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5E3ED4" w:rsidP="005E3ED4" w14:paraId="4C1A183E" w14:textId="77777777">
      <w:pPr>
        <w:rPr>
          <w:rFonts w:asciiTheme="majorHAnsi" w:hAnsiTheme="majorHAnsi" w:cstheme="majorHAnsi"/>
          <w:caps/>
          <w:spacing w:val="20"/>
          <w:sz w:val="24"/>
          <w:szCs w:val="28"/>
        </w:rPr>
      </w:pPr>
    </w:p>
    <w:p w:rsidR="005E3ED4" w:rsidP="005E3ED4" w14:paraId="2020D852" w14:textId="77777777">
      <w:pPr>
        <w:rPr>
          <w:rFonts w:asciiTheme="majorHAnsi" w:hAnsiTheme="majorHAnsi" w:cstheme="majorHAnsi"/>
          <w:caps/>
          <w:spacing w:val="20"/>
          <w:sz w:val="24"/>
          <w:szCs w:val="28"/>
        </w:rPr>
      </w:pPr>
    </w:p>
    <w:p w:rsidR="005E3ED4" w:rsidP="005E3ED4" w14:paraId="27177471" w14:textId="77777777">
      <w:pPr>
        <w:rPr>
          <w:rFonts w:asciiTheme="majorHAnsi" w:hAnsiTheme="majorHAnsi" w:cstheme="majorHAnsi"/>
          <w:caps/>
          <w:spacing w:val="20"/>
          <w:sz w:val="24"/>
          <w:szCs w:val="28"/>
        </w:rPr>
      </w:pPr>
    </w:p>
    <w:p w:rsidR="005E3ED4" w:rsidP="005E3ED4" w14:paraId="49DAE4CC" w14:textId="77777777">
      <w:pPr>
        <w:pStyle w:val="Subtitle"/>
        <w:ind w:left="-567"/>
      </w:pPr>
      <w:r>
        <w:tab/>
      </w:r>
    </w:p>
    <w:p w:rsidR="005E3ED4" w:rsidRPr="00525654" w:rsidP="005E3ED4" w14:paraId="6D884677" w14:textId="77777777">
      <w:pPr>
        <w:rPr>
          <w:rFonts w:asciiTheme="majorHAnsi" w:hAnsiTheme="majorHAnsi" w:cstheme="majorHAnsi"/>
          <w:caps/>
          <w:spacing w:val="20"/>
          <w:sz w:val="24"/>
          <w:szCs w:val="28"/>
        </w:rPr>
      </w:pPr>
    </w:p>
    <w:p w:rsidR="005E3ED4" w:rsidP="005E3ED4" w14:paraId="200433B3" w14:textId="77777777">
      <w:pPr>
        <w:rPr>
          <w:rFonts w:asciiTheme="majorHAnsi" w:hAnsiTheme="majorHAnsi" w:cstheme="majorHAnsi"/>
          <w:caps/>
          <w:spacing w:val="20"/>
          <w:sz w:val="24"/>
          <w:szCs w:val="28"/>
        </w:rPr>
      </w:pPr>
    </w:p>
    <w:p w:rsidR="005E3ED4" w:rsidRPr="00525654" w:rsidP="005E3ED4" w14:paraId="5C40263A" w14:textId="77777777">
      <w:pPr>
        <w:rPr>
          <w:rFonts w:asciiTheme="majorHAnsi" w:hAnsiTheme="majorHAnsi" w:cstheme="majorHAnsi"/>
          <w:caps/>
          <w:spacing w:val="20"/>
          <w:sz w:val="24"/>
          <w:szCs w:val="28"/>
        </w:rPr>
      </w:pPr>
    </w:p>
    <w:tbl>
      <w:tblPr>
        <w:tblpPr w:leftFromText="141" w:rightFromText="141" w:vertAnchor="page" w:horzAnchor="margin" w:tblpY="5371"/>
        <w:tblW w:w="9039" w:type="dxa"/>
        <w:tblLayout w:type="fixed"/>
        <w:tblLook w:val="01E0"/>
      </w:tblPr>
      <w:tblGrid>
        <w:gridCol w:w="9039"/>
      </w:tblGrid>
      <w:tr w14:paraId="4D1AE414" w14:textId="77777777" w:rsidTr="00DA6606">
        <w:tblPrEx>
          <w:tblW w:w="9039" w:type="dxa"/>
          <w:tblLayout w:type="fixed"/>
          <w:tblLook w:val="01E0"/>
        </w:tblPrEx>
        <w:trPr>
          <w:trHeight w:val="397"/>
        </w:trPr>
        <w:tc>
          <w:tcPr>
            <w:tcW w:w="9039" w:type="dxa"/>
            <w:vAlign w:val="bottom"/>
            <w:hideMark/>
          </w:tcPr>
          <w:p w:rsidR="005E3ED4" w:rsidRPr="002D42A9" w:rsidP="00DA6606" w14:paraId="240774DC" w14:textId="77777777">
            <w:pPr>
              <w:rPr>
                <w:rFonts w:ascii="Arial" w:hAnsi="Arial" w:cs="Arial"/>
                <w:b/>
                <w:sz w:val="44"/>
                <w:szCs w:val="44"/>
              </w:rPr>
            </w:pPr>
            <w:r w:rsidRPr="002D42A9">
              <w:rPr>
                <w:rFonts w:ascii="Arial" w:hAnsi="Arial" w:cs="Arial"/>
                <w:b/>
                <w:sz w:val="44"/>
                <w:szCs w:val="44"/>
              </w:rPr>
              <w:t>Tekniska krav och anvisningar</w:t>
            </w:r>
          </w:p>
        </w:tc>
      </w:tr>
      <w:tr w14:paraId="4A03DBC8" w14:textId="77777777" w:rsidTr="00DA6606">
        <w:tblPrEx>
          <w:tblW w:w="9039" w:type="dxa"/>
          <w:tblLayout w:type="fixed"/>
          <w:tblLook w:val="01E0"/>
        </w:tblPrEx>
        <w:trPr>
          <w:trHeight w:val="906"/>
        </w:trPr>
        <w:tc>
          <w:tcPr>
            <w:tcW w:w="9039" w:type="dxa"/>
            <w:vAlign w:val="bottom"/>
            <w:hideMark/>
          </w:tcPr>
          <w:p w:rsidR="005E3ED4" w:rsidRPr="002D42A9" w:rsidP="00DA6606" w14:paraId="1BACAA09" w14:textId="77777777">
            <w:pPr>
              <w:rPr>
                <w:rFonts w:ascii="Arial" w:hAnsi="Arial" w:cs="Arial"/>
                <w:b/>
                <w:sz w:val="44"/>
                <w:szCs w:val="44"/>
              </w:rPr>
            </w:pPr>
            <w:r w:rsidRPr="002D42A9">
              <w:rPr>
                <w:rFonts w:ascii="Arial" w:hAnsi="Arial" w:cs="Arial"/>
                <w:b/>
                <w:sz w:val="44"/>
                <w:szCs w:val="44"/>
                <w:lang w:val="en-US"/>
              </w:rPr>
              <w:t>Solceller</w:t>
            </w:r>
          </w:p>
        </w:tc>
      </w:tr>
      <w:tr w14:paraId="31D1DCD1" w14:textId="77777777" w:rsidTr="00DA6606">
        <w:tblPrEx>
          <w:tblW w:w="9039" w:type="dxa"/>
          <w:tblLayout w:type="fixed"/>
          <w:tblLook w:val="01E0"/>
        </w:tblPrEx>
        <w:trPr>
          <w:trHeight w:val="906"/>
        </w:trPr>
        <w:tc>
          <w:tcPr>
            <w:tcW w:w="9039" w:type="dxa"/>
            <w:vAlign w:val="bottom"/>
            <w:hideMark/>
          </w:tcPr>
          <w:p w:rsidR="005E3ED4" w:rsidRPr="002D42A9" w:rsidP="00DA6606" w14:paraId="1113708F" w14:textId="77777777">
            <w:pPr>
              <w:rPr>
                <w:rFonts w:ascii="Arial" w:hAnsi="Arial" w:cs="Arial"/>
                <w:b/>
                <w:sz w:val="44"/>
                <w:szCs w:val="44"/>
              </w:rPr>
            </w:pPr>
            <w:r w:rsidRPr="002D42A9">
              <w:rPr>
                <w:rFonts w:ascii="Arial" w:hAnsi="Arial" w:cs="Arial"/>
                <w:b/>
                <w:sz w:val="44"/>
                <w:szCs w:val="44"/>
                <w:lang w:val="en-US"/>
              </w:rPr>
              <w:t>Teknisk beskrivning - Solcellsanläggningar</w:t>
            </w:r>
          </w:p>
        </w:tc>
      </w:tr>
    </w:tbl>
    <w:p w:rsidR="005E3ED4" w:rsidP="005E3ED4" w14:paraId="5B11009C" w14:textId="77777777">
      <w:pPr>
        <w:pStyle w:val="Mellanrubrik"/>
        <w:spacing w:before="480" w:after="40"/>
        <w:rPr>
          <w:b w:val="0"/>
          <w:bCs w:val="0"/>
        </w:rPr>
      </w:pPr>
    </w:p>
    <w:p w:rsidR="005E3ED4" w:rsidRPr="00306234" w:rsidP="005E3ED4" w14:paraId="365153D6" w14:textId="77777777">
      <w:pPr>
        <w:pStyle w:val="Mellanrubrik"/>
        <w:spacing w:before="480" w:after="40"/>
        <w:rPr>
          <w:b w:val="0"/>
          <w:bCs w:val="0"/>
        </w:rPr>
      </w:pPr>
      <w:r w:rsidRPr="00306234">
        <w:rPr>
          <w:b w:val="0"/>
          <w:bCs w:val="0"/>
        </w:rPr>
        <w:t>Dokumentet gäller för följande verksamheter:</w:t>
      </w:r>
    </w:p>
    <w:p w:rsidR="005E3ED4" w:rsidRPr="00306234" w:rsidP="005E3ED4" w14:paraId="690A198C" w14:textId="77777777">
      <w:pPr>
        <w:pStyle w:val="Mellanrubrik"/>
        <w:spacing w:before="0" w:after="40"/>
      </w:pPr>
      <w:r w:rsidRPr="00306234">
        <w:rPr>
          <w:rFonts w:ascii="Arial" w:hAnsi="Arial" w:cs="Arial"/>
        </w:rPr>
        <w:t>Bostad med särskild service, Förskola, Grundskola, Gymnasieskola, Kontor, Vård och omsorgsboende</w:t>
      </w:r>
    </w:p>
    <w:p w:rsidR="005E3ED4" w:rsidRPr="00306234" w:rsidP="005E3ED4" w14:paraId="438303C6" w14:textId="77777777">
      <w:pPr>
        <w:pStyle w:val="Mellanrubrik"/>
        <w:spacing w:before="200" w:after="40"/>
        <w:rPr>
          <w:b w:val="0"/>
          <w:bCs w:val="0"/>
        </w:rPr>
      </w:pPr>
      <w:r w:rsidRPr="00306234">
        <w:rPr>
          <w:b w:val="0"/>
          <w:bCs w:val="0"/>
        </w:rPr>
        <w:t>Dokumentet gäller för:</w:t>
      </w:r>
    </w:p>
    <w:p w:rsidR="005E3ED4" w:rsidP="005E3ED4" w14:paraId="14349CB2" w14:textId="77777777">
      <w:pPr>
        <w:pStyle w:val="Subtitle"/>
      </w:pPr>
      <w:r>
        <w:rPr>
          <w:rFonts w:ascii="Arial" w:hAnsi="Arial" w:cs="Arial"/>
          <w:b/>
          <w:bCs/>
          <w:sz w:val="20"/>
          <w:szCs w:val="20"/>
        </w:rPr>
        <w:t>Nybyggnad, Ombyggnad</w:t>
      </w:r>
    </w:p>
    <w:p w:rsidR="009D3B3C" w14:paraId="629C03A5" w14:textId="77777777">
      <w:pPr>
        <w:spacing w:after="240" w:line="240" w:lineRule="auto"/>
        <w:rPr>
          <w:rFonts w:asciiTheme="majorHAnsi" w:eastAsiaTheme="majorEastAsia" w:hAnsiTheme="majorHAnsi" w:cstheme="majorBidi"/>
          <w:b/>
          <w:color w:val="0D0D0D" w:themeColor="text1" w:themeTint="F2"/>
          <w:sz w:val="40"/>
          <w:szCs w:val="32"/>
        </w:rPr>
      </w:pPr>
    </w:p>
    <w:p w:rsidR="005E3ED4" w:rsidP="00814FB9" w14:paraId="2DA83538" w14:textId="77777777">
      <w:pPr>
        <w:rPr>
          <w:b/>
          <w:bCs/>
          <w:sz w:val="30"/>
          <w:szCs w:val="30"/>
          <w:highlight w:val="yellow"/>
        </w:rPr>
      </w:pPr>
    </w:p>
    <w:p w:rsidR="005E3ED4" w:rsidP="00814FB9" w14:paraId="2A12B831" w14:textId="77777777">
      <w:pPr>
        <w:rPr>
          <w:b/>
          <w:bCs/>
          <w:sz w:val="30"/>
          <w:szCs w:val="30"/>
          <w:highlight w:val="yellow"/>
        </w:rPr>
      </w:pPr>
    </w:p>
    <w:p w:rsidR="005E3ED4" w:rsidP="00814FB9" w14:paraId="0F383933" w14:textId="77777777">
      <w:pPr>
        <w:rPr>
          <w:b/>
          <w:bCs/>
          <w:sz w:val="30"/>
          <w:szCs w:val="30"/>
          <w:highlight w:val="yellow"/>
        </w:rPr>
      </w:pPr>
    </w:p>
    <w:p w:rsidR="005E3ED4" w:rsidP="00814FB9" w14:paraId="72A0D232" w14:textId="77777777">
      <w:pPr>
        <w:rPr>
          <w:b/>
          <w:bCs/>
          <w:sz w:val="30"/>
          <w:szCs w:val="30"/>
          <w:highlight w:val="yellow"/>
        </w:rPr>
      </w:pPr>
    </w:p>
    <w:p w:rsidR="005E3ED4" w:rsidP="00814FB9" w14:paraId="655052BD" w14:textId="77777777">
      <w:pPr>
        <w:rPr>
          <w:b/>
          <w:bCs/>
          <w:sz w:val="30"/>
          <w:szCs w:val="30"/>
          <w:highlight w:val="yellow"/>
        </w:rPr>
      </w:pPr>
    </w:p>
    <w:p w:rsidR="005E3ED4" w:rsidP="00814FB9" w14:paraId="1F481ADE" w14:textId="77777777">
      <w:pPr>
        <w:rPr>
          <w:b/>
          <w:bCs/>
          <w:sz w:val="30"/>
          <w:szCs w:val="30"/>
          <w:highlight w:val="yellow"/>
        </w:rPr>
      </w:pPr>
    </w:p>
    <w:p w:rsidR="005E3ED4" w:rsidP="00814FB9" w14:paraId="02319376" w14:textId="77777777">
      <w:pPr>
        <w:rPr>
          <w:b/>
          <w:bCs/>
          <w:sz w:val="30"/>
          <w:szCs w:val="30"/>
          <w:highlight w:val="yellow"/>
        </w:rPr>
      </w:pPr>
    </w:p>
    <w:p w:rsidR="005E3ED4" w:rsidP="00814FB9" w14:paraId="74AD82F6" w14:textId="77777777">
      <w:pPr>
        <w:rPr>
          <w:b/>
          <w:bCs/>
          <w:sz w:val="30"/>
          <w:szCs w:val="30"/>
          <w:highlight w:val="yellow"/>
        </w:rPr>
      </w:pPr>
    </w:p>
    <w:p w:rsidR="005E3ED4" w:rsidP="00814FB9" w14:paraId="16E9C64A" w14:textId="77777777">
      <w:pPr>
        <w:rPr>
          <w:b/>
          <w:bCs/>
          <w:sz w:val="30"/>
          <w:szCs w:val="30"/>
          <w:highlight w:val="yellow"/>
        </w:rPr>
      </w:pPr>
    </w:p>
    <w:p w:rsidR="00814FB9" w:rsidRPr="00814FB9" w:rsidP="00814FB9" w14:paraId="1644BB7E" w14:textId="2168B60A">
      <w:pPr>
        <w:rPr>
          <w:b/>
          <w:bCs/>
          <w:sz w:val="30"/>
          <w:szCs w:val="30"/>
        </w:rPr>
      </w:pPr>
      <w:r w:rsidRPr="00814FB9">
        <w:rPr>
          <w:b/>
          <w:bCs/>
          <w:sz w:val="30"/>
          <w:szCs w:val="30"/>
          <w:highlight w:val="yellow"/>
        </w:rPr>
        <w:t>Fastighetsobjekt</w:t>
      </w:r>
    </w:p>
    <w:p w:rsidR="00814FB9" w:rsidRPr="00814FB9" w:rsidP="00814FB9" w14:paraId="65D98F7D" w14:textId="77777777">
      <w:pPr>
        <w:rPr>
          <w:sz w:val="26"/>
          <w:szCs w:val="26"/>
        </w:rPr>
      </w:pPr>
      <w:r w:rsidRPr="00814FB9">
        <w:rPr>
          <w:sz w:val="26"/>
          <w:szCs w:val="26"/>
        </w:rPr>
        <w:t xml:space="preserve">Objektsnummer </w:t>
      </w:r>
      <w:r w:rsidRPr="00814FB9">
        <w:rPr>
          <w:sz w:val="26"/>
          <w:szCs w:val="26"/>
          <w:highlight w:val="yellow"/>
        </w:rPr>
        <w:t>XXXXXX</w:t>
      </w:r>
    </w:p>
    <w:p w:rsidR="00814FB9" w:rsidRPr="00814FB9" w:rsidP="00814FB9" w14:paraId="66628985" w14:textId="77777777">
      <w:pPr>
        <w:rPr>
          <w:sz w:val="26"/>
          <w:szCs w:val="26"/>
        </w:rPr>
      </w:pPr>
      <w:r w:rsidRPr="00814FB9">
        <w:rPr>
          <w:sz w:val="26"/>
          <w:szCs w:val="26"/>
        </w:rPr>
        <w:t xml:space="preserve">Byggnad </w:t>
      </w:r>
      <w:r w:rsidRPr="00814FB9">
        <w:rPr>
          <w:sz w:val="26"/>
          <w:szCs w:val="26"/>
          <w:highlight w:val="yellow"/>
        </w:rPr>
        <w:t>X</w:t>
      </w:r>
    </w:p>
    <w:p w:rsidR="00814FB9" w:rsidRPr="00814FB9" w:rsidP="00814FB9" w14:paraId="6D42AEB9" w14:textId="77777777">
      <w:pPr>
        <w:rPr>
          <w:sz w:val="26"/>
          <w:szCs w:val="26"/>
        </w:rPr>
      </w:pPr>
      <w:r w:rsidRPr="00814FB9">
        <w:rPr>
          <w:sz w:val="26"/>
          <w:szCs w:val="26"/>
        </w:rPr>
        <w:t>Solcellsanläggning</w:t>
      </w:r>
    </w:p>
    <w:p w:rsidR="00814FB9" w:rsidRPr="00814FB9" w:rsidP="00814FB9" w14:paraId="3235CF44" w14:textId="77777777">
      <w:pPr>
        <w:rPr>
          <w:sz w:val="26"/>
          <w:szCs w:val="26"/>
          <w:highlight w:val="yellow"/>
        </w:rPr>
      </w:pPr>
      <w:r w:rsidRPr="00814FB9">
        <w:rPr>
          <w:sz w:val="26"/>
          <w:szCs w:val="26"/>
          <w:highlight w:val="yellow"/>
        </w:rPr>
        <w:t>Fastighetsbeteckning</w:t>
      </w:r>
    </w:p>
    <w:p w:rsidR="00814FB9" w:rsidRPr="00814FB9" w:rsidP="00814FB9" w14:paraId="555D3872" w14:textId="77777777">
      <w:pPr>
        <w:rPr>
          <w:sz w:val="26"/>
          <w:szCs w:val="26"/>
        </w:rPr>
      </w:pPr>
      <w:r w:rsidRPr="00814FB9">
        <w:rPr>
          <w:sz w:val="26"/>
          <w:szCs w:val="26"/>
          <w:highlight w:val="yellow"/>
        </w:rPr>
        <w:t>Adress</w:t>
      </w:r>
    </w:p>
    <w:p w:rsidR="00814FB9" w:rsidP="00814FB9" w14:paraId="744B57F6" w14:textId="77777777"/>
    <w:p w:rsidR="00814FB9" w:rsidP="00814FB9" w14:paraId="097A5D73" w14:textId="77777777"/>
    <w:p w:rsidR="00814FB9" w:rsidP="00814FB9" w14:paraId="365FB99A" w14:textId="77777777"/>
    <w:p w:rsidR="00814FB9" w:rsidP="00814FB9" w14:paraId="116024F6" w14:textId="77777777"/>
    <w:p w:rsidR="00814FB9" w:rsidRPr="00485F6B" w:rsidP="00814FB9" w14:paraId="3076A6F1" w14:textId="77777777">
      <w:pPr>
        <w:rPr>
          <w:b/>
          <w:bCs/>
        </w:rPr>
      </w:pPr>
      <w:r w:rsidRPr="00485F6B">
        <w:rPr>
          <w:b/>
          <w:bCs/>
        </w:rPr>
        <w:t>TEKNISK RAMBESKRIVNING</w:t>
      </w:r>
    </w:p>
    <w:p w:rsidR="00814FB9" w:rsidRPr="00485F6B" w:rsidP="00814FB9" w14:paraId="52EF4085" w14:textId="77777777">
      <w:pPr>
        <w:rPr>
          <w:b/>
          <w:bCs/>
        </w:rPr>
      </w:pPr>
      <w:r w:rsidRPr="00485F6B">
        <w:rPr>
          <w:b/>
          <w:bCs/>
        </w:rPr>
        <w:t>SOLCELLSANLÄGGNINGAR</w:t>
      </w:r>
    </w:p>
    <w:p w:rsidR="00814FB9" w:rsidP="00814FB9" w14:paraId="3F8B0768" w14:textId="77777777"/>
    <w:p w:rsidR="00814FB9" w:rsidRPr="00485F6B" w:rsidP="00814FB9" w14:paraId="53A7F97F" w14:textId="77777777">
      <w:pPr>
        <w:rPr>
          <w:b/>
          <w:bCs/>
        </w:rPr>
      </w:pPr>
      <w:r w:rsidRPr="00485F6B">
        <w:rPr>
          <w:b/>
          <w:bCs/>
        </w:rPr>
        <w:t>Handling</w:t>
      </w:r>
    </w:p>
    <w:p w:rsidR="00814FB9" w:rsidRPr="00814FB9" w:rsidP="00814FB9" w14:paraId="6E1B595F" w14:textId="77777777">
      <w:pPr>
        <w:rPr>
          <w:highlight w:val="yellow"/>
        </w:rPr>
      </w:pPr>
      <w:r w:rsidRPr="00814FB9">
        <w:rPr>
          <w:highlight w:val="yellow"/>
        </w:rPr>
        <w:t>Förstudiehandling</w:t>
      </w:r>
    </w:p>
    <w:p w:rsidR="00814FB9" w:rsidRPr="00814FB9" w:rsidP="00814FB9" w14:paraId="2A40825B" w14:textId="77777777">
      <w:pPr>
        <w:rPr>
          <w:highlight w:val="yellow"/>
        </w:rPr>
      </w:pPr>
      <w:r w:rsidRPr="00814FB9">
        <w:rPr>
          <w:highlight w:val="yellow"/>
        </w:rPr>
        <w:t>Programhandling</w:t>
      </w:r>
    </w:p>
    <w:p w:rsidR="00814FB9" w:rsidRPr="00814FB9" w:rsidP="00814FB9" w14:paraId="07D5A5D1" w14:textId="77777777">
      <w:pPr>
        <w:rPr>
          <w:highlight w:val="yellow"/>
        </w:rPr>
      </w:pPr>
      <w:r w:rsidRPr="00814FB9">
        <w:rPr>
          <w:highlight w:val="yellow"/>
        </w:rPr>
        <w:t>Systemhandling</w:t>
      </w:r>
    </w:p>
    <w:p w:rsidR="00814FB9" w:rsidRPr="00814FB9" w:rsidP="00814FB9" w14:paraId="2A4704B7" w14:textId="77777777">
      <w:pPr>
        <w:rPr>
          <w:highlight w:val="yellow"/>
        </w:rPr>
      </w:pPr>
      <w:r w:rsidRPr="00814FB9">
        <w:rPr>
          <w:highlight w:val="yellow"/>
        </w:rPr>
        <w:t>Bygghandling</w:t>
      </w:r>
    </w:p>
    <w:p w:rsidR="00814FB9" w:rsidP="00814FB9" w14:paraId="018CA665" w14:textId="77777777">
      <w:r w:rsidRPr="00814FB9">
        <w:rPr>
          <w:highlight w:val="yellow"/>
        </w:rPr>
        <w:t>Relationshandling</w:t>
      </w:r>
    </w:p>
    <w:p w:rsidR="00814FB9" w:rsidP="00814FB9" w14:paraId="0BD80FDD" w14:textId="77777777"/>
    <w:p w:rsidR="00814FB9" w:rsidRPr="00485F6B" w:rsidP="00814FB9" w14:paraId="7AE55A57" w14:textId="77777777">
      <w:pPr>
        <w:rPr>
          <w:b/>
          <w:bCs/>
        </w:rPr>
      </w:pPr>
      <w:r w:rsidRPr="00485F6B">
        <w:rPr>
          <w:b/>
          <w:bCs/>
        </w:rPr>
        <w:t>STATUS</w:t>
      </w:r>
    </w:p>
    <w:p w:rsidR="00814FB9" w:rsidRPr="00814FB9" w:rsidP="00814FB9" w14:paraId="4BC7A4C4" w14:textId="77777777">
      <w:pPr>
        <w:rPr>
          <w:highlight w:val="yellow"/>
        </w:rPr>
      </w:pPr>
      <w:r w:rsidRPr="00814FB9">
        <w:rPr>
          <w:highlight w:val="yellow"/>
        </w:rPr>
        <w:t>Preliminär granskning</w:t>
      </w:r>
    </w:p>
    <w:p w:rsidR="00814FB9" w:rsidRPr="00814FB9" w:rsidP="00814FB9" w14:paraId="4508DDAD" w14:textId="77777777">
      <w:pPr>
        <w:rPr>
          <w:highlight w:val="yellow"/>
        </w:rPr>
      </w:pPr>
      <w:r w:rsidRPr="00814FB9">
        <w:rPr>
          <w:highlight w:val="yellow"/>
        </w:rPr>
        <w:t>Godkänd</w:t>
      </w:r>
    </w:p>
    <w:p w:rsidR="00814FB9" w:rsidRPr="00814FB9" w:rsidP="00814FB9" w14:paraId="002D13F6" w14:textId="77777777">
      <w:pPr>
        <w:rPr>
          <w:highlight w:val="yellow"/>
        </w:rPr>
      </w:pPr>
      <w:r w:rsidRPr="00814FB9">
        <w:rPr>
          <w:highlight w:val="yellow"/>
        </w:rPr>
        <w:t>Förfrågningsunderlag</w:t>
      </w:r>
    </w:p>
    <w:p w:rsidR="00814FB9" w:rsidP="00814FB9" w14:paraId="5C637D3D" w14:textId="77777777">
      <w:r w:rsidRPr="00814FB9">
        <w:rPr>
          <w:highlight w:val="yellow"/>
        </w:rPr>
        <w:t>Information</w:t>
      </w:r>
    </w:p>
    <w:p w:rsidR="00814FB9" w:rsidP="00814FB9" w14:paraId="6FC861D4" w14:textId="77777777"/>
    <w:p w:rsidR="00814FB9" w:rsidP="00814FB9" w14:paraId="755DF3FB" w14:textId="77777777"/>
    <w:p w:rsidR="00814FB9" w:rsidP="00814FB9" w14:paraId="3065C8AA" w14:textId="77777777"/>
    <w:p w:rsidR="00814FB9" w:rsidP="00814FB9" w14:paraId="4BCFEB90" w14:textId="77777777">
      <w:r>
        <w:t xml:space="preserve">Upprättad </w:t>
      </w:r>
      <w:r w:rsidRPr="000D0205">
        <w:rPr>
          <w:highlight w:val="yellow"/>
        </w:rPr>
        <w:t>XXXX</w:t>
      </w:r>
      <w:r>
        <w:t>-</w:t>
      </w:r>
      <w:r w:rsidRPr="000D0205">
        <w:rPr>
          <w:highlight w:val="yellow"/>
        </w:rPr>
        <w:t>XX</w:t>
      </w:r>
      <w:r>
        <w:t>-</w:t>
      </w:r>
      <w:r w:rsidRPr="000D0205">
        <w:rPr>
          <w:highlight w:val="yellow"/>
        </w:rPr>
        <w:t>XX</w:t>
      </w:r>
      <w:r>
        <w:t xml:space="preserve"> av</w:t>
      </w:r>
    </w:p>
    <w:p w:rsidR="00814FB9" w:rsidP="00814FB9" w14:paraId="028CC9EF" w14:textId="77777777"/>
    <w:p w:rsidR="00814FB9" w:rsidRPr="000D0205" w:rsidP="00814FB9" w14:paraId="6E2B8866" w14:textId="77777777">
      <w:pPr>
        <w:rPr>
          <w:highlight w:val="yellow"/>
        </w:rPr>
      </w:pPr>
      <w:r w:rsidRPr="000D0205">
        <w:rPr>
          <w:highlight w:val="yellow"/>
        </w:rPr>
        <w:t>Förnamn Efternamn</w:t>
      </w:r>
    </w:p>
    <w:p w:rsidR="00814FB9" w:rsidRPr="000D0205" w:rsidP="00814FB9" w14:paraId="171CA234" w14:textId="77777777">
      <w:pPr>
        <w:rPr>
          <w:highlight w:val="yellow"/>
        </w:rPr>
      </w:pPr>
    </w:p>
    <w:p w:rsidR="00D23F02" w:rsidP="00814FB9" w14:paraId="408753B9" w14:textId="77777777">
      <w:r w:rsidRPr="000D0205">
        <w:rPr>
          <w:highlight w:val="yellow"/>
        </w:rPr>
        <w:t>Konsultens logotyp/adress</w:t>
      </w:r>
    </w:p>
    <w:p w:rsidR="00814FB9" w:rsidP="00D23F02" w14:paraId="22A3A7D7" w14:textId="77777777"/>
    <w:sdt>
      <w:sdtPr>
        <w:rPr>
          <w:rFonts w:asciiTheme="minorHAnsi" w:eastAsiaTheme="minorEastAsia" w:hAnsiTheme="minorHAnsi" w:cstheme="minorBidi"/>
          <w:b w:val="0"/>
          <w:color w:val="auto"/>
          <w:sz w:val="22"/>
          <w:szCs w:val="24"/>
        </w:rPr>
        <w:id w:val="-202254466"/>
        <w:docPartObj>
          <w:docPartGallery w:val="Table of Contents"/>
          <w:docPartUnique/>
        </w:docPartObj>
      </w:sdtPr>
      <w:sdtEndPr>
        <w:rPr>
          <w:bCs/>
        </w:rPr>
      </w:sdtEndPr>
      <w:sdtContent>
        <w:p w:rsidR="00DE267D" w:rsidP="00DE267D" w14:paraId="7B6AAF74" w14:textId="77777777">
          <w:pPr>
            <w:pStyle w:val="TOCHeading"/>
            <w:ind w:firstLine="0"/>
          </w:pPr>
          <w:r>
            <w:t>Innehåll</w:t>
          </w:r>
        </w:p>
        <w:p w14:paraId="38808FDB" w14:textId="77777777">
          <w:pPr>
            <w:pStyle w:val="TOC1"/>
            <w:rPr>
              <w:rFonts w:asciiTheme="minorHAnsi" w:hAnsiTheme="minorHAnsi"/>
              <w:noProof/>
              <w:sz w:val="22"/>
            </w:rPr>
          </w:pPr>
          <w:r>
            <w:fldChar w:fldCharType="begin"/>
          </w:r>
          <w:r>
            <w:instrText xml:space="preserve"> TOC \o "1-3" \h \z \u </w:instrText>
          </w:r>
          <w:r>
            <w:fldChar w:fldCharType="separate"/>
          </w:r>
          <w:hyperlink w:anchor="_Toc256000000" w:history="1">
            <w:r w:rsidRPr="007F3643">
              <w:rPr>
                <w:rStyle w:val="Hyperlink"/>
              </w:rPr>
              <w:t>6</w:t>
            </w:r>
            <w:r w:rsidR="00444041">
              <w:rPr>
                <w:rStyle w:val="Hyperlink"/>
              </w:rPr>
              <w:t xml:space="preserve"> </w:t>
            </w:r>
            <w:r w:rsidR="00444041">
              <w:rPr>
                <w:rFonts w:asciiTheme="minorHAnsi" w:hAnsiTheme="minorHAnsi"/>
                <w:noProof/>
                <w:sz w:val="22"/>
              </w:rPr>
              <w:tab/>
            </w:r>
            <w:r w:rsidR="00F26023">
              <w:rPr>
                <w:rStyle w:val="Hyperlink"/>
              </w:rPr>
              <w:t>EL- OCH TELESYSTEM</w:t>
            </w:r>
            <w:r>
              <w:tab/>
            </w:r>
            <w:r>
              <w:fldChar w:fldCharType="begin"/>
            </w:r>
            <w:r>
              <w:instrText xml:space="preserve"> PAGEREF _Toc256000000 \h </w:instrText>
            </w:r>
            <w:r>
              <w:fldChar w:fldCharType="separate"/>
            </w:r>
            <w:r>
              <w:t>5</w:t>
            </w:r>
            <w:r>
              <w:fldChar w:fldCharType="end"/>
            </w:r>
          </w:hyperlink>
        </w:p>
        <w:p>
          <w:pPr>
            <w:pStyle w:val="TOC2"/>
            <w:tabs>
              <w:tab w:val="right" w:leader="dot" w:pos="8777"/>
            </w:tabs>
            <w:rPr>
              <w:rFonts w:asciiTheme="minorHAnsi" w:hAnsiTheme="minorHAnsi"/>
              <w:noProof/>
              <w:sz w:val="22"/>
            </w:rPr>
          </w:pPr>
          <w:hyperlink w:anchor="_Toc256000001" w:history="1">
            <w:r w:rsidRPr="00444041">
              <w:rPr>
                <w:rStyle w:val="Hyperlink"/>
              </w:rPr>
              <w:t>TEKNISKA UPPGIFTER I ANBUD</w:t>
            </w:r>
            <w:r>
              <w:tab/>
            </w:r>
            <w:r>
              <w:fldChar w:fldCharType="begin"/>
            </w:r>
            <w:r>
              <w:instrText xml:space="preserve"> PAGEREF _Toc256000001 \h </w:instrText>
            </w:r>
            <w:r>
              <w:fldChar w:fldCharType="separate"/>
            </w:r>
            <w:r>
              <w:t>7</w:t>
            </w:r>
            <w:r>
              <w:fldChar w:fldCharType="end"/>
            </w:r>
          </w:hyperlink>
        </w:p>
        <w:p>
          <w:pPr>
            <w:pStyle w:val="TOC2"/>
            <w:tabs>
              <w:tab w:val="right" w:leader="dot" w:pos="8777"/>
            </w:tabs>
            <w:rPr>
              <w:rFonts w:asciiTheme="minorHAnsi" w:hAnsiTheme="minorHAnsi"/>
              <w:noProof/>
              <w:sz w:val="22"/>
            </w:rPr>
          </w:pPr>
          <w:hyperlink w:anchor="_Toc256000002" w:history="1">
            <w:r w:rsidRPr="00351871">
              <w:rPr>
                <w:rStyle w:val="Hyperlink"/>
              </w:rPr>
              <w:t>GRÄNSDRAGNING MOT ANNAT INSTALLATIONSSYSTEM ELLER ANNAN ENTREPRENAD</w:t>
            </w:r>
            <w:r>
              <w:tab/>
            </w:r>
            <w:r>
              <w:fldChar w:fldCharType="begin"/>
            </w:r>
            <w:r>
              <w:instrText xml:space="preserve"> PAGEREF _Toc256000002 \h </w:instrText>
            </w:r>
            <w:r>
              <w:fldChar w:fldCharType="separate"/>
            </w:r>
            <w:r>
              <w:t>10</w:t>
            </w:r>
            <w:r>
              <w:fldChar w:fldCharType="end"/>
            </w:r>
          </w:hyperlink>
        </w:p>
        <w:p>
          <w:pPr>
            <w:pStyle w:val="TOC2"/>
            <w:tabs>
              <w:tab w:val="left" w:pos="880"/>
              <w:tab w:val="right" w:leader="dot" w:pos="8777"/>
            </w:tabs>
            <w:rPr>
              <w:rFonts w:asciiTheme="minorHAnsi" w:hAnsiTheme="minorHAnsi"/>
              <w:noProof/>
              <w:sz w:val="22"/>
            </w:rPr>
          </w:pPr>
          <w:hyperlink w:anchor="_Toc256000003" w:history="1">
            <w:r>
              <w:rPr>
                <w:rStyle w:val="Hyperlink"/>
              </w:rPr>
              <w:t>61</w:t>
            </w:r>
            <w:r w:rsidR="00CF55F9">
              <w:rPr>
                <w:rFonts w:asciiTheme="minorHAnsi" w:hAnsiTheme="minorHAnsi"/>
                <w:noProof/>
                <w:sz w:val="22"/>
              </w:rPr>
              <w:tab/>
            </w:r>
            <w:r>
              <w:rPr>
                <w:rStyle w:val="Hyperlink"/>
              </w:rPr>
              <w:t>KANALISATIONSSYSTEM</w:t>
            </w:r>
            <w:r>
              <w:tab/>
            </w:r>
            <w:r>
              <w:fldChar w:fldCharType="begin"/>
            </w:r>
            <w:r>
              <w:instrText xml:space="preserve"> PAGEREF _Toc256000003 \h </w:instrText>
            </w:r>
            <w:r>
              <w:fldChar w:fldCharType="separate"/>
            </w:r>
            <w:r>
              <w:t>11</w:t>
            </w:r>
            <w:r>
              <w:fldChar w:fldCharType="end"/>
            </w:r>
          </w:hyperlink>
        </w:p>
        <w:p>
          <w:pPr>
            <w:pStyle w:val="TOC3"/>
            <w:tabs>
              <w:tab w:val="left" w:pos="1100"/>
              <w:tab w:val="right" w:leader="dot" w:pos="8777"/>
            </w:tabs>
            <w:rPr>
              <w:rFonts w:asciiTheme="minorHAnsi" w:hAnsiTheme="minorHAnsi"/>
              <w:noProof/>
              <w:sz w:val="22"/>
            </w:rPr>
          </w:pPr>
          <w:hyperlink w:anchor="_Toc256000004" w:history="1">
            <w:r w:rsidRPr="005C4832">
              <w:rPr>
                <w:rStyle w:val="Hyperlink"/>
              </w:rPr>
              <w:t>61/2</w:t>
            </w:r>
            <w:r w:rsidRPr="005C4832">
              <w:rPr>
                <w:rFonts w:asciiTheme="minorHAnsi" w:hAnsiTheme="minorHAnsi"/>
                <w:noProof/>
                <w:sz w:val="22"/>
              </w:rPr>
              <w:tab/>
            </w:r>
            <w:r w:rsidRPr="005C4832">
              <w:rPr>
                <w:rStyle w:val="Hyperlink"/>
              </w:rPr>
              <w:t>Kanalisationssystem – kabelstegar, kabelrännor och t</w:t>
            </w:r>
            <w:r>
              <w:rPr>
                <w:rStyle w:val="Hyperlink"/>
              </w:rPr>
              <w:t>rådstegar</w:t>
            </w:r>
            <w:r>
              <w:tab/>
            </w:r>
            <w:r>
              <w:fldChar w:fldCharType="begin"/>
            </w:r>
            <w:r>
              <w:instrText xml:space="preserve"> PAGEREF _Toc256000004 \h </w:instrText>
            </w:r>
            <w:r>
              <w:fldChar w:fldCharType="separate"/>
            </w:r>
            <w:r>
              <w:t>11</w:t>
            </w:r>
            <w:r>
              <w:fldChar w:fldCharType="end"/>
            </w:r>
          </w:hyperlink>
        </w:p>
        <w:p>
          <w:pPr>
            <w:pStyle w:val="TOC2"/>
            <w:tabs>
              <w:tab w:val="left" w:pos="880"/>
              <w:tab w:val="right" w:leader="dot" w:pos="8777"/>
            </w:tabs>
            <w:rPr>
              <w:rFonts w:asciiTheme="minorHAnsi" w:hAnsiTheme="minorHAnsi"/>
              <w:noProof/>
              <w:sz w:val="22"/>
            </w:rPr>
          </w:pPr>
          <w:hyperlink w:anchor="_Toc256000005" w:history="1">
            <w:r w:rsidRPr="0051143B">
              <w:rPr>
                <w:rStyle w:val="Hyperlink"/>
              </w:rPr>
              <w:t>63</w:t>
            </w:r>
            <w:r w:rsidRPr="0051143B">
              <w:rPr>
                <w:rFonts w:asciiTheme="minorHAnsi" w:hAnsiTheme="minorHAnsi"/>
                <w:noProof/>
                <w:sz w:val="22"/>
              </w:rPr>
              <w:tab/>
            </w:r>
            <w:r w:rsidRPr="0051143B">
              <w:rPr>
                <w:rStyle w:val="Hyperlink"/>
              </w:rPr>
              <w:t>ELKRAFTSYSTEM</w:t>
            </w:r>
            <w:r>
              <w:tab/>
            </w:r>
            <w:r>
              <w:fldChar w:fldCharType="begin"/>
            </w:r>
            <w:r>
              <w:instrText xml:space="preserve"> PAGEREF _Toc256000005 \h </w:instrText>
            </w:r>
            <w:r>
              <w:fldChar w:fldCharType="separate"/>
            </w:r>
            <w:r>
              <w:t>11</w:t>
            </w:r>
            <w:r>
              <w:fldChar w:fldCharType="end"/>
            </w:r>
          </w:hyperlink>
        </w:p>
        <w:p>
          <w:pPr>
            <w:pStyle w:val="TOC3"/>
            <w:tabs>
              <w:tab w:val="left" w:pos="1320"/>
              <w:tab w:val="right" w:leader="dot" w:pos="8777"/>
            </w:tabs>
            <w:rPr>
              <w:rFonts w:asciiTheme="minorHAnsi" w:hAnsiTheme="minorHAnsi"/>
              <w:noProof/>
              <w:sz w:val="22"/>
            </w:rPr>
          </w:pPr>
          <w:hyperlink w:anchor="_Toc256000006" w:history="1">
            <w:r w:rsidRPr="0051143B">
              <w:rPr>
                <w:rStyle w:val="Hyperlink"/>
              </w:rPr>
              <w:t>63.PD</w:t>
            </w:r>
            <w:r w:rsidRPr="0051143B">
              <w:rPr>
                <w:rFonts w:asciiTheme="minorHAnsi" w:hAnsiTheme="minorHAnsi"/>
                <w:noProof/>
                <w:sz w:val="22"/>
              </w:rPr>
              <w:tab/>
            </w:r>
            <w:r w:rsidRPr="0051143B">
              <w:rPr>
                <w:rStyle w:val="Hyperlink"/>
              </w:rPr>
              <w:t>System för produktion av elenergi med solceller</w:t>
            </w:r>
            <w:r>
              <w:tab/>
            </w:r>
            <w:r>
              <w:fldChar w:fldCharType="begin"/>
            </w:r>
            <w:r>
              <w:instrText xml:space="preserve"> PAGEREF _Toc256000006 \h </w:instrText>
            </w:r>
            <w:r>
              <w:fldChar w:fldCharType="separate"/>
            </w:r>
            <w:r>
              <w:t>12</w:t>
            </w:r>
            <w:r>
              <w:fldChar w:fldCharType="end"/>
            </w:r>
          </w:hyperlink>
        </w:p>
        <w:p>
          <w:pPr>
            <w:pStyle w:val="TOC2"/>
            <w:tabs>
              <w:tab w:val="left" w:pos="880"/>
              <w:tab w:val="right" w:leader="dot" w:pos="8777"/>
            </w:tabs>
            <w:rPr>
              <w:rFonts w:asciiTheme="minorHAnsi" w:hAnsiTheme="minorHAnsi"/>
              <w:noProof/>
              <w:sz w:val="22"/>
            </w:rPr>
          </w:pPr>
          <w:hyperlink w:anchor="_Toc256000007" w:history="1">
            <w:r>
              <w:rPr>
                <w:rStyle w:val="Hyperlink"/>
              </w:rPr>
              <w:t>66</w:t>
            </w:r>
            <w:r>
              <w:rPr>
                <w:rFonts w:asciiTheme="minorHAnsi" w:hAnsiTheme="minorHAnsi"/>
                <w:noProof/>
                <w:sz w:val="22"/>
              </w:rPr>
              <w:tab/>
            </w:r>
            <w:r>
              <w:rPr>
                <w:rStyle w:val="Hyperlink"/>
              </w:rPr>
              <w:t>SYSTEM FÖR SPÄNNINGSUTJÄMNING OCH ELEKTRISK SEPARATION</w:t>
            </w:r>
            <w:r>
              <w:tab/>
            </w:r>
            <w:r>
              <w:fldChar w:fldCharType="begin"/>
            </w:r>
            <w:r>
              <w:instrText xml:space="preserve"> PAGEREF _Toc256000007 \h </w:instrText>
            </w:r>
            <w:r>
              <w:fldChar w:fldCharType="separate"/>
            </w:r>
            <w:r>
              <w:t>15</w:t>
            </w:r>
            <w:r>
              <w:fldChar w:fldCharType="end"/>
            </w:r>
          </w:hyperlink>
        </w:p>
        <w:p>
          <w:pPr>
            <w:pStyle w:val="TOC3"/>
            <w:tabs>
              <w:tab w:val="left" w:pos="1320"/>
              <w:tab w:val="right" w:leader="dot" w:pos="8777"/>
            </w:tabs>
            <w:rPr>
              <w:rFonts w:asciiTheme="minorHAnsi" w:hAnsiTheme="minorHAnsi"/>
              <w:noProof/>
              <w:sz w:val="22"/>
            </w:rPr>
          </w:pPr>
          <w:hyperlink w:anchor="_Toc256000008" w:history="1">
            <w:r>
              <w:rPr>
                <w:rStyle w:val="Hyperlink"/>
              </w:rPr>
              <w:t>66.D</w:t>
            </w:r>
            <w:r w:rsidRPr="00127755" w:rsidR="00CF55F9">
              <w:rPr>
                <w:rFonts w:asciiTheme="minorHAnsi" w:hAnsiTheme="minorHAnsi"/>
                <w:noProof/>
                <w:sz w:val="22"/>
              </w:rPr>
              <w:tab/>
            </w:r>
            <w:r w:rsidRPr="00127755">
              <w:rPr>
                <w:rStyle w:val="Hyperlink"/>
              </w:rPr>
              <w:t>Åsks</w:t>
            </w:r>
            <w:r>
              <w:rPr>
                <w:rStyle w:val="Hyperlink"/>
              </w:rPr>
              <w:t>kyddssystem</w:t>
            </w:r>
            <w:r>
              <w:tab/>
            </w:r>
            <w:r>
              <w:fldChar w:fldCharType="begin"/>
            </w:r>
            <w:r>
              <w:instrText xml:space="preserve"> PAGEREF _Toc256000008 \h </w:instrText>
            </w:r>
            <w:r>
              <w:fldChar w:fldCharType="separate"/>
            </w:r>
            <w:r>
              <w:t>15</w:t>
            </w:r>
            <w:r>
              <w:fldChar w:fldCharType="end"/>
            </w:r>
          </w:hyperlink>
        </w:p>
        <w:p>
          <w:pPr>
            <w:pStyle w:val="TOC3"/>
            <w:tabs>
              <w:tab w:val="left" w:pos="1320"/>
              <w:tab w:val="right" w:leader="dot" w:pos="8777"/>
            </w:tabs>
            <w:rPr>
              <w:rFonts w:asciiTheme="minorHAnsi" w:hAnsiTheme="minorHAnsi"/>
              <w:noProof/>
              <w:sz w:val="22"/>
            </w:rPr>
          </w:pPr>
          <w:hyperlink w:anchor="_Toc256000009" w:history="1">
            <w:r>
              <w:rPr>
                <w:rStyle w:val="Hyperlink"/>
              </w:rPr>
              <w:t>66.DB</w:t>
            </w:r>
            <w:r w:rsidRPr="00122486">
              <w:rPr>
                <w:rFonts w:asciiTheme="minorHAnsi" w:hAnsiTheme="minorHAnsi"/>
                <w:noProof/>
                <w:sz w:val="22"/>
              </w:rPr>
              <w:tab/>
            </w:r>
            <w:r w:rsidRPr="00122486">
              <w:rPr>
                <w:rStyle w:val="Hyperlink"/>
              </w:rPr>
              <w:t>System för inledningsskydd</w:t>
            </w:r>
            <w:r>
              <w:tab/>
            </w:r>
            <w:r>
              <w:fldChar w:fldCharType="begin"/>
            </w:r>
            <w:r>
              <w:instrText xml:space="preserve"> PAGEREF _Toc256000009 \h </w:instrText>
            </w:r>
            <w:r>
              <w:fldChar w:fldCharType="separate"/>
            </w:r>
            <w:r>
              <w:t>15</w:t>
            </w:r>
            <w:r>
              <w:fldChar w:fldCharType="end"/>
            </w:r>
          </w:hyperlink>
        </w:p>
        <w:p>
          <w:pPr>
            <w:pStyle w:val="TOC3"/>
            <w:tabs>
              <w:tab w:val="left" w:pos="1320"/>
              <w:tab w:val="right" w:leader="dot" w:pos="8777"/>
            </w:tabs>
            <w:rPr>
              <w:rFonts w:asciiTheme="minorHAnsi" w:hAnsiTheme="minorHAnsi"/>
              <w:noProof/>
              <w:sz w:val="22"/>
            </w:rPr>
          </w:pPr>
          <w:hyperlink w:anchor="_Toc256000010" w:history="1">
            <w:r>
              <w:rPr>
                <w:rStyle w:val="Hyperlink"/>
              </w:rPr>
              <w:t>66.G</w:t>
            </w:r>
            <w:r w:rsidRPr="00127755">
              <w:rPr>
                <w:rFonts w:asciiTheme="minorHAnsi" w:hAnsiTheme="minorHAnsi"/>
                <w:noProof/>
                <w:sz w:val="22"/>
              </w:rPr>
              <w:tab/>
            </w:r>
            <w:r>
              <w:rPr>
                <w:rStyle w:val="Hyperlink"/>
              </w:rPr>
              <w:t>System för potentialutjämning</w:t>
            </w:r>
            <w:r>
              <w:tab/>
            </w:r>
            <w:r>
              <w:fldChar w:fldCharType="begin"/>
            </w:r>
            <w:r>
              <w:instrText xml:space="preserve"> PAGEREF _Toc256000010 \h </w:instrText>
            </w:r>
            <w:r>
              <w:fldChar w:fldCharType="separate"/>
            </w:r>
            <w:r>
              <w:t>15</w:t>
            </w:r>
            <w:r>
              <w:fldChar w:fldCharType="end"/>
            </w:r>
          </w:hyperlink>
        </w:p>
        <w:p>
          <w:pPr>
            <w:pStyle w:val="TOC3"/>
            <w:tabs>
              <w:tab w:val="left" w:pos="1100"/>
              <w:tab w:val="right" w:leader="dot" w:pos="8777"/>
            </w:tabs>
            <w:rPr>
              <w:rFonts w:asciiTheme="minorHAnsi" w:hAnsiTheme="minorHAnsi"/>
              <w:noProof/>
              <w:sz w:val="22"/>
            </w:rPr>
          </w:pPr>
          <w:hyperlink w:anchor="_Toc256000011" w:history="1">
            <w:r>
              <w:rPr>
                <w:rStyle w:val="Hyperlink"/>
              </w:rPr>
              <w:t>SEF</w:t>
            </w:r>
            <w:r>
              <w:rPr>
                <w:rFonts w:asciiTheme="minorHAnsi" w:hAnsiTheme="minorHAnsi"/>
                <w:noProof/>
                <w:sz w:val="22"/>
              </w:rPr>
              <w:tab/>
            </w:r>
            <w:r>
              <w:rPr>
                <w:rStyle w:val="Hyperlink"/>
              </w:rPr>
              <w:t>MÄTINSTRUMENT OCH MÄTARE FÖR ELEKTRISKA STORHETER</w:t>
            </w:r>
            <w:r>
              <w:tab/>
            </w:r>
            <w:r>
              <w:fldChar w:fldCharType="begin"/>
            </w:r>
            <w:r>
              <w:instrText xml:space="preserve"> PAGEREF _Toc256000011 \h </w:instrText>
            </w:r>
            <w:r>
              <w:fldChar w:fldCharType="separate"/>
            </w:r>
            <w:r>
              <w:t>16</w:t>
            </w:r>
            <w:r>
              <w:fldChar w:fldCharType="end"/>
            </w:r>
          </w:hyperlink>
        </w:p>
        <w:p>
          <w:pPr>
            <w:pStyle w:val="TOC1"/>
            <w:rPr>
              <w:rFonts w:asciiTheme="minorHAnsi" w:hAnsiTheme="minorHAnsi"/>
              <w:noProof/>
              <w:sz w:val="22"/>
            </w:rPr>
          </w:pPr>
          <w:hyperlink w:anchor="_Toc256000012" w:history="1">
            <w:r>
              <w:rPr>
                <w:rStyle w:val="Hyperlink"/>
              </w:rPr>
              <w:t>Y</w:t>
            </w:r>
            <w:r>
              <w:rPr>
                <w:rFonts w:asciiTheme="minorHAnsi" w:hAnsiTheme="minorHAnsi"/>
                <w:noProof/>
                <w:sz w:val="22"/>
              </w:rPr>
              <w:tab/>
            </w:r>
            <w:r>
              <w:rPr>
                <w:rStyle w:val="Hyperlink"/>
              </w:rPr>
              <w:t xml:space="preserve">MÄRKNING, KONTROLL, DOKUMENTATION </w:t>
            </w:r>
            <w:r>
              <w:rPr>
                <w:rStyle w:val="Hyperlink"/>
              </w:rPr>
              <w:t>M.M.</w:t>
            </w:r>
            <w:r>
              <w:tab/>
            </w:r>
            <w:r>
              <w:fldChar w:fldCharType="begin"/>
            </w:r>
            <w:r>
              <w:instrText xml:space="preserve"> PAGEREF _Toc256000012 \h </w:instrText>
            </w:r>
            <w:r>
              <w:fldChar w:fldCharType="separate"/>
            </w:r>
            <w:r>
              <w:t>17</w:t>
            </w:r>
            <w:r>
              <w:fldChar w:fldCharType="end"/>
            </w:r>
          </w:hyperlink>
        </w:p>
        <w:p>
          <w:pPr>
            <w:pStyle w:val="TOC2"/>
            <w:tabs>
              <w:tab w:val="left" w:pos="880"/>
              <w:tab w:val="right" w:leader="dot" w:pos="8777"/>
            </w:tabs>
            <w:rPr>
              <w:rFonts w:asciiTheme="minorHAnsi" w:hAnsiTheme="minorHAnsi"/>
              <w:noProof/>
              <w:sz w:val="22"/>
            </w:rPr>
          </w:pPr>
          <w:hyperlink w:anchor="_Toc256000013" w:history="1">
            <w:r>
              <w:rPr>
                <w:rStyle w:val="Hyperlink"/>
              </w:rPr>
              <w:t>YF</w:t>
            </w:r>
            <w:r>
              <w:rPr>
                <w:rFonts w:asciiTheme="minorHAnsi" w:hAnsiTheme="minorHAnsi"/>
                <w:noProof/>
                <w:sz w:val="22"/>
              </w:rPr>
              <w:tab/>
            </w:r>
            <w:r>
              <w:rPr>
                <w:rStyle w:val="Hyperlink"/>
              </w:rPr>
              <w:t>ANMÄLNINGS- OCH ANSÖKNINGSHANDLINGAR</w:t>
            </w:r>
            <w:r>
              <w:tab/>
            </w:r>
            <w:r>
              <w:fldChar w:fldCharType="begin"/>
            </w:r>
            <w:r>
              <w:instrText xml:space="preserve"> PAGEREF _Toc256000013 \h </w:instrText>
            </w:r>
            <w:r>
              <w:fldChar w:fldCharType="separate"/>
            </w:r>
            <w:r>
              <w:t>17</w:t>
            </w:r>
            <w:r>
              <w:fldChar w:fldCharType="end"/>
            </w:r>
          </w:hyperlink>
        </w:p>
        <w:p>
          <w:pPr>
            <w:pStyle w:val="TOC3"/>
            <w:tabs>
              <w:tab w:val="left" w:pos="1540"/>
              <w:tab w:val="right" w:leader="dot" w:pos="8777"/>
            </w:tabs>
            <w:rPr>
              <w:rFonts w:asciiTheme="minorHAnsi" w:hAnsiTheme="minorHAnsi"/>
              <w:noProof/>
              <w:sz w:val="22"/>
            </w:rPr>
          </w:pPr>
          <w:hyperlink w:anchor="_Toc256000014" w:history="1">
            <w:r w:rsidRPr="00B10619">
              <w:rPr>
                <w:rStyle w:val="Hyperlink"/>
              </w:rPr>
              <w:t>YFB.633</w:t>
            </w:r>
            <w:r w:rsidRPr="00B10619">
              <w:rPr>
                <w:rFonts w:asciiTheme="minorHAnsi" w:hAnsiTheme="minorHAnsi"/>
                <w:noProof/>
                <w:sz w:val="22"/>
              </w:rPr>
              <w:tab/>
            </w:r>
            <w:r w:rsidRPr="00B10619">
              <w:rPr>
                <w:rStyle w:val="Hyperlink"/>
              </w:rPr>
              <w:t>Anmälningshandlingar för elenergiproduktion</w:t>
            </w:r>
            <w:r>
              <w:tab/>
            </w:r>
            <w:r>
              <w:fldChar w:fldCharType="begin"/>
            </w:r>
            <w:r>
              <w:instrText xml:space="preserve"> PAGEREF _Toc256000014 \h </w:instrText>
            </w:r>
            <w:r>
              <w:fldChar w:fldCharType="separate"/>
            </w:r>
            <w:r>
              <w:t>17</w:t>
            </w:r>
            <w:r>
              <w:fldChar w:fldCharType="end"/>
            </w:r>
          </w:hyperlink>
        </w:p>
        <w:p>
          <w:pPr>
            <w:pStyle w:val="TOC2"/>
            <w:tabs>
              <w:tab w:val="left" w:pos="880"/>
              <w:tab w:val="right" w:leader="dot" w:pos="8777"/>
            </w:tabs>
            <w:rPr>
              <w:rFonts w:asciiTheme="minorHAnsi" w:hAnsiTheme="minorHAnsi"/>
              <w:noProof/>
              <w:sz w:val="22"/>
            </w:rPr>
          </w:pPr>
          <w:hyperlink w:anchor="_Toc256000015" w:history="1">
            <w:r>
              <w:rPr>
                <w:rStyle w:val="Hyperlink"/>
              </w:rPr>
              <w:t>YG</w:t>
            </w:r>
            <w:r>
              <w:rPr>
                <w:rFonts w:asciiTheme="minorHAnsi" w:hAnsiTheme="minorHAnsi"/>
                <w:noProof/>
                <w:sz w:val="22"/>
              </w:rPr>
              <w:tab/>
            </w:r>
            <w:r>
              <w:rPr>
                <w:rStyle w:val="Hyperlink"/>
              </w:rPr>
              <w:t>MÄRKNING OCH SKYLTNING</w:t>
            </w:r>
            <w:r>
              <w:tab/>
            </w:r>
            <w:r>
              <w:fldChar w:fldCharType="begin"/>
            </w:r>
            <w:r>
              <w:instrText xml:space="preserve"> PAGEREF _Toc256000015 \h </w:instrText>
            </w:r>
            <w:r>
              <w:fldChar w:fldCharType="separate"/>
            </w:r>
            <w:r>
              <w:t>17</w:t>
            </w:r>
            <w:r>
              <w:fldChar w:fldCharType="end"/>
            </w:r>
          </w:hyperlink>
        </w:p>
        <w:p>
          <w:pPr>
            <w:pStyle w:val="TOC2"/>
            <w:tabs>
              <w:tab w:val="left" w:pos="1320"/>
              <w:tab w:val="right" w:leader="dot" w:pos="8777"/>
            </w:tabs>
            <w:rPr>
              <w:rFonts w:asciiTheme="minorHAnsi" w:hAnsiTheme="minorHAnsi"/>
              <w:noProof/>
              <w:sz w:val="22"/>
            </w:rPr>
          </w:pPr>
          <w:hyperlink w:anchor="_Toc256000016" w:history="1">
            <w:r>
              <w:rPr>
                <w:rStyle w:val="Hyperlink"/>
              </w:rPr>
              <w:t>YGB.6</w:t>
            </w:r>
            <w:r w:rsidRPr="00127755">
              <w:rPr>
                <w:rFonts w:asciiTheme="minorHAnsi" w:hAnsiTheme="minorHAnsi"/>
                <w:noProof/>
                <w:sz w:val="22"/>
              </w:rPr>
              <w:tab/>
            </w:r>
            <w:r w:rsidR="001A110E">
              <w:rPr>
                <w:rStyle w:val="Hyperlink"/>
              </w:rPr>
              <w:t>Märkning av el- och teleinstallationer</w:t>
            </w:r>
            <w:r>
              <w:tab/>
            </w:r>
            <w:r>
              <w:fldChar w:fldCharType="begin"/>
            </w:r>
            <w:r>
              <w:instrText xml:space="preserve"> PAGEREF _Toc256000016 \h </w:instrText>
            </w:r>
            <w:r>
              <w:fldChar w:fldCharType="separate"/>
            </w:r>
            <w:r>
              <w:t>17</w:t>
            </w:r>
            <w:r>
              <w:fldChar w:fldCharType="end"/>
            </w:r>
          </w:hyperlink>
        </w:p>
        <w:p>
          <w:pPr>
            <w:pStyle w:val="TOC3"/>
            <w:tabs>
              <w:tab w:val="left" w:pos="1540"/>
              <w:tab w:val="right" w:leader="dot" w:pos="8777"/>
            </w:tabs>
            <w:rPr>
              <w:rFonts w:asciiTheme="minorHAnsi" w:hAnsiTheme="minorHAnsi"/>
              <w:noProof/>
              <w:sz w:val="22"/>
            </w:rPr>
          </w:pPr>
          <w:hyperlink w:anchor="_Toc256000017" w:history="1">
            <w:r w:rsidRPr="00B10619">
              <w:rPr>
                <w:rStyle w:val="Hyperlink"/>
              </w:rPr>
              <w:t>YGC.63</w:t>
            </w:r>
            <w:r w:rsidRPr="00B10619">
              <w:rPr>
                <w:rFonts w:asciiTheme="minorHAnsi" w:hAnsiTheme="minorHAnsi"/>
                <w:noProof/>
                <w:sz w:val="22"/>
              </w:rPr>
              <w:tab/>
            </w:r>
            <w:r w:rsidRPr="00B10619">
              <w:rPr>
                <w:rStyle w:val="Hyperlink"/>
              </w:rPr>
              <w:t>Skyltning för elkraftsinstallationer</w:t>
            </w:r>
            <w:r>
              <w:tab/>
            </w:r>
            <w:r>
              <w:fldChar w:fldCharType="begin"/>
            </w:r>
            <w:r>
              <w:instrText xml:space="preserve"> PAGEREF _Toc256000017 \h </w:instrText>
            </w:r>
            <w:r>
              <w:fldChar w:fldCharType="separate"/>
            </w:r>
            <w:r>
              <w:t>18</w:t>
            </w:r>
            <w:r>
              <w:fldChar w:fldCharType="end"/>
            </w:r>
          </w:hyperlink>
        </w:p>
        <w:p>
          <w:pPr>
            <w:pStyle w:val="TOC2"/>
            <w:tabs>
              <w:tab w:val="left" w:pos="880"/>
              <w:tab w:val="right" w:leader="dot" w:pos="8777"/>
            </w:tabs>
            <w:rPr>
              <w:rFonts w:asciiTheme="minorHAnsi" w:hAnsiTheme="minorHAnsi"/>
              <w:noProof/>
              <w:sz w:val="22"/>
            </w:rPr>
          </w:pPr>
          <w:hyperlink w:anchor="_Toc256000018" w:history="1">
            <w:r>
              <w:rPr>
                <w:rStyle w:val="Hyperlink"/>
              </w:rPr>
              <w:t>YH</w:t>
            </w:r>
            <w:r>
              <w:rPr>
                <w:rFonts w:asciiTheme="minorHAnsi" w:hAnsiTheme="minorHAnsi"/>
                <w:noProof/>
                <w:sz w:val="22"/>
              </w:rPr>
              <w:tab/>
            </w:r>
            <w:r>
              <w:rPr>
                <w:rStyle w:val="Hyperlink"/>
              </w:rPr>
              <w:t xml:space="preserve">KONTROLL, INJUSTERING </w:t>
            </w:r>
            <w:r>
              <w:rPr>
                <w:rStyle w:val="Hyperlink"/>
              </w:rPr>
              <w:t>M.M.</w:t>
            </w:r>
            <w:r>
              <w:tab/>
            </w:r>
            <w:r>
              <w:fldChar w:fldCharType="begin"/>
            </w:r>
            <w:r>
              <w:instrText xml:space="preserve"> PAGEREF _Toc256000018 \h </w:instrText>
            </w:r>
            <w:r>
              <w:fldChar w:fldCharType="separate"/>
            </w:r>
            <w:r>
              <w:t>22</w:t>
            </w:r>
            <w:r>
              <w:fldChar w:fldCharType="end"/>
            </w:r>
          </w:hyperlink>
        </w:p>
        <w:p>
          <w:pPr>
            <w:pStyle w:val="TOC3"/>
            <w:tabs>
              <w:tab w:val="left" w:pos="1540"/>
              <w:tab w:val="right" w:leader="dot" w:pos="8777"/>
            </w:tabs>
            <w:rPr>
              <w:rFonts w:asciiTheme="minorHAnsi" w:hAnsiTheme="minorHAnsi"/>
              <w:noProof/>
              <w:sz w:val="22"/>
            </w:rPr>
          </w:pPr>
          <w:hyperlink w:anchor="_Toc256000019" w:history="1">
            <w:r w:rsidRPr="00B10619">
              <w:rPr>
                <w:rStyle w:val="Hyperlink"/>
              </w:rPr>
              <w:t>YHB.63</w:t>
            </w:r>
            <w:r w:rsidRPr="00B10619">
              <w:rPr>
                <w:rFonts w:asciiTheme="minorHAnsi" w:hAnsiTheme="minorHAnsi"/>
                <w:noProof/>
                <w:sz w:val="22"/>
              </w:rPr>
              <w:tab/>
            </w:r>
            <w:r w:rsidRPr="00B10619">
              <w:rPr>
                <w:rStyle w:val="Hyperlink"/>
              </w:rPr>
              <w:t>Kontroll av elkraftsystem</w:t>
            </w:r>
            <w:r>
              <w:tab/>
            </w:r>
            <w:r>
              <w:fldChar w:fldCharType="begin"/>
            </w:r>
            <w:r>
              <w:instrText xml:space="preserve"> PAGEREF _Toc256000019 \h </w:instrText>
            </w:r>
            <w:r>
              <w:fldChar w:fldCharType="separate"/>
            </w:r>
            <w:r>
              <w:t>22</w:t>
            </w:r>
            <w:r>
              <w:fldChar w:fldCharType="end"/>
            </w:r>
          </w:hyperlink>
        </w:p>
        <w:p>
          <w:pPr>
            <w:pStyle w:val="TOC2"/>
            <w:tabs>
              <w:tab w:val="left" w:pos="880"/>
              <w:tab w:val="right" w:leader="dot" w:pos="8777"/>
            </w:tabs>
            <w:rPr>
              <w:rFonts w:asciiTheme="minorHAnsi" w:hAnsiTheme="minorHAnsi"/>
              <w:noProof/>
              <w:sz w:val="22"/>
            </w:rPr>
          </w:pPr>
          <w:hyperlink w:anchor="_Toc256000020" w:history="1">
            <w:r>
              <w:rPr>
                <w:rStyle w:val="Hyperlink"/>
              </w:rPr>
              <w:t>YJ</w:t>
            </w:r>
            <w:r>
              <w:rPr>
                <w:rFonts w:asciiTheme="minorHAnsi" w:hAnsiTheme="minorHAnsi"/>
                <w:noProof/>
                <w:sz w:val="22"/>
              </w:rPr>
              <w:tab/>
            </w:r>
            <w:r>
              <w:rPr>
                <w:rStyle w:val="Hyperlink"/>
              </w:rPr>
              <w:t>TEKNISK DOKUMENTATION</w:t>
            </w:r>
            <w:r>
              <w:tab/>
            </w:r>
            <w:r>
              <w:fldChar w:fldCharType="begin"/>
            </w:r>
            <w:r>
              <w:instrText xml:space="preserve"> PAGEREF _Toc256000020 \h </w:instrText>
            </w:r>
            <w:r>
              <w:fldChar w:fldCharType="separate"/>
            </w:r>
            <w:r>
              <w:t>23</w:t>
            </w:r>
            <w:r>
              <w:fldChar w:fldCharType="end"/>
            </w:r>
          </w:hyperlink>
        </w:p>
        <w:p>
          <w:pPr>
            <w:pStyle w:val="TOC2"/>
            <w:tabs>
              <w:tab w:val="left" w:pos="880"/>
              <w:tab w:val="right" w:leader="dot" w:pos="8777"/>
            </w:tabs>
            <w:rPr>
              <w:rFonts w:asciiTheme="minorHAnsi" w:hAnsiTheme="minorHAnsi"/>
              <w:noProof/>
              <w:sz w:val="22"/>
            </w:rPr>
          </w:pPr>
          <w:hyperlink w:anchor="_Toc256000021" w:history="1">
            <w:r w:rsidRPr="00B10619">
              <w:rPr>
                <w:rStyle w:val="Hyperlink"/>
              </w:rPr>
              <w:t>YJC</w:t>
            </w:r>
            <w:r w:rsidRPr="00B10619">
              <w:rPr>
                <w:rFonts w:asciiTheme="minorHAnsi" w:hAnsiTheme="minorHAnsi"/>
                <w:noProof/>
                <w:sz w:val="22"/>
              </w:rPr>
              <w:tab/>
            </w:r>
            <w:r w:rsidRPr="00B10619">
              <w:rPr>
                <w:rStyle w:val="Hyperlink"/>
              </w:rPr>
              <w:t>BYGGHANDLING</w:t>
            </w:r>
            <w:r>
              <w:tab/>
            </w:r>
            <w:r>
              <w:fldChar w:fldCharType="begin"/>
            </w:r>
            <w:r>
              <w:instrText xml:space="preserve"> PAGEREF _Toc256000021 \h </w:instrText>
            </w:r>
            <w:r>
              <w:fldChar w:fldCharType="separate"/>
            </w:r>
            <w:r>
              <w:t>23</w:t>
            </w:r>
            <w:r>
              <w:fldChar w:fldCharType="end"/>
            </w:r>
          </w:hyperlink>
        </w:p>
        <w:p>
          <w:pPr>
            <w:pStyle w:val="TOC3"/>
            <w:tabs>
              <w:tab w:val="left" w:pos="1320"/>
              <w:tab w:val="right" w:leader="dot" w:pos="8777"/>
            </w:tabs>
            <w:rPr>
              <w:rFonts w:asciiTheme="minorHAnsi" w:hAnsiTheme="minorHAnsi"/>
              <w:noProof/>
              <w:sz w:val="22"/>
            </w:rPr>
          </w:pPr>
          <w:hyperlink w:anchor="_Toc256000022" w:history="1">
            <w:r w:rsidRPr="00B10619">
              <w:rPr>
                <w:rStyle w:val="Hyperlink"/>
              </w:rPr>
              <w:t>YJC.6</w:t>
            </w:r>
            <w:r w:rsidRPr="00B10619">
              <w:rPr>
                <w:rFonts w:asciiTheme="minorHAnsi" w:hAnsiTheme="minorHAnsi"/>
                <w:noProof/>
                <w:sz w:val="22"/>
              </w:rPr>
              <w:tab/>
            </w:r>
            <w:r w:rsidRPr="00B10619">
              <w:rPr>
                <w:rStyle w:val="Hyperlink"/>
              </w:rPr>
              <w:t>Bygghandlingar för el- och teleinstallationer</w:t>
            </w:r>
            <w:r>
              <w:tab/>
            </w:r>
            <w:r>
              <w:fldChar w:fldCharType="begin"/>
            </w:r>
            <w:r>
              <w:instrText xml:space="preserve"> PAGEREF _Toc256000022 \h </w:instrText>
            </w:r>
            <w:r>
              <w:fldChar w:fldCharType="separate"/>
            </w:r>
            <w:r>
              <w:t>23</w:t>
            </w:r>
            <w:r>
              <w:fldChar w:fldCharType="end"/>
            </w:r>
          </w:hyperlink>
        </w:p>
        <w:p>
          <w:pPr>
            <w:pStyle w:val="TOC3"/>
            <w:tabs>
              <w:tab w:val="left" w:pos="1540"/>
              <w:tab w:val="right" w:leader="dot" w:pos="8777"/>
            </w:tabs>
            <w:rPr>
              <w:rFonts w:asciiTheme="minorHAnsi" w:hAnsiTheme="minorHAnsi"/>
              <w:noProof/>
              <w:sz w:val="22"/>
            </w:rPr>
          </w:pPr>
          <w:hyperlink w:anchor="_Toc256000023" w:history="1">
            <w:r w:rsidRPr="00B10619">
              <w:rPr>
                <w:rStyle w:val="Hyperlink"/>
              </w:rPr>
              <w:t>YJC.63</w:t>
            </w:r>
            <w:r w:rsidRPr="00B10619">
              <w:rPr>
                <w:rFonts w:asciiTheme="minorHAnsi" w:hAnsiTheme="minorHAnsi"/>
                <w:noProof/>
                <w:sz w:val="22"/>
              </w:rPr>
              <w:tab/>
            </w:r>
            <w:r w:rsidRPr="00B10619">
              <w:rPr>
                <w:rStyle w:val="Hyperlink"/>
              </w:rPr>
              <w:t>Bygghandlingar för elkraftsinstallationer</w:t>
            </w:r>
            <w:r>
              <w:tab/>
            </w:r>
            <w:r>
              <w:fldChar w:fldCharType="begin"/>
            </w:r>
            <w:r>
              <w:instrText xml:space="preserve"> PAGEREF _Toc256000023 \h </w:instrText>
            </w:r>
            <w:r>
              <w:fldChar w:fldCharType="separate"/>
            </w:r>
            <w:r>
              <w:t>23</w:t>
            </w:r>
            <w:r>
              <w:fldChar w:fldCharType="end"/>
            </w:r>
          </w:hyperlink>
        </w:p>
        <w:p>
          <w:pPr>
            <w:pStyle w:val="TOC2"/>
            <w:tabs>
              <w:tab w:val="left" w:pos="880"/>
              <w:tab w:val="right" w:leader="dot" w:pos="8777"/>
            </w:tabs>
            <w:rPr>
              <w:rFonts w:asciiTheme="minorHAnsi" w:hAnsiTheme="minorHAnsi"/>
              <w:noProof/>
              <w:sz w:val="22"/>
            </w:rPr>
          </w:pPr>
          <w:hyperlink w:anchor="_Toc256000024" w:history="1">
            <w:r w:rsidRPr="00B10619">
              <w:rPr>
                <w:rStyle w:val="Hyperlink"/>
              </w:rPr>
              <w:t>YJE</w:t>
            </w:r>
            <w:r w:rsidRPr="00B10619">
              <w:rPr>
                <w:rFonts w:asciiTheme="minorHAnsi" w:hAnsiTheme="minorHAnsi"/>
                <w:noProof/>
                <w:sz w:val="22"/>
              </w:rPr>
              <w:tab/>
            </w:r>
            <w:r w:rsidRPr="00B10619">
              <w:rPr>
                <w:rStyle w:val="Hyperlink"/>
              </w:rPr>
              <w:t>RELATIONSHANDLING</w:t>
            </w:r>
            <w:r>
              <w:tab/>
            </w:r>
            <w:r>
              <w:fldChar w:fldCharType="begin"/>
            </w:r>
            <w:r>
              <w:instrText xml:space="preserve"> PAGEREF _Toc256000024 \h </w:instrText>
            </w:r>
            <w:r>
              <w:fldChar w:fldCharType="separate"/>
            </w:r>
            <w:r>
              <w:t>24</w:t>
            </w:r>
            <w:r>
              <w:fldChar w:fldCharType="end"/>
            </w:r>
          </w:hyperlink>
        </w:p>
        <w:p>
          <w:pPr>
            <w:pStyle w:val="TOC3"/>
            <w:tabs>
              <w:tab w:val="left" w:pos="1540"/>
              <w:tab w:val="right" w:leader="dot" w:pos="8777"/>
            </w:tabs>
            <w:rPr>
              <w:rFonts w:asciiTheme="minorHAnsi" w:hAnsiTheme="minorHAnsi"/>
              <w:noProof/>
              <w:sz w:val="22"/>
            </w:rPr>
          </w:pPr>
          <w:hyperlink w:anchor="_Toc256000025" w:history="1">
            <w:r>
              <w:rPr>
                <w:rStyle w:val="Hyperlink"/>
              </w:rPr>
              <w:t>YJE.63</w:t>
            </w:r>
            <w:r w:rsidRPr="00127755">
              <w:rPr>
                <w:rFonts w:asciiTheme="minorHAnsi" w:hAnsiTheme="minorHAnsi"/>
                <w:noProof/>
                <w:sz w:val="22"/>
              </w:rPr>
              <w:tab/>
            </w:r>
            <w:r>
              <w:rPr>
                <w:rStyle w:val="Hyperlink"/>
              </w:rPr>
              <w:t>Relationshandlingar för elkraftsinstallationer</w:t>
            </w:r>
            <w:r>
              <w:tab/>
            </w:r>
            <w:r>
              <w:fldChar w:fldCharType="begin"/>
            </w:r>
            <w:r>
              <w:instrText xml:space="preserve"> PAGEREF _Toc256000025 \h </w:instrText>
            </w:r>
            <w:r>
              <w:fldChar w:fldCharType="separate"/>
            </w:r>
            <w:r>
              <w:t>24</w:t>
            </w:r>
            <w:r>
              <w:fldChar w:fldCharType="end"/>
            </w:r>
          </w:hyperlink>
        </w:p>
        <w:p>
          <w:pPr>
            <w:pStyle w:val="TOC3"/>
            <w:tabs>
              <w:tab w:val="left" w:pos="1320"/>
              <w:tab w:val="right" w:leader="dot" w:pos="8777"/>
            </w:tabs>
            <w:rPr>
              <w:rFonts w:asciiTheme="minorHAnsi" w:hAnsiTheme="minorHAnsi"/>
              <w:noProof/>
              <w:sz w:val="22"/>
            </w:rPr>
          </w:pPr>
          <w:hyperlink w:anchor="_Toc256000026" w:history="1">
            <w:r>
              <w:rPr>
                <w:rStyle w:val="Hyperlink"/>
              </w:rPr>
              <w:t>YKB.6</w:t>
            </w:r>
            <w:r w:rsidRPr="00127755">
              <w:rPr>
                <w:rFonts w:asciiTheme="minorHAnsi" w:hAnsiTheme="minorHAnsi"/>
                <w:noProof/>
                <w:sz w:val="22"/>
              </w:rPr>
              <w:tab/>
            </w:r>
            <w:r>
              <w:rPr>
                <w:rStyle w:val="Hyperlink"/>
              </w:rPr>
              <w:t>Utbildning och information till drift- och underhållspersonal för el- och teleinstallationer</w:t>
            </w:r>
            <w:r>
              <w:tab/>
            </w:r>
            <w:r>
              <w:fldChar w:fldCharType="begin"/>
            </w:r>
            <w:r>
              <w:instrText xml:space="preserve"> PAGEREF _Toc256000026 \h </w:instrText>
            </w:r>
            <w:r>
              <w:fldChar w:fldCharType="separate"/>
            </w:r>
            <w:r>
              <w:t>24</w:t>
            </w:r>
            <w:r>
              <w:fldChar w:fldCharType="end"/>
            </w:r>
          </w:hyperlink>
        </w:p>
        <w:p>
          <w:pPr>
            <w:pStyle w:val="TOC2"/>
            <w:tabs>
              <w:tab w:val="left" w:pos="880"/>
              <w:tab w:val="right" w:leader="dot" w:pos="8777"/>
            </w:tabs>
            <w:rPr>
              <w:rFonts w:asciiTheme="minorHAnsi" w:hAnsiTheme="minorHAnsi"/>
              <w:noProof/>
              <w:sz w:val="22"/>
            </w:rPr>
          </w:pPr>
          <w:hyperlink w:anchor="_Toc256000027" w:history="1">
            <w:r>
              <w:rPr>
                <w:rStyle w:val="Hyperlink"/>
              </w:rPr>
              <w:t>Y</w:t>
            </w:r>
            <w:r w:rsidR="00143FBD">
              <w:rPr>
                <w:rStyle w:val="Hyperlink"/>
              </w:rPr>
              <w:t>L</w:t>
            </w:r>
            <w:r>
              <w:rPr>
                <w:rFonts w:asciiTheme="minorHAnsi" w:hAnsiTheme="minorHAnsi"/>
                <w:noProof/>
                <w:sz w:val="22"/>
              </w:rPr>
              <w:tab/>
            </w:r>
            <w:r w:rsidR="00143FBD">
              <w:rPr>
                <w:rStyle w:val="Hyperlink"/>
              </w:rPr>
              <w:t>ARBETEN EFTER SLUTBESIKTNING</w:t>
            </w:r>
            <w:r>
              <w:tab/>
            </w:r>
            <w:r>
              <w:fldChar w:fldCharType="begin"/>
            </w:r>
            <w:r>
              <w:instrText xml:space="preserve"> PAGEREF _Toc256000027 \h </w:instrText>
            </w:r>
            <w:r>
              <w:fldChar w:fldCharType="separate"/>
            </w:r>
            <w:r>
              <w:t>26</w:t>
            </w:r>
            <w:r>
              <w:fldChar w:fldCharType="end"/>
            </w:r>
          </w:hyperlink>
        </w:p>
        <w:p>
          <w:pPr>
            <w:pStyle w:val="TOC3"/>
            <w:tabs>
              <w:tab w:val="left" w:pos="1320"/>
              <w:tab w:val="right" w:leader="dot" w:pos="8777"/>
            </w:tabs>
            <w:rPr>
              <w:rFonts w:asciiTheme="minorHAnsi" w:hAnsiTheme="minorHAnsi"/>
              <w:noProof/>
              <w:sz w:val="22"/>
            </w:rPr>
          </w:pPr>
          <w:hyperlink w:anchor="_Toc256000028" w:history="1">
            <w:r>
              <w:rPr>
                <w:rStyle w:val="Hyperlink"/>
              </w:rPr>
              <w:t>YCL.6</w:t>
            </w:r>
            <w:r w:rsidRPr="009146EE">
              <w:rPr>
                <w:rFonts w:asciiTheme="minorHAnsi" w:hAnsiTheme="minorHAnsi"/>
                <w:noProof/>
                <w:sz w:val="22"/>
              </w:rPr>
              <w:tab/>
            </w:r>
            <w:r w:rsidRPr="009146EE">
              <w:rPr>
                <w:rStyle w:val="Hyperlink"/>
              </w:rPr>
              <w:t>Skötsel, underhåll o.d. av el- och teleinstallationer</w:t>
            </w:r>
            <w:r>
              <w:tab/>
            </w:r>
            <w:r>
              <w:fldChar w:fldCharType="begin"/>
            </w:r>
            <w:r>
              <w:instrText xml:space="preserve"> PAGEREF _Toc256000028 \h </w:instrText>
            </w:r>
            <w:r>
              <w:fldChar w:fldCharType="separate"/>
            </w:r>
            <w:r>
              <w:t>27</w:t>
            </w:r>
            <w:r>
              <w:fldChar w:fldCharType="end"/>
            </w:r>
          </w:hyperlink>
        </w:p>
        <w:p w:rsidR="00DE267D" w:rsidP="00DE267D">
          <w:pPr>
            <w:spacing w:after="160" w:line="276" w:lineRule="auto"/>
            <w:rPr>
              <w:bCs/>
            </w:rPr>
          </w:pPr>
          <w:r>
            <w:rPr>
              <w:b/>
              <w:bCs/>
            </w:rPr>
            <w:fldChar w:fldCharType="end"/>
          </w:r>
        </w:p>
      </w:sdtContent>
    </w:sdt>
    <w:p w:rsidR="009146EE" w14:paraId="371B9209" w14:textId="77777777">
      <w:pPr>
        <w:spacing w:after="240" w:line="240" w:lineRule="auto"/>
        <w:rPr>
          <w:rFonts w:asciiTheme="majorHAnsi" w:hAnsiTheme="majorHAnsi" w:cstheme="majorHAnsi"/>
          <w:b/>
          <w:bCs/>
          <w:sz w:val="30"/>
          <w:szCs w:val="30"/>
        </w:rPr>
      </w:pPr>
    </w:p>
    <w:p w:rsidR="009146EE" w14:paraId="37BE3611" w14:textId="77777777">
      <w:pPr>
        <w:spacing w:after="240" w:line="240" w:lineRule="auto"/>
        <w:rPr>
          <w:rFonts w:asciiTheme="majorHAnsi" w:hAnsiTheme="majorHAnsi" w:cstheme="majorHAnsi"/>
          <w:b/>
          <w:bCs/>
          <w:sz w:val="30"/>
          <w:szCs w:val="30"/>
        </w:rPr>
      </w:pPr>
    </w:p>
    <w:p w:rsidR="00E24282" w14:paraId="172CF901" w14:textId="77777777">
      <w:pPr>
        <w:spacing w:after="240" w:line="240" w:lineRule="auto"/>
        <w:rPr>
          <w:rFonts w:asciiTheme="majorHAnsi" w:hAnsiTheme="majorHAnsi" w:cstheme="majorHAnsi"/>
          <w:b/>
          <w:bCs/>
          <w:sz w:val="30"/>
          <w:szCs w:val="30"/>
        </w:rPr>
      </w:pPr>
      <w:r>
        <w:rPr>
          <w:rFonts w:asciiTheme="majorHAnsi" w:hAnsiTheme="majorHAnsi" w:cstheme="majorHAnsi"/>
          <w:b/>
          <w:bCs/>
          <w:sz w:val="30"/>
          <w:szCs w:val="30"/>
        </w:rPr>
        <w:t xml:space="preserve">Bilagor: </w:t>
      </w:r>
    </w:p>
    <w:p w:rsidR="00E24282" w:rsidRPr="00E24282" w:rsidP="00E24282" w14:paraId="33595223" w14:textId="77777777">
      <w:pPr>
        <w:spacing w:after="240" w:line="240" w:lineRule="auto"/>
        <w:rPr>
          <w:rFonts w:cstheme="minorHAnsi"/>
          <w:szCs w:val="22"/>
        </w:rPr>
      </w:pPr>
      <w:r w:rsidRPr="00E24282">
        <w:rPr>
          <w:rFonts w:cstheme="minorHAnsi"/>
          <w:szCs w:val="22"/>
        </w:rPr>
        <w:t>Bilaga 6.1 Kapitel Y – Märkning, kontroll och dokumentation</w:t>
      </w:r>
    </w:p>
    <w:p w:rsidR="00E24282" w:rsidRPr="00E24282" w:rsidP="00E24282" w14:paraId="04B0DA17" w14:textId="77777777">
      <w:pPr>
        <w:spacing w:after="240" w:line="240" w:lineRule="auto"/>
        <w:rPr>
          <w:rFonts w:cstheme="minorHAnsi"/>
          <w:szCs w:val="22"/>
        </w:rPr>
      </w:pPr>
      <w:r w:rsidRPr="00E24282">
        <w:rPr>
          <w:rFonts w:cstheme="minorHAnsi"/>
          <w:szCs w:val="22"/>
        </w:rPr>
        <w:t>Bilaga 6.2 Mall teknisk dokumentation (DU-instruktioner m. m)</w:t>
      </w:r>
    </w:p>
    <w:p w:rsidR="00E24282" w:rsidRPr="00E24282" w:rsidP="00E24282" w14:paraId="0FAB61E0" w14:textId="77777777">
      <w:pPr>
        <w:spacing w:after="240" w:line="240" w:lineRule="auto"/>
        <w:rPr>
          <w:rFonts w:cstheme="minorHAnsi"/>
          <w:szCs w:val="22"/>
        </w:rPr>
      </w:pPr>
      <w:r w:rsidRPr="00E24282">
        <w:rPr>
          <w:rFonts w:cstheme="minorHAnsi"/>
          <w:szCs w:val="22"/>
        </w:rPr>
        <w:t>Bilaga 6.3 Beteckningssystem för VVS- och SRÖ-installationer</w:t>
      </w:r>
    </w:p>
    <w:p w:rsidR="00E24282" w:rsidRPr="00E24282" w:rsidP="00E24282" w14:paraId="3CD686B9" w14:textId="77777777">
      <w:pPr>
        <w:spacing w:after="240" w:line="240" w:lineRule="auto"/>
        <w:rPr>
          <w:rFonts w:cstheme="minorHAnsi"/>
          <w:szCs w:val="22"/>
        </w:rPr>
      </w:pPr>
      <w:r w:rsidRPr="00E24282">
        <w:rPr>
          <w:rFonts w:cstheme="minorHAnsi"/>
          <w:szCs w:val="22"/>
        </w:rPr>
        <w:t>Bilaga 6.4 Principer för energi- och volymmätning</w:t>
      </w:r>
    </w:p>
    <w:p w:rsidR="00E24282" w:rsidRPr="00E24282" w:rsidP="00E24282" w14:paraId="0CFB3177" w14:textId="77777777">
      <w:pPr>
        <w:spacing w:after="240" w:line="240" w:lineRule="auto"/>
        <w:rPr>
          <w:rFonts w:cstheme="minorHAnsi"/>
          <w:szCs w:val="22"/>
        </w:rPr>
      </w:pPr>
      <w:r w:rsidRPr="00E24282">
        <w:rPr>
          <w:rFonts w:cstheme="minorHAnsi"/>
          <w:szCs w:val="22"/>
        </w:rPr>
        <w:t>Bilaga 6.1, 6.2, 6.3 samt 6.4 bifogas ej</w:t>
      </w:r>
    </w:p>
    <w:p w:rsidR="00E24282" w:rsidRPr="00E24282" w:rsidP="00E24282" w14:paraId="1BA555EF" w14:textId="77777777">
      <w:pPr>
        <w:spacing w:after="240" w:line="240" w:lineRule="auto"/>
        <w:rPr>
          <w:rFonts w:cstheme="minorHAnsi"/>
          <w:szCs w:val="22"/>
          <w:highlight w:val="yellow"/>
        </w:rPr>
      </w:pPr>
      <w:r w:rsidRPr="00E24282">
        <w:rPr>
          <w:rFonts w:cstheme="minorHAnsi"/>
          <w:szCs w:val="22"/>
          <w:highlight w:val="yellow"/>
        </w:rPr>
        <w:t xml:space="preserve">Bilaga 6.5 </w:t>
      </w:r>
      <w:r w:rsidRPr="00E24282" w:rsidR="009146EE">
        <w:rPr>
          <w:rFonts w:cstheme="minorHAnsi"/>
          <w:szCs w:val="22"/>
          <w:highlight w:val="yellow"/>
        </w:rPr>
        <w:t>Objektanpassad</w:t>
      </w:r>
      <w:r w:rsidRPr="00E24282">
        <w:rPr>
          <w:rFonts w:cstheme="minorHAnsi"/>
          <w:szCs w:val="22"/>
          <w:highlight w:val="yellow"/>
        </w:rPr>
        <w:t xml:space="preserve"> beskrivning för solcellsanläggning</w:t>
      </w:r>
    </w:p>
    <w:p w:rsidR="00DE267D" w:rsidRPr="00E24282" w:rsidP="00E24282" w14:paraId="30DE720A" w14:textId="77777777">
      <w:pPr>
        <w:spacing w:after="240" w:line="240" w:lineRule="auto"/>
        <w:rPr>
          <w:rFonts w:asciiTheme="majorHAnsi" w:eastAsiaTheme="majorEastAsia" w:hAnsiTheme="majorHAnsi" w:cstheme="majorHAnsi"/>
          <w:b/>
          <w:bCs/>
          <w:color w:val="0D0D0D" w:themeColor="text1" w:themeTint="F2"/>
          <w:sz w:val="30"/>
          <w:szCs w:val="30"/>
        </w:rPr>
      </w:pPr>
      <w:r w:rsidRPr="00E24282">
        <w:rPr>
          <w:rFonts w:cstheme="minorHAnsi"/>
          <w:szCs w:val="22"/>
          <w:highlight w:val="yellow"/>
        </w:rPr>
        <w:t>Bilaga 6.6 Driftkort</w:t>
      </w:r>
      <w:r w:rsidRPr="00E24282">
        <w:rPr>
          <w:rFonts w:asciiTheme="majorHAnsi" w:hAnsiTheme="majorHAnsi" w:cstheme="majorHAnsi"/>
          <w:b/>
          <w:bCs/>
          <w:sz w:val="30"/>
          <w:szCs w:val="30"/>
        </w:rPr>
        <w:br w:type="page"/>
      </w:r>
    </w:p>
    <w:p w:rsidR="00E706B6" w:rsidRPr="00FF5176" w:rsidP="009146EE" w14:paraId="60C9B6A8" w14:textId="77777777">
      <w:pPr>
        <w:rPr>
          <w:b/>
        </w:rPr>
      </w:pPr>
      <w:bookmarkStart w:id="0" w:name="_Hlk182585156"/>
      <w:r w:rsidRPr="00FF5176">
        <w:t>Denna rambeskrivning ansluter till AMA EL 22 samt TKA 2</w:t>
      </w:r>
      <w:r w:rsidR="00647C52">
        <w:t>5</w:t>
      </w:r>
      <w:r w:rsidRPr="00FF5176">
        <w:t xml:space="preserve"> och avser uppförande av solcellsanläggning.</w:t>
      </w:r>
      <w:bookmarkEnd w:id="0"/>
    </w:p>
    <w:p w:rsidR="00CF55F9" w:rsidRPr="007F3643" w:rsidP="00444041" w14:paraId="357140BF" w14:textId="77777777">
      <w:pPr>
        <w:pStyle w:val="Heading1"/>
      </w:pPr>
      <w:bookmarkStart w:id="1" w:name="_Toc256000000"/>
      <w:r w:rsidRPr="007F3643">
        <w:t>6</w:t>
      </w:r>
      <w:r w:rsidR="00444041">
        <w:t xml:space="preserve"> </w:t>
      </w:r>
      <w:r w:rsidR="00444041">
        <w:tab/>
      </w:r>
      <w:r w:rsidR="00F26023">
        <w:t>EL- OCH TELESYSTEM</w:t>
      </w:r>
      <w:bookmarkEnd w:id="1"/>
    </w:p>
    <w:p w:rsidR="007F3643" w:rsidRPr="00404E7E" w:rsidP="009146EE" w14:paraId="54CDA093" w14:textId="77777777">
      <w:pPr>
        <w:pStyle w:val="Heading4"/>
        <w:rPr>
          <w:rFonts w:eastAsiaTheme="minorEastAsia"/>
        </w:rPr>
      </w:pPr>
      <w:r w:rsidRPr="00404E7E">
        <w:rPr>
          <w:rFonts w:eastAsiaTheme="minorEastAsia"/>
        </w:rPr>
        <w:t>HÄNVISNINGAR</w:t>
      </w:r>
    </w:p>
    <w:p w:rsidR="00444041" w:rsidRPr="00444041" w:rsidP="00444041" w14:paraId="6F96024A" w14:textId="77777777">
      <w:pPr>
        <w:pStyle w:val="Mellanrubrik"/>
      </w:pPr>
      <w:r w:rsidRPr="007F3643">
        <w:t>Följande normer och senaste standarder ska tillämpas:</w:t>
      </w:r>
      <w:r w:rsidRPr="007F3643">
        <w:tab/>
      </w:r>
    </w:p>
    <w:p w:rsidR="007F3643" w:rsidRPr="00444041" w:rsidP="00444041" w14:paraId="68E2B762" w14:textId="77777777">
      <w:pPr>
        <w:pStyle w:val="ListParagraph"/>
        <w:numPr>
          <w:ilvl w:val="0"/>
          <w:numId w:val="25"/>
        </w:numPr>
        <w:rPr>
          <w:b/>
        </w:rPr>
      </w:pPr>
      <w:r w:rsidRPr="007F3643">
        <w:t>Elinstallationsreglerna SS 436 40 00 utgåva 4, avsnitt 712 och i övrigt tillämpliga delar.</w:t>
      </w:r>
    </w:p>
    <w:p w:rsidR="0068151D" w:rsidRPr="00444041" w:rsidP="00444041" w14:paraId="5CA21705" w14:textId="77777777">
      <w:pPr>
        <w:pStyle w:val="ListParagraph"/>
        <w:numPr>
          <w:ilvl w:val="0"/>
          <w:numId w:val="25"/>
        </w:numPr>
        <w:rPr>
          <w:b/>
        </w:rPr>
      </w:pPr>
      <w:r w:rsidRPr="007F3643">
        <w:t xml:space="preserve">Elinstallationer för lågspänning – Vägledning för anslutning, mätning, placering och montage av el- och teleinstallationer </w:t>
      </w:r>
    </w:p>
    <w:p w:rsidR="007F3643" w:rsidRPr="00444041" w:rsidP="00444041" w14:paraId="515A14A6" w14:textId="77777777">
      <w:pPr>
        <w:pStyle w:val="ListParagraph"/>
        <w:numPr>
          <w:ilvl w:val="0"/>
          <w:numId w:val="25"/>
        </w:numPr>
        <w:rPr>
          <w:b/>
        </w:rPr>
      </w:pPr>
      <w:r w:rsidRPr="0068151D">
        <w:t xml:space="preserve">SS 437 01 02, </w:t>
      </w:r>
      <w:r w:rsidRPr="0068151D" w:rsidR="009146EE">
        <w:t>utg.</w:t>
      </w:r>
      <w:r w:rsidRPr="0068151D">
        <w:t xml:space="preserve"> 2:2018</w:t>
      </w:r>
      <w:r w:rsidR="0068151D">
        <w:t xml:space="preserve">. </w:t>
      </w:r>
      <w:r w:rsidRPr="007F3643">
        <w:t>Standarden används i tillämpliga delar.</w:t>
      </w:r>
    </w:p>
    <w:p w:rsidR="007F3643" w:rsidRPr="00444041" w:rsidP="00444041" w14:paraId="07D70B7C" w14:textId="77777777">
      <w:pPr>
        <w:pStyle w:val="ListParagraph"/>
        <w:numPr>
          <w:ilvl w:val="0"/>
          <w:numId w:val="25"/>
        </w:numPr>
        <w:rPr>
          <w:b/>
        </w:rPr>
      </w:pPr>
      <w:r w:rsidRPr="007F3643">
        <w:t xml:space="preserve">SS-EN 50160, </w:t>
      </w:r>
      <w:r w:rsidRPr="007F3643" w:rsidR="009146EE">
        <w:t>utg.</w:t>
      </w:r>
      <w:r w:rsidRPr="007F3643">
        <w:t xml:space="preserve"> 5:2023, spänningens egenskaper i elnät för allmän distribution.</w:t>
      </w:r>
    </w:p>
    <w:p w:rsidR="007F3643" w:rsidRPr="00444041" w:rsidP="00444041" w14:paraId="5FE04C17" w14:textId="77777777">
      <w:pPr>
        <w:pStyle w:val="ListParagraph"/>
        <w:numPr>
          <w:ilvl w:val="0"/>
          <w:numId w:val="25"/>
        </w:numPr>
        <w:rPr>
          <w:b/>
        </w:rPr>
      </w:pPr>
      <w:r w:rsidRPr="007F3643">
        <w:t>SS-EN 50 549–1, UTG 1:2019/A1:2024 Fordringar på generatoranläggningar för anslutning i parallelldrift med elnät -Del 1: Anslutning till lågspänningsnät - Generatoranläggningar upp till och med typ B</w:t>
      </w:r>
    </w:p>
    <w:p w:rsidR="007F3643" w:rsidRPr="00444041" w:rsidP="00444041" w14:paraId="3AD40977" w14:textId="77777777">
      <w:pPr>
        <w:pStyle w:val="ListParagraph"/>
        <w:numPr>
          <w:ilvl w:val="0"/>
          <w:numId w:val="25"/>
        </w:numPr>
        <w:rPr>
          <w:b/>
        </w:rPr>
      </w:pPr>
      <w:r w:rsidRPr="007F3643">
        <w:t>SS-EN 62 852, tillägg: A1 Solcellsanläggningar - Säkerhetsfordringar på anslutningsdon för likström</w:t>
      </w:r>
    </w:p>
    <w:p w:rsidR="007F3643" w:rsidRPr="00444041" w:rsidP="00444041" w14:paraId="737BDE6A" w14:textId="77777777">
      <w:pPr>
        <w:pStyle w:val="ListParagraph"/>
        <w:numPr>
          <w:ilvl w:val="0"/>
          <w:numId w:val="25"/>
        </w:numPr>
        <w:rPr>
          <w:b/>
        </w:rPr>
      </w:pPr>
      <w:r w:rsidRPr="007F3643">
        <w:t>SS-EN 50583–1, Byggnadsintegrerade solceller – Del 1: Moduler.</w:t>
      </w:r>
    </w:p>
    <w:p w:rsidR="007F3643" w:rsidRPr="00444041" w:rsidP="00444041" w14:paraId="72106D95" w14:textId="77777777">
      <w:pPr>
        <w:pStyle w:val="ListParagraph"/>
        <w:numPr>
          <w:ilvl w:val="0"/>
          <w:numId w:val="25"/>
        </w:numPr>
        <w:rPr>
          <w:b/>
        </w:rPr>
      </w:pPr>
      <w:r w:rsidRPr="007F3643">
        <w:t>SS-EN 50583–2, Byggnadsintegrerade solceller – Del 2: System.</w:t>
      </w:r>
    </w:p>
    <w:p w:rsidR="007F3643" w:rsidRPr="00444041" w:rsidP="00444041" w14:paraId="7B48EEAD" w14:textId="77777777">
      <w:pPr>
        <w:pStyle w:val="ListParagraph"/>
        <w:numPr>
          <w:ilvl w:val="0"/>
          <w:numId w:val="25"/>
        </w:numPr>
        <w:rPr>
          <w:b/>
        </w:rPr>
      </w:pPr>
      <w:r w:rsidRPr="007F3643">
        <w:t>SS-EN 60891–2 Solceller – celler av kristallint kisel– Korrektion av uppmätt förhållande mellan ström och spänning med avseende på temperatur och irradians.</w:t>
      </w:r>
    </w:p>
    <w:p w:rsidR="007F3643" w:rsidRPr="00444041" w:rsidP="00444041" w14:paraId="37F9654C" w14:textId="77777777">
      <w:pPr>
        <w:pStyle w:val="ListParagraph"/>
        <w:numPr>
          <w:ilvl w:val="0"/>
          <w:numId w:val="25"/>
        </w:numPr>
        <w:rPr>
          <w:b/>
        </w:rPr>
      </w:pPr>
      <w:r w:rsidRPr="007F3643">
        <w:t xml:space="preserve">SS-EN IEC 60228, </w:t>
      </w:r>
      <w:r w:rsidRPr="007F3643" w:rsidR="009146EE">
        <w:t>utg.</w:t>
      </w:r>
      <w:r w:rsidRPr="007F3643">
        <w:t xml:space="preserve"> 2:</w:t>
      </w:r>
      <w:r w:rsidRPr="007F3643" w:rsidR="009146EE">
        <w:t>2024-Kraftkablar</w:t>
      </w:r>
      <w:r w:rsidRPr="007F3643">
        <w:t xml:space="preserve"> och installationskablar – Ledare.</w:t>
      </w:r>
    </w:p>
    <w:p w:rsidR="007F3643" w:rsidRPr="00444041" w:rsidP="00444041" w14:paraId="75AFF796" w14:textId="77777777">
      <w:pPr>
        <w:pStyle w:val="ListParagraph"/>
        <w:numPr>
          <w:ilvl w:val="0"/>
          <w:numId w:val="25"/>
        </w:numPr>
        <w:rPr>
          <w:b/>
        </w:rPr>
      </w:pPr>
      <w:r w:rsidRPr="007F3643">
        <w:t xml:space="preserve">SS-EN 60904-1-5 Solceller – Del </w:t>
      </w:r>
      <w:r w:rsidRPr="007F3643" w:rsidR="009146EE">
        <w:t>1–5</w:t>
      </w:r>
      <w:r w:rsidRPr="007F3643">
        <w:t>.</w:t>
      </w:r>
    </w:p>
    <w:p w:rsidR="007F3643" w:rsidRPr="00444041" w:rsidP="00444041" w14:paraId="7ABA33AB" w14:textId="555DE08B">
      <w:pPr>
        <w:pStyle w:val="ListParagraph"/>
        <w:numPr>
          <w:ilvl w:val="0"/>
          <w:numId w:val="25"/>
        </w:numPr>
        <w:rPr>
          <w:b/>
        </w:rPr>
      </w:pPr>
      <w:r w:rsidRPr="007F3643">
        <w:t xml:space="preserve">SS-EN 60904-7-10 Solceller - Del </w:t>
      </w:r>
      <w:r w:rsidRPr="007F3643" w:rsidR="009146EE">
        <w:t>7–</w:t>
      </w:r>
      <w:r w:rsidR="00813AB0">
        <w:t>9</w:t>
      </w:r>
      <w:r w:rsidRPr="007F3643">
        <w:t>.</w:t>
      </w:r>
    </w:p>
    <w:p w:rsidR="007F3643" w:rsidRPr="00444041" w:rsidP="00444041" w14:paraId="545D22D4" w14:textId="133E8D05">
      <w:pPr>
        <w:pStyle w:val="ListParagraph"/>
        <w:numPr>
          <w:ilvl w:val="0"/>
          <w:numId w:val="25"/>
        </w:numPr>
        <w:rPr>
          <w:b/>
        </w:rPr>
      </w:pPr>
      <w:r w:rsidRPr="007F3643">
        <w:t xml:space="preserve">SS-EN 61000-2-2 Elektromagnetisk kompatibilitet (EMC) Del </w:t>
      </w:r>
      <w:r w:rsidRPr="007F3643" w:rsidR="009146EE">
        <w:t>2–2</w:t>
      </w:r>
      <w:r w:rsidRPr="007F3643">
        <w:t>: Miljöförhållanden.</w:t>
      </w:r>
    </w:p>
    <w:p w:rsidR="007F3643" w:rsidRPr="00444041" w:rsidP="00444041" w14:paraId="140DF4A9" w14:textId="77777777">
      <w:pPr>
        <w:pStyle w:val="ListParagraph"/>
        <w:numPr>
          <w:ilvl w:val="0"/>
          <w:numId w:val="25"/>
        </w:numPr>
        <w:rPr>
          <w:b/>
        </w:rPr>
      </w:pPr>
      <w:r w:rsidRPr="007F3643">
        <w:t xml:space="preserve">SS-EN 61000-3-2, -3 Elektromagnetisk kompatibilitet (EMC) Del </w:t>
      </w:r>
      <w:r w:rsidRPr="007F3643" w:rsidR="009146EE">
        <w:t>3–2</w:t>
      </w:r>
      <w:r w:rsidRPr="007F3643">
        <w:t xml:space="preserve">, Del </w:t>
      </w:r>
      <w:r w:rsidRPr="007F3643" w:rsidR="009146EE">
        <w:t>3–3</w:t>
      </w:r>
      <w:r w:rsidRPr="007F3643">
        <w:t>: Gränsvärden.</w:t>
      </w:r>
    </w:p>
    <w:p w:rsidR="007F3643" w:rsidRPr="00444041" w:rsidP="00444041" w14:paraId="766FC278" w14:textId="77777777">
      <w:pPr>
        <w:pStyle w:val="ListParagraph"/>
        <w:numPr>
          <w:ilvl w:val="0"/>
          <w:numId w:val="25"/>
        </w:numPr>
        <w:rPr>
          <w:b/>
        </w:rPr>
      </w:pPr>
      <w:r w:rsidRPr="007F3643">
        <w:t xml:space="preserve">SS-EN 61000-3-11, -12 Elektromagnetisk kompatibilitet (EMC) Del </w:t>
      </w:r>
      <w:r w:rsidRPr="007F3643" w:rsidR="009146EE">
        <w:t>3–11</w:t>
      </w:r>
      <w:r w:rsidRPr="007F3643">
        <w:t xml:space="preserve">, Del </w:t>
      </w:r>
      <w:r w:rsidRPr="007F3643" w:rsidR="009146EE">
        <w:t>3–12</w:t>
      </w:r>
      <w:r w:rsidRPr="007F3643">
        <w:t>: Gränsvärden.</w:t>
      </w:r>
    </w:p>
    <w:p w:rsidR="007F3643" w:rsidRPr="00444041" w:rsidP="00444041" w14:paraId="3C9059B3" w14:textId="2B8960C3">
      <w:pPr>
        <w:pStyle w:val="ListParagraph"/>
        <w:numPr>
          <w:ilvl w:val="0"/>
          <w:numId w:val="25"/>
        </w:numPr>
        <w:rPr>
          <w:b/>
        </w:rPr>
      </w:pPr>
      <w:r w:rsidRPr="00813AB0">
        <w:t>SS-EN 61000 (serie)</w:t>
      </w:r>
      <w:r w:rsidRPr="007F3643" w:rsidR="00E16937">
        <w:t>SS-EN 61215-1-2 Solcellsanläggningar - Konstruktions- och typgodkännande av solcellsmoduler Del 1: Provning, Del 2: Provningsmetoder.</w:t>
      </w:r>
    </w:p>
    <w:p w:rsidR="007F3643" w:rsidRPr="00444041" w:rsidP="00444041" w14:paraId="08CDF2E2" w14:textId="77777777">
      <w:pPr>
        <w:pStyle w:val="ListParagraph"/>
        <w:numPr>
          <w:ilvl w:val="0"/>
          <w:numId w:val="25"/>
        </w:numPr>
        <w:rPr>
          <w:b/>
        </w:rPr>
      </w:pPr>
      <w:r w:rsidRPr="007F3643">
        <w:t>SS EN 61345–1 Solceller – Provning av solcellsmoduler med UV- strålning.</w:t>
      </w:r>
    </w:p>
    <w:p w:rsidR="007F3643" w:rsidRPr="00444041" w:rsidP="00444041" w14:paraId="5FEB8D2F" w14:textId="77777777">
      <w:pPr>
        <w:pStyle w:val="ListParagraph"/>
        <w:numPr>
          <w:ilvl w:val="0"/>
          <w:numId w:val="25"/>
        </w:numPr>
        <w:rPr>
          <w:b/>
        </w:rPr>
      </w:pPr>
      <w:r w:rsidRPr="007F3643">
        <w:t>SS EN 61646–2 Solceller- Konstruktions- och typgodkännande av solcellsmoduler i tunnfilmsteknik.</w:t>
      </w:r>
    </w:p>
    <w:p w:rsidR="007F3643" w:rsidRPr="00444041" w:rsidP="00444041" w14:paraId="6A94300B" w14:textId="77777777">
      <w:pPr>
        <w:pStyle w:val="ListParagraph"/>
        <w:numPr>
          <w:ilvl w:val="0"/>
          <w:numId w:val="25"/>
        </w:numPr>
        <w:rPr>
          <w:b/>
        </w:rPr>
      </w:pPr>
      <w:r w:rsidRPr="007F3643">
        <w:t>SS EN 61683–1 Solkraftverk – Bestämning av verkningsgrad hos utrustning för el anpassning.</w:t>
      </w:r>
    </w:p>
    <w:p w:rsidR="007F3643" w:rsidRPr="00444041" w:rsidP="00444041" w14:paraId="52040C62" w14:textId="77777777">
      <w:pPr>
        <w:pStyle w:val="ListParagraph"/>
        <w:numPr>
          <w:ilvl w:val="0"/>
          <w:numId w:val="25"/>
        </w:numPr>
        <w:rPr>
          <w:b/>
        </w:rPr>
      </w:pPr>
      <w:r w:rsidRPr="007F3643">
        <w:t>SS EN 61701–2 Solceller- Korrosionsprovning av solcellsmoduler med saltdimma.</w:t>
      </w:r>
    </w:p>
    <w:p w:rsidR="007F3643" w:rsidRPr="00444041" w:rsidP="00444041" w14:paraId="005BE525" w14:textId="77777777">
      <w:pPr>
        <w:pStyle w:val="ListParagraph"/>
        <w:numPr>
          <w:ilvl w:val="0"/>
          <w:numId w:val="25"/>
        </w:numPr>
        <w:rPr>
          <w:b/>
        </w:rPr>
      </w:pPr>
      <w:r w:rsidRPr="007F3643">
        <w:t>SS-EN 61 724–1 Solcellssystem - Prestanda - Del 1: Övervakning</w:t>
      </w:r>
    </w:p>
    <w:p w:rsidR="007F3643" w:rsidRPr="00444041" w:rsidP="00444041" w14:paraId="6072723D" w14:textId="77777777">
      <w:pPr>
        <w:pStyle w:val="ListParagraph"/>
        <w:numPr>
          <w:ilvl w:val="0"/>
          <w:numId w:val="25"/>
        </w:numPr>
        <w:rPr>
          <w:b/>
        </w:rPr>
      </w:pPr>
      <w:r w:rsidRPr="007F3643">
        <w:t xml:space="preserve">SS EN </w:t>
      </w:r>
      <w:r w:rsidRPr="007F3643" w:rsidR="009146EE">
        <w:t>61725–1</w:t>
      </w:r>
      <w:r w:rsidRPr="007F3643">
        <w:t xml:space="preserve"> Solkraftverk- Beräkning av solinstrålningens dygnsprofil.</w:t>
      </w:r>
    </w:p>
    <w:p w:rsidR="007F3643" w:rsidRPr="00444041" w:rsidP="00444041" w14:paraId="7E2ACC61" w14:textId="4CD41544">
      <w:pPr>
        <w:pStyle w:val="ListParagraph"/>
        <w:numPr>
          <w:ilvl w:val="0"/>
          <w:numId w:val="25"/>
        </w:numPr>
        <w:rPr>
          <w:b/>
        </w:rPr>
      </w:pPr>
      <w:r w:rsidRPr="00813AB0">
        <w:t xml:space="preserve">SS-EN 62446-1 Solcellsanläggningar – Fordringar på provning, dokumentation och underhåll – Del 1: Nätanslutna anläggningar – Dokumentation, provning för idrifttagning och </w:t>
      </w:r>
      <w:r w:rsidRPr="00813AB0">
        <w:t>besiktning</w:t>
      </w:r>
      <w:r w:rsidRPr="007F3643" w:rsidR="00E16937">
        <w:t>SS-EN</w:t>
      </w:r>
      <w:r w:rsidRPr="007F3643" w:rsidR="00E16937">
        <w:t xml:space="preserve"> 61829 Solceller – Grupper av solcellsmoduler – Fältmätning av förhållandet mellan ström och spänning.</w:t>
      </w:r>
    </w:p>
    <w:p w:rsidR="007F3643" w:rsidRPr="00444041" w:rsidP="00444041" w14:paraId="4AEFA0A5" w14:textId="77777777">
      <w:pPr>
        <w:pStyle w:val="ListParagraph"/>
        <w:numPr>
          <w:ilvl w:val="0"/>
          <w:numId w:val="25"/>
        </w:numPr>
        <w:rPr>
          <w:b/>
        </w:rPr>
      </w:pPr>
      <w:r w:rsidRPr="007F3643">
        <w:t xml:space="preserve">SS EN </w:t>
      </w:r>
      <w:r w:rsidRPr="007F3643" w:rsidR="009146EE">
        <w:t>61853–1</w:t>
      </w:r>
      <w:r w:rsidRPr="007F3643">
        <w:t xml:space="preserve"> Solcellsmoduler – Provning av prestanda och angivande av </w:t>
      </w:r>
      <w:r w:rsidRPr="007F3643">
        <w:t>märkvärden</w:t>
      </w:r>
      <w:r w:rsidRPr="007F3643">
        <w:t>.</w:t>
      </w:r>
    </w:p>
    <w:p w:rsidR="007F3643" w:rsidRPr="00444041" w:rsidP="00444041" w14:paraId="65F2BA13" w14:textId="77777777">
      <w:pPr>
        <w:pStyle w:val="ListParagraph"/>
        <w:numPr>
          <w:ilvl w:val="0"/>
          <w:numId w:val="25"/>
        </w:numPr>
        <w:rPr>
          <w:b/>
        </w:rPr>
      </w:pPr>
      <w:r w:rsidRPr="007F3643">
        <w:t xml:space="preserve">SS-EN </w:t>
      </w:r>
      <w:r w:rsidRPr="007F3643" w:rsidR="009146EE">
        <w:t>62109–1</w:t>
      </w:r>
      <w:r w:rsidRPr="007F3643">
        <w:t>, -2 Omformare för solcellsanläggningar – säkerhet – Del 1: Allmänna fordringar, Del 2: Särskilda fordringar på växelriktare.</w:t>
      </w:r>
    </w:p>
    <w:p w:rsidR="007F3643" w:rsidRPr="00444041" w:rsidP="00444041" w14:paraId="2BD94677" w14:textId="77777777">
      <w:pPr>
        <w:pStyle w:val="ListParagraph"/>
        <w:numPr>
          <w:ilvl w:val="0"/>
          <w:numId w:val="25"/>
        </w:numPr>
        <w:rPr>
          <w:b/>
        </w:rPr>
      </w:pPr>
      <w:r w:rsidRPr="007F3643">
        <w:t>SS-EN 62116 Solcellsanläggningar – Provning av anordningar för förhindrande av ö-drift.</w:t>
      </w:r>
    </w:p>
    <w:p w:rsidR="007F3643" w:rsidRPr="00444041" w:rsidP="00444041" w14:paraId="49711BB8" w14:textId="77777777">
      <w:pPr>
        <w:pStyle w:val="ListParagraph"/>
        <w:numPr>
          <w:ilvl w:val="0"/>
          <w:numId w:val="25"/>
        </w:numPr>
        <w:rPr>
          <w:b/>
        </w:rPr>
      </w:pPr>
      <w:r w:rsidRPr="007F3643">
        <w:t xml:space="preserve">SS-EN 62716 Solceller – Korrosionsprovning av solcellsmoduler med ammoniakhaltig </w:t>
      </w:r>
      <w:r w:rsidRPr="007F3643" w:rsidR="009146EE">
        <w:t>atmosfär</w:t>
      </w:r>
      <w:r w:rsidR="009146EE">
        <w:t>.</w:t>
      </w:r>
    </w:p>
    <w:p w:rsidR="007F3643" w:rsidRPr="00444041" w:rsidP="00444041" w14:paraId="13414F8B" w14:textId="77777777">
      <w:pPr>
        <w:pStyle w:val="ListParagraph"/>
        <w:numPr>
          <w:ilvl w:val="0"/>
          <w:numId w:val="25"/>
        </w:numPr>
        <w:rPr>
          <w:b/>
          <w:lang w:val="en-GB"/>
        </w:rPr>
      </w:pPr>
      <w:r w:rsidRPr="00444041">
        <w:rPr>
          <w:lang w:val="en-GB"/>
        </w:rPr>
        <w:t>IEC TS 61836 Solar photovoltaics energy systems -Terms, definitions and symbols.</w:t>
      </w:r>
    </w:p>
    <w:p w:rsidR="007F3643" w:rsidRPr="00444041" w:rsidP="00444041" w14:paraId="4B9537F9" w14:textId="77777777">
      <w:pPr>
        <w:pStyle w:val="ListParagraph"/>
        <w:numPr>
          <w:ilvl w:val="0"/>
          <w:numId w:val="25"/>
        </w:numPr>
        <w:rPr>
          <w:b/>
        </w:rPr>
      </w:pPr>
      <w:r w:rsidRPr="007F3643">
        <w:t>Boverkets byggregler BFS 2011:6 med ändringar t.o.m. BFS 2020:4.</w:t>
      </w:r>
    </w:p>
    <w:p w:rsidR="007F3643" w:rsidRPr="00444041" w:rsidP="00444041" w14:paraId="3691394E" w14:textId="77777777">
      <w:pPr>
        <w:pStyle w:val="ListParagraph"/>
        <w:numPr>
          <w:ilvl w:val="0"/>
          <w:numId w:val="25"/>
        </w:numPr>
        <w:rPr>
          <w:b/>
        </w:rPr>
      </w:pPr>
      <w:r w:rsidRPr="007F3643">
        <w:t xml:space="preserve">Stadsfastighetsförvaltningens Tekniska krav och anvisningar El- och telesystem, Huvuddokument El och Tele (RA-1879), </w:t>
      </w:r>
      <w:r w:rsidRPr="00444041">
        <w:rPr>
          <w:highlight w:val="yellow"/>
        </w:rPr>
        <w:t>fastställd 202X-XX-XX</w:t>
      </w:r>
      <w:r w:rsidRPr="007F3643">
        <w:t>.</w:t>
      </w:r>
    </w:p>
    <w:p w:rsidR="007F3643" w:rsidRPr="00444041" w:rsidP="00444041" w14:paraId="7C5023BF" w14:textId="77777777">
      <w:pPr>
        <w:pStyle w:val="ListParagraph"/>
        <w:numPr>
          <w:ilvl w:val="0"/>
          <w:numId w:val="25"/>
        </w:numPr>
        <w:rPr>
          <w:b/>
        </w:rPr>
      </w:pPr>
      <w:r w:rsidRPr="007F3643">
        <w:t xml:space="preserve">Stadsfastighetsförvaltningens CAD/BIM-kravspecifikation, fastställd </w:t>
      </w:r>
      <w:r w:rsidRPr="00444041">
        <w:rPr>
          <w:highlight w:val="yellow"/>
        </w:rPr>
        <w:t>202X-XX-XX</w:t>
      </w:r>
      <w:r w:rsidRPr="007F3643">
        <w:t>.</w:t>
      </w:r>
    </w:p>
    <w:p w:rsidR="00444041" w:rsidP="007F3643" w14:paraId="2978625B" w14:textId="77777777">
      <w:pPr>
        <w:pStyle w:val="ListParagraph"/>
        <w:numPr>
          <w:ilvl w:val="0"/>
          <w:numId w:val="25"/>
        </w:numPr>
      </w:pPr>
      <w:r w:rsidRPr="00444041">
        <w:t>Särtryck ur Branschstandard Taksäkerhet – oktober 2019 – Taksäkerhet på tak med solpaneler.</w:t>
      </w:r>
    </w:p>
    <w:p w:rsidR="00444041" w:rsidP="00444041" w14:paraId="0A61FC3A" w14:textId="77777777">
      <w:pPr>
        <w:pStyle w:val="ListParagraph"/>
      </w:pPr>
    </w:p>
    <w:p w:rsidR="00444041" w:rsidP="003A11FA" w14:paraId="6C15F544" w14:textId="7F40BB33">
      <w:r w:rsidRPr="00444041">
        <w:t>Vid arbete och installation av solcellernas komponenter gäller också rådande bygglag, miljölag, arbetarskyddslag etcetera.</w:t>
      </w:r>
    </w:p>
    <w:p w:rsidR="00444041" w:rsidP="003A11FA" w14:paraId="3D6DD5FC" w14:textId="77777777">
      <w:r>
        <w:t>För samtliga lagar, förordningar, standarder, anvisningar, rekommendationer som denna beskrivning hänvisar till ska senaste utgivning och eventuella tillägg gälla.</w:t>
      </w:r>
    </w:p>
    <w:p w:rsidR="00444041" w:rsidP="003A11FA" w14:paraId="39616F22" w14:textId="77777777">
      <w:r>
        <w:t>För elinstallationer gäller LVD- (lågspänning) direktivet och EMC-(radiostörningar) direktivet.</w:t>
      </w:r>
    </w:p>
    <w:p w:rsidR="00444041" w:rsidP="003A11FA" w14:paraId="69F13DEC" w14:textId="77777777">
      <w:r>
        <w:t>Vid materialval ska kapslingsklass enligt SS 436 40 00 iakttas.</w:t>
      </w:r>
    </w:p>
    <w:p w:rsidR="008B15CE" w:rsidRPr="00444041" w:rsidP="00444041" w14:paraId="66E16704" w14:textId="77777777">
      <w:pPr>
        <w:ind w:left="360"/>
      </w:pPr>
    </w:p>
    <w:p w:rsidR="007F3643" w:rsidRPr="00140BE3" w:rsidP="0007529A" w14:paraId="7039EDF3" w14:textId="77777777">
      <w:pPr>
        <w:pStyle w:val="Heading4"/>
        <w:rPr>
          <w:rFonts w:eastAsiaTheme="minorEastAsia"/>
        </w:rPr>
      </w:pPr>
      <w:r w:rsidRPr="00140BE3">
        <w:rPr>
          <w:rFonts w:eastAsiaTheme="minorEastAsia"/>
        </w:rPr>
        <w:t>ALLMÄNNA ANVISNINGAR</w:t>
      </w:r>
    </w:p>
    <w:p w:rsidR="007F3643" w:rsidRPr="007F3643" w:rsidP="00444041" w14:paraId="796A79E3" w14:textId="77777777">
      <w:pPr>
        <w:rPr>
          <w:b/>
        </w:rPr>
      </w:pPr>
      <w:r w:rsidRPr="007F3643">
        <w:t>Förutsättningar för kalkylering och utförande:</w:t>
      </w:r>
    </w:p>
    <w:p w:rsidR="007F3643" w:rsidRPr="007F3643" w:rsidP="00444041" w14:paraId="04D2E7FD" w14:textId="77777777">
      <w:pPr>
        <w:rPr>
          <w:b/>
        </w:rPr>
      </w:pPr>
      <w:r w:rsidRPr="007F3643">
        <w:t>Beskrivningen är upprättad som rambeskrivning för totalentreprenad med funktionsansvar enligt ABT06.</w:t>
      </w:r>
    </w:p>
    <w:p w:rsidR="007F3643" w:rsidRPr="007F3643" w:rsidP="00444041" w14:paraId="2A1A8564" w14:textId="77777777">
      <w:pPr>
        <w:rPr>
          <w:b/>
        </w:rPr>
      </w:pPr>
      <w:r w:rsidRPr="007F3643">
        <w:t>Upphandling sker enligt formen för funktionsupphandling, där åtagandet innebär utredning, projektering och installation av i förfrågningsunderlaget ställda krav. Uppställda krav är minimikrav. I övrigt gäller de krav som uppställs av myndigheter.</w:t>
      </w:r>
    </w:p>
    <w:p w:rsidR="007F3643" w:rsidP="00444041" w14:paraId="567C14CF" w14:textId="77777777">
      <w:r w:rsidRPr="007F3643">
        <w:t>Entreprenör ska utnyttja fackutbildad personal med yrkeserfarenhet för de i entreprenaden förekommande arbetena.</w:t>
      </w:r>
    </w:p>
    <w:p w:rsidR="008B15CE" w:rsidRPr="007F3643" w:rsidP="00444041" w14:paraId="71372DFA" w14:textId="77777777">
      <w:pPr>
        <w:rPr>
          <w:b/>
        </w:rPr>
      </w:pPr>
    </w:p>
    <w:p w:rsidR="007F3643" w:rsidRPr="00444041" w:rsidP="0007529A" w14:paraId="6CEBB56C" w14:textId="77777777">
      <w:pPr>
        <w:pStyle w:val="Heading4"/>
      </w:pPr>
      <w:r w:rsidRPr="00444041">
        <w:t>OMFATTNING</w:t>
      </w:r>
    </w:p>
    <w:p w:rsidR="007F3643" w:rsidRPr="007F3643" w:rsidP="00444041" w14:paraId="299BD5C4" w14:textId="77777777">
      <w:pPr>
        <w:rPr>
          <w:b/>
        </w:rPr>
      </w:pPr>
      <w:r w:rsidRPr="007F3643">
        <w:t xml:space="preserve">Entreprenaden omfattar nyinstallation av solcellsanläggning på fastigheten. Installerad effekt anges i </w:t>
      </w:r>
      <w:r w:rsidRPr="007F3643">
        <w:t>kWt</w:t>
      </w:r>
      <w:r w:rsidRPr="007F3643">
        <w:t xml:space="preserve"> (enligt Standard Test </w:t>
      </w:r>
      <w:r w:rsidRPr="007F3643">
        <w:t>Conditions</w:t>
      </w:r>
      <w:r w:rsidRPr="007F3643">
        <w:t>, STC) vilket är den installerade toppeffekt (DC) som anläggningen utgör. Se "</w:t>
      </w:r>
      <w:r w:rsidRPr="007F3643" w:rsidR="008B15CE">
        <w:t>Objektanpassad</w:t>
      </w:r>
      <w:r w:rsidRPr="007F3643">
        <w:t xml:space="preserve"> beskrivning för solcellsanläggning" för lägsta installerade effekt per takdel samt lägsta förväntade elproduktion per år.</w:t>
      </w:r>
    </w:p>
    <w:p w:rsidR="007F3643" w:rsidRPr="007F3643" w:rsidP="00444041" w14:paraId="5A647879" w14:textId="77777777">
      <w:pPr>
        <w:rPr>
          <w:b/>
        </w:rPr>
      </w:pPr>
      <w:r w:rsidRPr="007F3643">
        <w:t>Entreprenaden omfattar projektering, leverans, montage, driftsättning, injustering och överlämning av solcellsanläggningen.</w:t>
      </w:r>
    </w:p>
    <w:p w:rsidR="007F3643" w:rsidRPr="007F3643" w:rsidP="00444041" w14:paraId="5B6EA39B" w14:textId="77777777">
      <w:pPr>
        <w:rPr>
          <w:b/>
        </w:rPr>
      </w:pPr>
      <w:r w:rsidRPr="007F3643">
        <w:t>Installationerna utförs med den omfattning som krävs för en komplett, funktionsduglig och driftfärdig anläggning i enlighet med denna beskrivning, myndighetskrav och rekommendationer.</w:t>
      </w:r>
    </w:p>
    <w:p w:rsidR="007F3643" w:rsidRPr="007F3643" w:rsidP="00444041" w14:paraId="3E874F7E" w14:textId="77777777">
      <w:pPr>
        <w:rPr>
          <w:b/>
        </w:rPr>
      </w:pPr>
      <w:r w:rsidRPr="007F3643">
        <w:t>Entreprenören ska ansvara för erforderliga kontakter med myndigheter, samt övriga erforderliga kontakter för entreprenadens genomförande.</w:t>
      </w:r>
    </w:p>
    <w:p w:rsidR="007F3643" w:rsidRPr="00444041" w:rsidP="0007529A" w14:paraId="68017AF9" w14:textId="77777777">
      <w:pPr>
        <w:pStyle w:val="Heading4"/>
      </w:pPr>
      <w:r w:rsidRPr="00444041">
        <w:t>ORIENTERING</w:t>
      </w:r>
    </w:p>
    <w:p w:rsidR="00140BE3" w:rsidP="00140BE3" w14:paraId="1BD7995F" w14:textId="77777777">
      <w:r w:rsidRPr="007F3643">
        <w:t>Se "</w:t>
      </w:r>
      <w:r w:rsidRPr="007F3643" w:rsidR="008B15CE">
        <w:t>Objektanpassad</w:t>
      </w:r>
      <w:r w:rsidRPr="007F3643">
        <w:t xml:space="preserve"> beskrivning för Solcellsanläggning".</w:t>
      </w:r>
    </w:p>
    <w:p w:rsidR="008B15CE" w:rsidRPr="0007529A" w:rsidP="00140BE3" w14:paraId="39238F1B" w14:textId="77777777">
      <w:pPr>
        <w:rPr>
          <w:b/>
        </w:rPr>
      </w:pPr>
    </w:p>
    <w:p w:rsidR="007F3643" w:rsidRPr="00444041" w:rsidP="00444041" w14:paraId="2435BE20" w14:textId="77777777">
      <w:pPr>
        <w:pStyle w:val="Heading2"/>
        <w:ind w:firstLine="0"/>
      </w:pPr>
      <w:bookmarkStart w:id="2" w:name="_Toc256000001"/>
      <w:r w:rsidRPr="00444041">
        <w:t>TEKNISKA UPPGIFTER I ANBUD</w:t>
      </w:r>
      <w:bookmarkEnd w:id="2"/>
    </w:p>
    <w:p w:rsidR="007F3643" w:rsidRPr="007F3643" w:rsidP="00444041" w14:paraId="3CCB97C2" w14:textId="77777777">
      <w:pPr>
        <w:rPr>
          <w:b/>
        </w:rPr>
      </w:pPr>
      <w:r w:rsidRPr="007F3643">
        <w:t>I anbud ska pris för projektering, leverans, installation, driftsättning och injustering av en komplett och driftklar solcellsanläggning ingå.</w:t>
      </w:r>
    </w:p>
    <w:p w:rsidR="007F3643" w:rsidRPr="007F3643" w:rsidP="00444041" w14:paraId="6989C7EA" w14:textId="77777777">
      <w:pPr>
        <w:rPr>
          <w:b/>
        </w:rPr>
      </w:pPr>
      <w:r w:rsidRPr="007F3643">
        <w:t>Om entreprenören väljer annan materiel än vad som anges i förfrågningsunderlaget avgör beställaren eller dennes ombud likvärdigheten. I anbudet ska följande redovisas:</w:t>
      </w:r>
    </w:p>
    <w:p w:rsidR="007F3643" w:rsidRPr="00444041" w:rsidP="00444041" w14:paraId="65C73F10" w14:textId="77777777">
      <w:pPr>
        <w:pStyle w:val="ListParagraph"/>
        <w:numPr>
          <w:ilvl w:val="0"/>
          <w:numId w:val="29"/>
        </w:numPr>
        <w:rPr>
          <w:b/>
        </w:rPr>
      </w:pPr>
      <w:r w:rsidRPr="007F3643">
        <w:t>Datablad för offererad materiel i den utsträckning som erfordras för fackmannamässig bedömning av anbudet, med avseende på prestanda, driftsäkerhet, personsäkerhet, underhåll och utrymmesbehov.</w:t>
      </w:r>
    </w:p>
    <w:p w:rsidR="007F3643" w:rsidRPr="00444041" w:rsidP="00444041" w14:paraId="27CB2799" w14:textId="77777777">
      <w:pPr>
        <w:pStyle w:val="ListParagraph"/>
        <w:numPr>
          <w:ilvl w:val="0"/>
          <w:numId w:val="29"/>
        </w:numPr>
        <w:rPr>
          <w:b/>
        </w:rPr>
      </w:pPr>
      <w:r w:rsidRPr="007F3643">
        <w:t xml:space="preserve">Anläggningens installerade toppeffekt, både för solcellsmodulers DC- effekt i </w:t>
      </w:r>
      <w:r w:rsidRPr="007F3643">
        <w:t>kWt</w:t>
      </w:r>
      <w:r w:rsidRPr="007F3643">
        <w:t xml:space="preserve"> (STC) samt växelriktares maximala uteffekt AC (kW).</w:t>
      </w:r>
    </w:p>
    <w:p w:rsidR="007F3643" w:rsidRPr="00444041" w:rsidP="00444041" w14:paraId="37BAE9CE" w14:textId="77777777">
      <w:pPr>
        <w:pStyle w:val="ListParagraph"/>
        <w:numPr>
          <w:ilvl w:val="0"/>
          <w:numId w:val="29"/>
        </w:numPr>
        <w:rPr>
          <w:b/>
        </w:rPr>
      </w:pPr>
      <w:r w:rsidRPr="007F3643">
        <w:t>Antal solcellsmoduler och växelriktare.</w:t>
      </w:r>
    </w:p>
    <w:p w:rsidR="007F3643" w:rsidRPr="00444041" w:rsidP="00444041" w14:paraId="18A859C8" w14:textId="77777777">
      <w:pPr>
        <w:pStyle w:val="ListParagraph"/>
        <w:numPr>
          <w:ilvl w:val="0"/>
          <w:numId w:val="29"/>
        </w:numPr>
        <w:rPr>
          <w:b/>
        </w:rPr>
      </w:pPr>
      <w:r w:rsidRPr="007F3643">
        <w:t>Förväntad årlig elproduktion (kWh/år) med redovisade indata så som beräknad solinstrålning.</w:t>
      </w:r>
    </w:p>
    <w:p w:rsidR="007F3643" w:rsidRPr="00444041" w:rsidP="00444041" w14:paraId="0D890E3F" w14:textId="77777777">
      <w:pPr>
        <w:pStyle w:val="ListParagraph"/>
        <w:numPr>
          <w:ilvl w:val="0"/>
          <w:numId w:val="29"/>
        </w:numPr>
        <w:rPr>
          <w:b/>
        </w:rPr>
      </w:pPr>
      <w:r w:rsidRPr="007F3643">
        <w:t xml:space="preserve">Systemverkningsgrad, s k </w:t>
      </w:r>
      <w:r w:rsidRPr="007F3643">
        <w:t>Performance</w:t>
      </w:r>
      <w:r w:rsidRPr="007F3643">
        <w:t xml:space="preserve"> </w:t>
      </w:r>
      <w:r w:rsidRPr="007F3643">
        <w:t>Ratio</w:t>
      </w:r>
      <w:r w:rsidRPr="007F3643">
        <w:t>.</w:t>
      </w:r>
    </w:p>
    <w:p w:rsidR="007F3643" w:rsidRPr="00444041" w:rsidP="00444041" w14:paraId="5DF45064" w14:textId="77777777">
      <w:pPr>
        <w:pStyle w:val="ListParagraph"/>
        <w:numPr>
          <w:ilvl w:val="0"/>
          <w:numId w:val="29"/>
        </w:numPr>
        <w:rPr>
          <w:b/>
        </w:rPr>
      </w:pPr>
      <w:r w:rsidRPr="007F3643">
        <w:t>Val av montagemetod ska anges i anbud med datablad på offererad utrustning.</w:t>
      </w:r>
    </w:p>
    <w:p w:rsidR="00444041" w:rsidRPr="00444041" w:rsidP="00444041" w14:paraId="00BCED70" w14:textId="77777777">
      <w:pPr>
        <w:pStyle w:val="ListParagraph"/>
        <w:rPr>
          <w:b/>
        </w:rPr>
      </w:pPr>
    </w:p>
    <w:p w:rsidR="007F3643" w:rsidP="00444041" w14:paraId="6AEDA4BF" w14:textId="77777777">
      <w:r w:rsidRPr="007F3643">
        <w:t>Preliminära måttskisser, uppställningsritningar o d ska överlämnas efter begäran. Se "</w:t>
      </w:r>
      <w:r w:rsidRPr="007F3643" w:rsidR="0007529A">
        <w:t>Objektanpassad</w:t>
      </w:r>
      <w:r w:rsidRPr="007F3643">
        <w:t xml:space="preserve"> beskrivning för solcellsanläggning" för förslag på placeringar.</w:t>
      </w:r>
    </w:p>
    <w:p w:rsidR="008B15CE" w:rsidRPr="007F3643" w:rsidP="00444041" w14:paraId="39D62308" w14:textId="77777777">
      <w:pPr>
        <w:rPr>
          <w:b/>
        </w:rPr>
      </w:pPr>
    </w:p>
    <w:p w:rsidR="007F3643" w:rsidRPr="00444041" w:rsidP="0007529A" w14:paraId="670AC1A5" w14:textId="77777777">
      <w:pPr>
        <w:pStyle w:val="Heading4"/>
      </w:pPr>
      <w:r w:rsidRPr="00444041">
        <w:t>TAKFUNKTIONER</w:t>
      </w:r>
    </w:p>
    <w:p w:rsidR="007F3643" w:rsidRPr="00444041" w:rsidP="00444041" w14:paraId="22B3CBAF" w14:textId="77777777">
      <w:pPr>
        <w:pStyle w:val="ListParagraph"/>
        <w:numPr>
          <w:ilvl w:val="0"/>
          <w:numId w:val="27"/>
        </w:numPr>
        <w:rPr>
          <w:b/>
        </w:rPr>
      </w:pPr>
      <w:r w:rsidRPr="007F3643">
        <w:t>Utrymme för snörasskydd ska lämnas nedan samtliga solcellsinstallationer där så är tillämpligt, minst 0,8m mellan snörasskydd och solcellspaneler bör upprätthållas om taket lutar ≤ 15° och 1m avstånd om taket lutar ≥15°. Snörasskydd ska alltid installeras på lutande tak där så inte finns, i samråd med beställaren.</w:t>
      </w:r>
    </w:p>
    <w:p w:rsidR="007F3643" w:rsidRPr="00444041" w:rsidP="00444041" w14:paraId="6699ABE6" w14:textId="77777777">
      <w:pPr>
        <w:pStyle w:val="ListParagraph"/>
        <w:numPr>
          <w:ilvl w:val="0"/>
          <w:numId w:val="27"/>
        </w:numPr>
        <w:rPr>
          <w:b/>
        </w:rPr>
      </w:pPr>
      <w:r w:rsidRPr="007F3643">
        <w:t xml:space="preserve">Utrymme ska lämnas för erforderliga taksäkerhetsanordningar så som vajrar. </w:t>
      </w:r>
    </w:p>
    <w:p w:rsidR="007F3643" w:rsidRPr="00444041" w:rsidP="00444041" w14:paraId="306480A8" w14:textId="77777777">
      <w:pPr>
        <w:pStyle w:val="ListParagraph"/>
        <w:numPr>
          <w:ilvl w:val="0"/>
          <w:numId w:val="27"/>
        </w:numPr>
        <w:rPr>
          <w:b/>
        </w:rPr>
      </w:pPr>
      <w:r w:rsidRPr="007F3643">
        <w:t>Installation ska vara symmetrisk i bästa möjliga mån, till exempel avstånd till gavel och takinstallationer.</w:t>
      </w:r>
    </w:p>
    <w:p w:rsidR="007F3643" w:rsidRPr="003A11FA" w:rsidP="00444041" w14:paraId="1AA8684D" w14:textId="77777777">
      <w:pPr>
        <w:pStyle w:val="ListParagraph"/>
        <w:numPr>
          <w:ilvl w:val="0"/>
          <w:numId w:val="27"/>
        </w:numPr>
        <w:rPr>
          <w:b/>
        </w:rPr>
      </w:pPr>
      <w:r w:rsidRPr="007F3643">
        <w:t>Om åskskydd finns på byggnaden ska solcellsanläggningen anpassas efter detta och åtgärder med erforderliga beräkningar ska utföras i samråd med beställare och eventuella avvikelser från Handbok 452 Åskskyddshandboken delges beställare.</w:t>
      </w:r>
    </w:p>
    <w:p w:rsidR="00807F67" w:rsidRPr="008B15CE" w:rsidP="00444041" w14:paraId="6C4E0498" w14:textId="1780C162">
      <w:pPr>
        <w:pStyle w:val="ListParagraph"/>
        <w:numPr>
          <w:ilvl w:val="0"/>
          <w:numId w:val="27"/>
        </w:numPr>
        <w:rPr>
          <w:b/>
        </w:rPr>
      </w:pPr>
      <w:r>
        <w:t>Erforderligt skyddsavstånd till rökluckor ska hållas.</w:t>
      </w:r>
    </w:p>
    <w:p w:rsidR="007F3643" w:rsidRPr="00444041" w:rsidP="0007529A" w14:paraId="49B61F73" w14:textId="77777777">
      <w:pPr>
        <w:pStyle w:val="Heading4"/>
      </w:pPr>
      <w:r w:rsidRPr="00444041">
        <w:t>ALLMÄNT</w:t>
      </w:r>
    </w:p>
    <w:p w:rsidR="007F3643" w:rsidRPr="007F3643" w:rsidP="00444041" w14:paraId="6AE15192" w14:textId="77777777">
      <w:pPr>
        <w:rPr>
          <w:b/>
        </w:rPr>
      </w:pPr>
      <w:r w:rsidRPr="007F3643">
        <w:t>Entreprenaden omfattar projektering, leverans, installation, driftsättning och avprovning av komplett och driftfärdig anläggning.</w:t>
      </w:r>
    </w:p>
    <w:p w:rsidR="007F3643" w:rsidRPr="007F3643" w:rsidP="00444041" w14:paraId="6103433A" w14:textId="77777777">
      <w:pPr>
        <w:rPr>
          <w:b/>
        </w:rPr>
      </w:pPr>
      <w:r w:rsidRPr="007F3643">
        <w:t>Anläggningen ska vara utförd för integrering/anslutning till fastighetens elanläggning i omfattning enligt denna beskrivning.</w:t>
      </w:r>
    </w:p>
    <w:p w:rsidR="007F3643" w:rsidRPr="007F3643" w:rsidP="00444041" w14:paraId="5536E535" w14:textId="77777777">
      <w:pPr>
        <w:rPr>
          <w:b/>
        </w:rPr>
      </w:pPr>
      <w:r w:rsidRPr="007F3643">
        <w:t>Projektering omfattar färdiga bygghandlingar samt relationshandlingar och instruktioner för drift och underhåll.</w:t>
      </w:r>
    </w:p>
    <w:p w:rsidR="007F3643" w:rsidRPr="007F3643" w:rsidP="00444041" w14:paraId="3603F3A1" w14:textId="77777777">
      <w:pPr>
        <w:rPr>
          <w:b/>
        </w:rPr>
      </w:pPr>
      <w:r w:rsidRPr="007F3643">
        <w:t>I entreprenaden ingår stativ, ledningsdragning, kanalisation, konsoler och dylikt för ett komplett montage. Stativ och infästning ska utföras av varmförzinkat stål, rostfritt syrafast stål eller aluminium. Rostskydd ska uppfylla korrosivitetsklass C4. Vid blandning av metaller ska hänsyn tas till galvaniska strömmar.</w:t>
      </w:r>
    </w:p>
    <w:p w:rsidR="007F3643" w:rsidRPr="007F3643" w:rsidP="00444041" w14:paraId="50A62501" w14:textId="77777777">
      <w:pPr>
        <w:rPr>
          <w:b/>
        </w:rPr>
      </w:pPr>
      <w:r w:rsidRPr="007F3643">
        <w:t xml:space="preserve">Solcellsmoduler och dess infästningar ska dimensioneras så att de klarar rådande vindlastnorm och snölastnorm för den aktuella platsen och byggnaden samt att hänsyn ska tas till temperaturrörelser. Installationer och arbeten utförs så att inte skador på takets </w:t>
      </w:r>
      <w:r w:rsidRPr="007F3643">
        <w:t>ytmaterial</w:t>
      </w:r>
      <w:r w:rsidRPr="007F3643">
        <w:t xml:space="preserve"> uppstår. </w:t>
      </w:r>
    </w:p>
    <w:p w:rsidR="007F3643" w:rsidRPr="007F3643" w:rsidP="00444041" w14:paraId="10E67613" w14:textId="77777777">
      <w:pPr>
        <w:rPr>
          <w:b/>
        </w:rPr>
      </w:pPr>
      <w:r w:rsidRPr="007F3643">
        <w:t>Siliconfogmassa får ej användas vid genomföringar på taket.</w:t>
      </w:r>
    </w:p>
    <w:p w:rsidR="007F3643" w:rsidP="00444041" w14:paraId="744C8127" w14:textId="77777777">
      <w:r w:rsidRPr="007F3643">
        <w:t>När solceller och gröna tak är aktuella för en byggnad ska solcellsanläggningen placeras där det finns optimala förhållanden och gröna tak placeras på kringliggande ytor och ytor med sämre solinstrålning.</w:t>
      </w:r>
    </w:p>
    <w:p w:rsidR="008B15CE" w:rsidRPr="007F3643" w:rsidP="00444041" w14:paraId="3603B599" w14:textId="77777777">
      <w:pPr>
        <w:rPr>
          <w:b/>
        </w:rPr>
      </w:pPr>
    </w:p>
    <w:p w:rsidR="007F3643" w:rsidRPr="00444041" w:rsidP="0007529A" w14:paraId="475A6EF2" w14:textId="77777777">
      <w:pPr>
        <w:pStyle w:val="Heading4"/>
      </w:pPr>
      <w:r w:rsidRPr="00444041">
        <w:t>MINIMERING AV LASTER</w:t>
      </w:r>
    </w:p>
    <w:p w:rsidR="007F3643" w:rsidP="00444041" w14:paraId="735F14E0" w14:textId="77777777">
      <w:r w:rsidRPr="007F3643">
        <w:t xml:space="preserve">I entreprenaden ingår krav på minimering av vindlaster och snölaster. Modulerna ska monteras enligt tillverkarens anvisningar så att underhåll av tak och moduler underlättas. </w:t>
      </w:r>
    </w:p>
    <w:p w:rsidR="008B15CE" w:rsidRPr="007F3643" w:rsidP="00444041" w14:paraId="21B0C2D9" w14:textId="77777777">
      <w:pPr>
        <w:rPr>
          <w:b/>
        </w:rPr>
      </w:pPr>
    </w:p>
    <w:p w:rsidR="008B15CE" w:rsidRPr="008B15CE" w:rsidP="008B15CE" w14:paraId="152FC0D9" w14:textId="77777777">
      <w:pPr>
        <w:pStyle w:val="Heading4"/>
      </w:pPr>
      <w:r w:rsidRPr="00444041">
        <w:t>SAMORDNING OCH REDOVISNING AV PROJEKTET</w:t>
      </w:r>
    </w:p>
    <w:p w:rsidR="007F3643" w:rsidRPr="007F3643" w:rsidP="00444041" w14:paraId="6405F948" w14:textId="77777777">
      <w:pPr>
        <w:rPr>
          <w:b/>
        </w:rPr>
      </w:pPr>
      <w:r w:rsidRPr="007F3643">
        <w:t>Entreprenören ska upprätta erforderliga handlingar för granskning innan arbetet får påbörjas och som efter granskning får stämplas om till bygghandlingar.</w:t>
      </w:r>
    </w:p>
    <w:p w:rsidR="007F3643" w:rsidRPr="007F3643" w:rsidP="00444041" w14:paraId="54391EB0" w14:textId="77777777">
      <w:pPr>
        <w:rPr>
          <w:b/>
        </w:rPr>
      </w:pPr>
      <w:r w:rsidRPr="007F3643">
        <w:t xml:space="preserve">Principskisser på hur modulerna kommer att monteras samt hur kanalisation och ledningsdragning är tänkt att utföras på tak kan med fördel redovisas tidigt i projekteringsarbetet så att avstämning kan ske med beställare och övriga sidoentreprenörer </w:t>
      </w:r>
      <w:r w:rsidRPr="007F3643">
        <w:t>etc.</w:t>
      </w:r>
      <w:r w:rsidRPr="007F3643">
        <w:t xml:space="preserve"> på start- eller byggmöte.</w:t>
      </w:r>
    </w:p>
    <w:p w:rsidR="007F3643" w:rsidP="00444041" w14:paraId="2E5B367B" w14:textId="77777777">
      <w:r w:rsidRPr="007F3643">
        <w:t>Entreprenören ska redovisa typ av infästningar/håltagningar i byggnaden för beställarens godkännande. Inget montage av solkraftsutrustning och inga håltagningar får utföras innan godkännande erhållits från av beställaren utsedd kontrollant.</w:t>
      </w:r>
    </w:p>
    <w:p w:rsidR="008B15CE" w:rsidP="00444041" w14:paraId="7C45DFC7" w14:textId="77777777"/>
    <w:p w:rsidR="008B15CE" w:rsidP="00444041" w14:paraId="1FA6BFFE" w14:textId="77777777"/>
    <w:p w:rsidR="008B15CE" w:rsidP="00444041" w14:paraId="5B203FEC" w14:textId="77777777"/>
    <w:p w:rsidR="008B15CE" w:rsidRPr="007F3643" w:rsidP="00444041" w14:paraId="7F4139F7" w14:textId="77777777">
      <w:pPr>
        <w:rPr>
          <w:b/>
        </w:rPr>
      </w:pPr>
    </w:p>
    <w:p w:rsidR="008B15CE" w:rsidRPr="008B15CE" w:rsidP="008B15CE" w14:paraId="0459B4E4" w14:textId="77777777">
      <w:pPr>
        <w:pStyle w:val="Heading4"/>
      </w:pPr>
      <w:r w:rsidRPr="00444041">
        <w:t>CE-MÄRKNING</w:t>
      </w:r>
    </w:p>
    <w:p w:rsidR="007F3643" w:rsidRPr="007F3643" w:rsidP="005E490B" w14:paraId="007D418F" w14:textId="77777777">
      <w:pPr>
        <w:rPr>
          <w:b/>
        </w:rPr>
      </w:pPr>
      <w:r w:rsidRPr="007F3643">
        <w:t>Gällande CE-märkning och försäkran för elinstallationer gäller LVD- (lågspänning) direktivet och EMC-(radiostörningar) direktivet med följande krav:</w:t>
      </w:r>
    </w:p>
    <w:p w:rsidR="007F3643" w:rsidRPr="005E490B" w:rsidP="005E490B" w14:paraId="6048BD4D" w14:textId="77777777">
      <w:pPr>
        <w:pStyle w:val="ListParagraph"/>
        <w:numPr>
          <w:ilvl w:val="0"/>
          <w:numId w:val="31"/>
        </w:numPr>
        <w:rPr>
          <w:b/>
        </w:rPr>
      </w:pPr>
      <w:r w:rsidRPr="007F3643">
        <w:t>Elapparater ska vara CE-märkta, dock ej fästmaterial och andra smådetaljer som inte har någon säkerhetsfunktion.</w:t>
      </w:r>
    </w:p>
    <w:p w:rsidR="007F3643" w:rsidRPr="005E490B" w:rsidP="005E490B" w14:paraId="61930F35" w14:textId="77777777">
      <w:pPr>
        <w:pStyle w:val="ListParagraph"/>
        <w:numPr>
          <w:ilvl w:val="0"/>
          <w:numId w:val="31"/>
        </w:numPr>
        <w:rPr>
          <w:b/>
        </w:rPr>
      </w:pPr>
      <w:r w:rsidRPr="007F3643">
        <w:t>Den totala sammansatta elinstallationen CE-märks ej. Däremot ska anlitad elinstallatör lämna intyg på att komponenterna i systemet är CE märkta och att de är installerade såsom avsetts samt att tydliga installations- och bruksanvisningar finns på svenska.</w:t>
      </w:r>
    </w:p>
    <w:p w:rsidR="00444041" w:rsidP="005E490B" w14:paraId="61BB608F" w14:textId="77777777">
      <w:r w:rsidRPr="007F3643">
        <w:t>För komplexa delar av elinstallationen kan kompletterande riskbedömning vara nödvändig. Denna riskbedömning ska dokumenteras och bifogas till övrig dokumentation för installationen.</w:t>
      </w:r>
    </w:p>
    <w:p w:rsidR="008B15CE" w:rsidP="005E490B" w14:paraId="6C7434E6" w14:textId="77777777">
      <w:pPr>
        <w:rPr>
          <w:b/>
        </w:rPr>
      </w:pPr>
    </w:p>
    <w:p w:rsidR="007F3643" w:rsidRPr="00444041" w:rsidP="0007529A" w14:paraId="411E4B6C" w14:textId="77777777">
      <w:pPr>
        <w:pStyle w:val="Heading4"/>
        <w:rPr>
          <w:rFonts w:asciiTheme="minorHAnsi" w:eastAsiaTheme="minorEastAsia" w:hAnsiTheme="minorHAnsi" w:cstheme="minorBidi"/>
          <w:b/>
          <w:color w:val="auto"/>
        </w:rPr>
      </w:pPr>
      <w:r w:rsidRPr="00444041">
        <w:t>MILJÖDEKLARATIONER</w:t>
      </w:r>
    </w:p>
    <w:p w:rsidR="007F3643" w:rsidP="00444041" w14:paraId="42404F6B" w14:textId="77777777">
      <w:r w:rsidRPr="007F3643">
        <w:t>Samtliga i entreprenaden ingående material ska omfattas av Byggvarubedömningen, solcellsmoduler undantagna.</w:t>
      </w:r>
    </w:p>
    <w:p w:rsidR="00127FAC" w:rsidP="00444041" w14:paraId="6A1E4A66" w14:textId="0096D7AD">
      <w:r>
        <w:t>Omfattning av ingående material samt likaså hantering och loggning av material</w:t>
      </w:r>
      <w:r w:rsidR="00A072F5">
        <w:t xml:space="preserve"> </w:t>
      </w:r>
      <w:r w:rsidR="009A4EF9">
        <w:t>enligt projektets miljöplan.</w:t>
      </w:r>
    </w:p>
    <w:p w:rsidR="008B15CE" w:rsidRPr="007F3643" w:rsidP="00444041" w14:paraId="383385E7" w14:textId="77777777">
      <w:pPr>
        <w:rPr>
          <w:b/>
        </w:rPr>
      </w:pPr>
    </w:p>
    <w:p w:rsidR="007F3643" w:rsidRPr="00444041" w:rsidP="0007529A" w14:paraId="2BA4B414" w14:textId="77777777">
      <w:pPr>
        <w:pStyle w:val="Heading4"/>
      </w:pPr>
      <w:r w:rsidRPr="00444041">
        <w:t>MILJÖBETINGELSER</w:t>
      </w:r>
    </w:p>
    <w:p w:rsidR="007F3643" w:rsidP="00444041" w14:paraId="689D2FD7" w14:textId="77777777">
      <w:pPr>
        <w:rPr>
          <w:b/>
        </w:rPr>
      </w:pPr>
      <w:r w:rsidRPr="007F3643">
        <w:t>Samtlig kanalisation, kanaler, rör, kablar, dosor, uttag mm ingående i entreprenaden ska vara i halogenfritt utförande.</w:t>
      </w:r>
    </w:p>
    <w:p w:rsidR="00116175" w:rsidP="00444041" w14:paraId="71413D5E" w14:textId="77777777"/>
    <w:p w:rsidR="00B47873" w:rsidP="00444041" w14:paraId="6EDC3F6C" w14:textId="77777777"/>
    <w:p w:rsidR="00B47873" w:rsidP="00444041" w14:paraId="127A113E" w14:textId="77777777"/>
    <w:p w:rsidR="00B47873" w:rsidP="00444041" w14:paraId="6FF42680" w14:textId="77777777"/>
    <w:p w:rsidR="00B47873" w:rsidP="00444041" w14:paraId="0475F86F" w14:textId="77777777"/>
    <w:p w:rsidR="00B47873" w:rsidP="00444041" w14:paraId="3CC87E96" w14:textId="77777777"/>
    <w:p w:rsidR="00B47873" w:rsidP="00444041" w14:paraId="72AD062C" w14:textId="77777777"/>
    <w:p w:rsidR="00B47873" w:rsidP="00444041" w14:paraId="72D2C356" w14:textId="77777777"/>
    <w:p w:rsidR="00B47873" w:rsidP="00444041" w14:paraId="1A9CB61A" w14:textId="77777777"/>
    <w:p w:rsidR="00B47873" w:rsidP="00444041" w14:paraId="0902C0AA" w14:textId="77777777"/>
    <w:p w:rsidR="00B47873" w:rsidP="00444041" w14:paraId="49A5FC98" w14:textId="77777777"/>
    <w:p w:rsidR="00B47873" w:rsidP="00444041" w14:paraId="7FD82DF4" w14:textId="77777777"/>
    <w:p w:rsidR="00B47873" w:rsidP="00444041" w14:paraId="2367E892" w14:textId="77777777"/>
    <w:p w:rsidR="00B47873" w:rsidP="00444041" w14:paraId="6451F77D" w14:textId="77777777"/>
    <w:p w:rsidR="00B47873" w:rsidP="00444041" w14:paraId="37905712" w14:textId="77777777"/>
    <w:p w:rsidR="00B47873" w:rsidP="00444041" w14:paraId="37690D27" w14:textId="77777777"/>
    <w:p w:rsidR="00B47873" w:rsidP="00444041" w14:paraId="542A732C" w14:textId="77777777"/>
    <w:p w:rsidR="00B47873" w:rsidP="00444041" w14:paraId="7B914F4C" w14:textId="77777777"/>
    <w:p w:rsidR="00116175" w:rsidP="00351871" w14:paraId="109C2188" w14:textId="77777777">
      <w:pPr>
        <w:pStyle w:val="Heading2"/>
        <w:ind w:firstLine="0"/>
      </w:pPr>
      <w:bookmarkStart w:id="3" w:name="_Toc256000002"/>
      <w:r w:rsidRPr="00351871">
        <w:t>GRÄNSDRAGNING MOT ANNAT INSTALLATIONSSYSTEM ELLER ANNAN ENTREPRENAD</w:t>
      </w:r>
      <w:bookmarkEnd w:id="3"/>
    </w:p>
    <w:p w:rsidR="00D6191B" w:rsidRPr="00351871" w:rsidP="00351871" w14:paraId="50BF08E4" w14:textId="77777777">
      <w:pPr>
        <w:pStyle w:val="Mellanrubrik"/>
      </w:pPr>
      <w:r w:rsidRPr="00351871">
        <w:t>Förklaringar:</w:t>
      </w:r>
      <w:r w:rsidRPr="00351871">
        <w:tab/>
      </w:r>
      <w:r w:rsidRPr="00351871" w:rsidR="003C6CAE">
        <w:tab/>
      </w:r>
      <w:r w:rsidR="008B15CE">
        <w:tab/>
      </w:r>
      <w:r w:rsidRPr="00351871">
        <w:t>Ansvarsområden:</w:t>
      </w:r>
    </w:p>
    <w:p w:rsidR="00D6191B" w:rsidRPr="00351871" w:rsidP="00D6191B" w14:paraId="4BC4EC4B" w14:textId="77777777">
      <w:pPr>
        <w:rPr>
          <w:sz w:val="20"/>
          <w:szCs w:val="20"/>
        </w:rPr>
      </w:pPr>
      <w:r w:rsidRPr="00351871">
        <w:rPr>
          <w:sz w:val="20"/>
          <w:szCs w:val="20"/>
        </w:rPr>
        <w:t>B= Beställare</w:t>
      </w:r>
      <w:r w:rsidRPr="00351871">
        <w:rPr>
          <w:sz w:val="20"/>
          <w:szCs w:val="20"/>
        </w:rPr>
        <w:tab/>
      </w:r>
      <w:r w:rsidRPr="00351871">
        <w:rPr>
          <w:sz w:val="20"/>
          <w:szCs w:val="20"/>
        </w:rPr>
        <w:tab/>
      </w:r>
      <w:r w:rsidR="008B15CE">
        <w:rPr>
          <w:sz w:val="20"/>
          <w:szCs w:val="20"/>
        </w:rPr>
        <w:tab/>
      </w:r>
      <w:r w:rsidRPr="00351871">
        <w:rPr>
          <w:sz w:val="20"/>
          <w:szCs w:val="20"/>
        </w:rPr>
        <w:t>F = Funktion</w:t>
      </w:r>
    </w:p>
    <w:p w:rsidR="00D6191B" w:rsidRPr="00351871" w:rsidP="00D6191B" w14:paraId="5CA9CE70" w14:textId="77777777">
      <w:pPr>
        <w:rPr>
          <w:sz w:val="20"/>
          <w:szCs w:val="20"/>
        </w:rPr>
      </w:pPr>
      <w:r w:rsidRPr="00351871">
        <w:rPr>
          <w:sz w:val="20"/>
          <w:szCs w:val="20"/>
        </w:rPr>
        <w:t>BE= Byggentreprenör</w:t>
      </w:r>
      <w:r w:rsidRPr="00351871">
        <w:rPr>
          <w:sz w:val="20"/>
          <w:szCs w:val="20"/>
        </w:rPr>
        <w:tab/>
      </w:r>
      <w:r w:rsidR="008B15CE">
        <w:rPr>
          <w:sz w:val="20"/>
          <w:szCs w:val="20"/>
        </w:rPr>
        <w:tab/>
      </w:r>
      <w:r w:rsidRPr="00351871">
        <w:rPr>
          <w:sz w:val="20"/>
          <w:szCs w:val="20"/>
        </w:rPr>
        <w:t>L = Leverans</w:t>
      </w:r>
    </w:p>
    <w:p w:rsidR="00D6191B" w:rsidRPr="00351871" w:rsidP="00D6191B" w14:paraId="79618CAE" w14:textId="77777777">
      <w:pPr>
        <w:rPr>
          <w:sz w:val="20"/>
          <w:szCs w:val="20"/>
        </w:rPr>
      </w:pPr>
      <w:r w:rsidRPr="00351871">
        <w:rPr>
          <w:sz w:val="20"/>
          <w:szCs w:val="20"/>
        </w:rPr>
        <w:t>EE= Elentreprenör</w:t>
      </w:r>
      <w:r w:rsidRPr="00351871">
        <w:rPr>
          <w:sz w:val="20"/>
          <w:szCs w:val="20"/>
        </w:rPr>
        <w:tab/>
      </w:r>
      <w:r w:rsidR="008B15CE">
        <w:rPr>
          <w:sz w:val="20"/>
          <w:szCs w:val="20"/>
        </w:rPr>
        <w:tab/>
      </w:r>
      <w:r w:rsidRPr="00351871">
        <w:rPr>
          <w:sz w:val="20"/>
          <w:szCs w:val="20"/>
        </w:rPr>
        <w:t>M = Montering</w:t>
      </w:r>
    </w:p>
    <w:p w:rsidR="00D6191B" w:rsidRPr="00351871" w:rsidP="00D6191B" w14:paraId="2E5EE1ED" w14:textId="77777777">
      <w:pPr>
        <w:rPr>
          <w:sz w:val="20"/>
          <w:szCs w:val="20"/>
        </w:rPr>
      </w:pPr>
      <w:r w:rsidRPr="00351871">
        <w:rPr>
          <w:sz w:val="20"/>
          <w:szCs w:val="20"/>
        </w:rPr>
        <w:t>SCE= Solcellsentreprenör</w:t>
      </w:r>
      <w:r w:rsidRPr="00351871">
        <w:rPr>
          <w:sz w:val="20"/>
          <w:szCs w:val="20"/>
        </w:rPr>
        <w:tab/>
      </w:r>
      <w:r w:rsidR="008B15CE">
        <w:rPr>
          <w:sz w:val="20"/>
          <w:szCs w:val="20"/>
        </w:rPr>
        <w:tab/>
      </w:r>
      <w:r w:rsidRPr="00351871">
        <w:rPr>
          <w:sz w:val="20"/>
          <w:szCs w:val="20"/>
        </w:rPr>
        <w:t>E = Elanslutning</w:t>
      </w:r>
    </w:p>
    <w:p w:rsidR="00B47873" w:rsidP="00351871" w14:paraId="090E1E89" w14:textId="77777777">
      <w:pPr>
        <w:rPr>
          <w:sz w:val="20"/>
          <w:szCs w:val="20"/>
        </w:rPr>
      </w:pPr>
      <w:r w:rsidRPr="00351871">
        <w:rPr>
          <w:sz w:val="20"/>
          <w:szCs w:val="20"/>
        </w:rPr>
        <w:t>SE= Styrentreprenör</w:t>
      </w:r>
    </w:p>
    <w:p w:rsidR="00351871" w:rsidRPr="00B47873" w:rsidP="00351871" w14:paraId="7DB634A6" w14:textId="77777777">
      <w:pPr>
        <w:rPr>
          <w:sz w:val="20"/>
          <w:szCs w:val="20"/>
        </w:rPr>
      </w:pPr>
    </w:p>
    <w:tbl>
      <w:tblPr>
        <w:tblStyle w:val="TableGrid"/>
        <w:tblW w:w="8926" w:type="dxa"/>
        <w:jc w:val="center"/>
        <w:tblLayout w:type="fixed"/>
        <w:tblLook w:val="04A0"/>
      </w:tblPr>
      <w:tblGrid>
        <w:gridCol w:w="1129"/>
        <w:gridCol w:w="2866"/>
        <w:gridCol w:w="678"/>
        <w:gridCol w:w="709"/>
        <w:gridCol w:w="1134"/>
        <w:gridCol w:w="992"/>
        <w:gridCol w:w="567"/>
        <w:gridCol w:w="851"/>
      </w:tblGrid>
      <w:tr w14:paraId="2A2E847E" w14:textId="77777777" w:rsidTr="00040EBB">
        <w:tblPrEx>
          <w:tblW w:w="8926" w:type="dxa"/>
          <w:jc w:val="center"/>
          <w:tblLayout w:type="fixed"/>
          <w:tblLook w:val="04A0"/>
        </w:tblPrEx>
        <w:trPr>
          <w:jc w:val="center"/>
        </w:trPr>
        <w:tc>
          <w:tcPr>
            <w:tcW w:w="1129" w:type="dxa"/>
          </w:tcPr>
          <w:p w:rsidR="003C6CAE" w:rsidRPr="00B47873" w:rsidP="003C6CAE" w14:paraId="520EBE10" w14:textId="77777777">
            <w:pPr>
              <w:spacing w:before="60"/>
            </w:pPr>
            <w:r w:rsidRPr="00941BA7">
              <w:t>Pos / Kod</w:t>
            </w:r>
          </w:p>
        </w:tc>
        <w:tc>
          <w:tcPr>
            <w:tcW w:w="2866" w:type="dxa"/>
          </w:tcPr>
          <w:p w:rsidR="003C6CAE" w:rsidRPr="00B47873" w:rsidP="003C6CAE" w14:paraId="1A9E4C19" w14:textId="77777777">
            <w:pPr>
              <w:spacing w:before="60"/>
            </w:pPr>
            <w:r w:rsidRPr="00941BA7">
              <w:t>Text</w:t>
            </w:r>
          </w:p>
        </w:tc>
        <w:tc>
          <w:tcPr>
            <w:tcW w:w="678" w:type="dxa"/>
          </w:tcPr>
          <w:p w:rsidR="003C6CAE" w:rsidRPr="00B47873" w:rsidP="003C6CAE" w14:paraId="45DA1E38" w14:textId="77777777">
            <w:pPr>
              <w:spacing w:before="60"/>
              <w:jc w:val="center"/>
            </w:pPr>
            <w:r w:rsidRPr="00941BA7">
              <w:t>B</w:t>
            </w:r>
          </w:p>
        </w:tc>
        <w:tc>
          <w:tcPr>
            <w:tcW w:w="709" w:type="dxa"/>
          </w:tcPr>
          <w:p w:rsidR="003C6CAE" w:rsidRPr="00B47873" w:rsidP="003C6CAE" w14:paraId="5BC61A97" w14:textId="77777777">
            <w:pPr>
              <w:spacing w:before="60"/>
              <w:jc w:val="center"/>
            </w:pPr>
            <w:r w:rsidRPr="00941BA7">
              <w:t>BE</w:t>
            </w:r>
          </w:p>
        </w:tc>
        <w:tc>
          <w:tcPr>
            <w:tcW w:w="1134" w:type="dxa"/>
          </w:tcPr>
          <w:p w:rsidR="003C6CAE" w:rsidRPr="00B47873" w:rsidP="003C6CAE" w14:paraId="59F7014C" w14:textId="77777777">
            <w:pPr>
              <w:spacing w:before="60"/>
              <w:jc w:val="center"/>
            </w:pPr>
            <w:r w:rsidRPr="00941BA7">
              <w:t>EE</w:t>
            </w:r>
          </w:p>
        </w:tc>
        <w:tc>
          <w:tcPr>
            <w:tcW w:w="992" w:type="dxa"/>
          </w:tcPr>
          <w:p w:rsidR="003C6CAE" w:rsidRPr="00B47873" w:rsidP="003C6CAE" w14:paraId="73F9B6C5" w14:textId="77777777">
            <w:pPr>
              <w:spacing w:before="60"/>
              <w:jc w:val="center"/>
            </w:pPr>
            <w:r w:rsidRPr="00941BA7">
              <w:t>SCE</w:t>
            </w:r>
          </w:p>
        </w:tc>
        <w:tc>
          <w:tcPr>
            <w:tcW w:w="567" w:type="dxa"/>
          </w:tcPr>
          <w:p w:rsidR="003C6CAE" w:rsidRPr="00B47873" w:rsidP="003C6CAE" w14:paraId="4DE58E90" w14:textId="77777777">
            <w:pPr>
              <w:spacing w:before="60"/>
              <w:jc w:val="center"/>
            </w:pPr>
            <w:r w:rsidRPr="00941BA7">
              <w:t>SE</w:t>
            </w:r>
          </w:p>
        </w:tc>
        <w:tc>
          <w:tcPr>
            <w:tcW w:w="851" w:type="dxa"/>
          </w:tcPr>
          <w:p w:rsidR="003C6CAE" w:rsidRPr="00B47873" w:rsidP="003C6CAE" w14:paraId="7A9B12D6" w14:textId="77777777">
            <w:pPr>
              <w:spacing w:before="60"/>
              <w:jc w:val="center"/>
            </w:pPr>
            <w:r w:rsidRPr="00941BA7">
              <w:t>Anm.</w:t>
            </w:r>
          </w:p>
        </w:tc>
      </w:tr>
      <w:tr w14:paraId="575AF4A2" w14:textId="77777777" w:rsidTr="00040EBB">
        <w:tblPrEx>
          <w:tblW w:w="8926" w:type="dxa"/>
          <w:jc w:val="center"/>
          <w:tblLayout w:type="fixed"/>
          <w:tblLook w:val="04A0"/>
        </w:tblPrEx>
        <w:trPr>
          <w:jc w:val="center"/>
        </w:trPr>
        <w:tc>
          <w:tcPr>
            <w:tcW w:w="1129" w:type="dxa"/>
          </w:tcPr>
          <w:p w:rsidR="003C6CAE" w:rsidRPr="00B47873" w:rsidP="003C6CAE" w14:paraId="559DAD37" w14:textId="77777777">
            <w:pPr>
              <w:spacing w:before="60"/>
              <w:rPr>
                <w:sz w:val="20"/>
                <w:szCs w:val="20"/>
              </w:rPr>
            </w:pPr>
            <w:r w:rsidRPr="00351871">
              <w:rPr>
                <w:sz w:val="20"/>
                <w:szCs w:val="20"/>
              </w:rPr>
              <w:t>6</w:t>
            </w:r>
          </w:p>
        </w:tc>
        <w:tc>
          <w:tcPr>
            <w:tcW w:w="2866" w:type="dxa"/>
          </w:tcPr>
          <w:p w:rsidR="003C6CAE" w:rsidRPr="00B47873" w:rsidP="003C6CAE" w14:paraId="1D0AEFD9" w14:textId="77777777">
            <w:pPr>
              <w:spacing w:before="60"/>
              <w:rPr>
                <w:sz w:val="20"/>
                <w:szCs w:val="20"/>
              </w:rPr>
            </w:pPr>
            <w:r w:rsidRPr="00351871">
              <w:rPr>
                <w:sz w:val="20"/>
                <w:szCs w:val="20"/>
              </w:rPr>
              <w:t>Snörasskydd</w:t>
            </w:r>
          </w:p>
        </w:tc>
        <w:tc>
          <w:tcPr>
            <w:tcW w:w="678" w:type="dxa"/>
            <w:vAlign w:val="center"/>
          </w:tcPr>
          <w:p w:rsidR="003C6CAE" w:rsidRPr="00351871" w:rsidP="00351871" w14:paraId="47A01BA4" w14:textId="77777777">
            <w:pPr>
              <w:spacing w:before="60"/>
              <w:jc w:val="center"/>
              <w:rPr>
                <w:sz w:val="20"/>
                <w:szCs w:val="20"/>
              </w:rPr>
            </w:pPr>
          </w:p>
        </w:tc>
        <w:tc>
          <w:tcPr>
            <w:tcW w:w="709" w:type="dxa"/>
            <w:vAlign w:val="center"/>
          </w:tcPr>
          <w:p w:rsidR="003C6CAE" w:rsidRPr="00351871" w:rsidP="00351871" w14:paraId="64514B2D" w14:textId="77777777">
            <w:pPr>
              <w:spacing w:before="60"/>
              <w:jc w:val="center"/>
              <w:rPr>
                <w:sz w:val="20"/>
                <w:szCs w:val="20"/>
              </w:rPr>
            </w:pPr>
            <w:r w:rsidRPr="00351871">
              <w:rPr>
                <w:sz w:val="20"/>
                <w:szCs w:val="20"/>
              </w:rPr>
              <w:t>F,L,M</w:t>
            </w:r>
          </w:p>
        </w:tc>
        <w:tc>
          <w:tcPr>
            <w:tcW w:w="1134" w:type="dxa"/>
            <w:vAlign w:val="center"/>
          </w:tcPr>
          <w:p w:rsidR="003C6CAE" w:rsidRPr="00351871" w:rsidP="00351871" w14:paraId="1DBDED11" w14:textId="77777777">
            <w:pPr>
              <w:spacing w:before="60"/>
              <w:jc w:val="center"/>
              <w:rPr>
                <w:sz w:val="20"/>
                <w:szCs w:val="20"/>
              </w:rPr>
            </w:pPr>
          </w:p>
        </w:tc>
        <w:tc>
          <w:tcPr>
            <w:tcW w:w="992" w:type="dxa"/>
            <w:vAlign w:val="center"/>
          </w:tcPr>
          <w:p w:rsidR="003C6CAE" w:rsidRPr="00351871" w:rsidP="00351871" w14:paraId="1A3C7859" w14:textId="77777777">
            <w:pPr>
              <w:spacing w:before="60"/>
              <w:jc w:val="center"/>
              <w:rPr>
                <w:sz w:val="20"/>
                <w:szCs w:val="20"/>
              </w:rPr>
            </w:pPr>
          </w:p>
        </w:tc>
        <w:tc>
          <w:tcPr>
            <w:tcW w:w="567" w:type="dxa"/>
            <w:vAlign w:val="center"/>
          </w:tcPr>
          <w:p w:rsidR="003C6CAE" w:rsidRPr="00351871" w:rsidP="00351871" w14:paraId="1CE1B9A3" w14:textId="77777777">
            <w:pPr>
              <w:spacing w:before="60"/>
              <w:jc w:val="center"/>
              <w:rPr>
                <w:sz w:val="20"/>
                <w:szCs w:val="20"/>
              </w:rPr>
            </w:pPr>
          </w:p>
        </w:tc>
        <w:tc>
          <w:tcPr>
            <w:tcW w:w="851" w:type="dxa"/>
            <w:vAlign w:val="center"/>
          </w:tcPr>
          <w:p w:rsidR="003C6CAE" w:rsidRPr="00351871" w:rsidP="00351871" w14:paraId="1A9B6ABF" w14:textId="77777777">
            <w:pPr>
              <w:spacing w:before="60"/>
              <w:jc w:val="center"/>
              <w:rPr>
                <w:sz w:val="20"/>
                <w:szCs w:val="20"/>
              </w:rPr>
            </w:pPr>
            <w:r w:rsidRPr="00351871">
              <w:rPr>
                <w:sz w:val="20"/>
                <w:szCs w:val="20"/>
              </w:rPr>
              <w:t>1)</w:t>
            </w:r>
          </w:p>
        </w:tc>
      </w:tr>
      <w:tr w14:paraId="28252629" w14:textId="77777777" w:rsidTr="00040EBB">
        <w:tblPrEx>
          <w:tblW w:w="8926" w:type="dxa"/>
          <w:jc w:val="center"/>
          <w:tblLayout w:type="fixed"/>
          <w:tblLook w:val="04A0"/>
        </w:tblPrEx>
        <w:trPr>
          <w:jc w:val="center"/>
        </w:trPr>
        <w:tc>
          <w:tcPr>
            <w:tcW w:w="1129" w:type="dxa"/>
          </w:tcPr>
          <w:p w:rsidR="003C6CAE" w:rsidRPr="00351871" w:rsidP="003C6CAE" w14:paraId="5767BD1F" w14:textId="77777777">
            <w:pPr>
              <w:spacing w:before="60"/>
              <w:rPr>
                <w:sz w:val="20"/>
                <w:szCs w:val="20"/>
              </w:rPr>
            </w:pPr>
            <w:r w:rsidRPr="00351871">
              <w:rPr>
                <w:sz w:val="20"/>
                <w:szCs w:val="20"/>
              </w:rPr>
              <w:t>6</w:t>
            </w:r>
          </w:p>
        </w:tc>
        <w:tc>
          <w:tcPr>
            <w:tcW w:w="2866" w:type="dxa"/>
          </w:tcPr>
          <w:p w:rsidR="003C6CAE" w:rsidRPr="00351871" w:rsidP="003C6CAE" w14:paraId="41CF3909" w14:textId="77777777">
            <w:pPr>
              <w:spacing w:before="60"/>
              <w:rPr>
                <w:sz w:val="20"/>
                <w:szCs w:val="20"/>
              </w:rPr>
            </w:pPr>
            <w:r w:rsidRPr="00351871">
              <w:rPr>
                <w:sz w:val="20"/>
                <w:szCs w:val="20"/>
              </w:rPr>
              <w:t>Takfunktioner</w:t>
            </w:r>
            <w:r w:rsidRPr="00351871">
              <w:rPr>
                <w:sz w:val="20"/>
                <w:szCs w:val="20"/>
              </w:rPr>
              <w:t>, åtkomst till takmonterad utrustning</w:t>
            </w:r>
          </w:p>
        </w:tc>
        <w:tc>
          <w:tcPr>
            <w:tcW w:w="678" w:type="dxa"/>
            <w:vAlign w:val="center"/>
          </w:tcPr>
          <w:p w:rsidR="003C6CAE" w:rsidRPr="00351871" w:rsidP="00351871" w14:paraId="45CBE1E4" w14:textId="77777777">
            <w:pPr>
              <w:spacing w:before="60"/>
              <w:jc w:val="center"/>
              <w:rPr>
                <w:sz w:val="20"/>
                <w:szCs w:val="20"/>
              </w:rPr>
            </w:pPr>
          </w:p>
        </w:tc>
        <w:tc>
          <w:tcPr>
            <w:tcW w:w="709" w:type="dxa"/>
            <w:vAlign w:val="center"/>
          </w:tcPr>
          <w:p w:rsidR="003C6CAE" w:rsidRPr="00351871" w:rsidP="00351871" w14:paraId="39A5B694" w14:textId="77777777">
            <w:pPr>
              <w:spacing w:before="60"/>
              <w:jc w:val="center"/>
              <w:rPr>
                <w:sz w:val="20"/>
                <w:szCs w:val="20"/>
              </w:rPr>
            </w:pPr>
            <w:r w:rsidRPr="00351871">
              <w:rPr>
                <w:sz w:val="20"/>
                <w:szCs w:val="20"/>
              </w:rPr>
              <w:t>F,L,M</w:t>
            </w:r>
          </w:p>
        </w:tc>
        <w:tc>
          <w:tcPr>
            <w:tcW w:w="1134" w:type="dxa"/>
            <w:vAlign w:val="center"/>
          </w:tcPr>
          <w:p w:rsidR="003C6CAE" w:rsidRPr="00351871" w:rsidP="00351871" w14:paraId="255A21EF" w14:textId="77777777">
            <w:pPr>
              <w:spacing w:before="60"/>
              <w:jc w:val="center"/>
              <w:rPr>
                <w:sz w:val="20"/>
                <w:szCs w:val="20"/>
              </w:rPr>
            </w:pPr>
          </w:p>
        </w:tc>
        <w:tc>
          <w:tcPr>
            <w:tcW w:w="992" w:type="dxa"/>
            <w:vAlign w:val="center"/>
          </w:tcPr>
          <w:p w:rsidR="003C6CAE" w:rsidRPr="00351871" w:rsidP="00351871" w14:paraId="0DD4A352" w14:textId="77777777">
            <w:pPr>
              <w:spacing w:before="60"/>
              <w:jc w:val="center"/>
              <w:rPr>
                <w:sz w:val="20"/>
                <w:szCs w:val="20"/>
              </w:rPr>
            </w:pPr>
          </w:p>
        </w:tc>
        <w:tc>
          <w:tcPr>
            <w:tcW w:w="567" w:type="dxa"/>
            <w:vAlign w:val="center"/>
          </w:tcPr>
          <w:p w:rsidR="003C6CAE" w:rsidRPr="00351871" w:rsidP="00351871" w14:paraId="318A3DEF" w14:textId="77777777">
            <w:pPr>
              <w:spacing w:before="60"/>
              <w:jc w:val="center"/>
              <w:rPr>
                <w:sz w:val="20"/>
                <w:szCs w:val="20"/>
              </w:rPr>
            </w:pPr>
          </w:p>
        </w:tc>
        <w:tc>
          <w:tcPr>
            <w:tcW w:w="851" w:type="dxa"/>
            <w:vAlign w:val="center"/>
          </w:tcPr>
          <w:p w:rsidR="003C6CAE" w:rsidRPr="00351871" w:rsidP="00351871" w14:paraId="1F76B5B2" w14:textId="77777777">
            <w:pPr>
              <w:spacing w:before="60"/>
              <w:jc w:val="center"/>
              <w:rPr>
                <w:sz w:val="20"/>
                <w:szCs w:val="20"/>
              </w:rPr>
            </w:pPr>
            <w:r w:rsidRPr="00351871">
              <w:rPr>
                <w:sz w:val="20"/>
                <w:szCs w:val="20"/>
              </w:rPr>
              <w:t>1)</w:t>
            </w:r>
          </w:p>
        </w:tc>
      </w:tr>
      <w:tr w14:paraId="0F4115D9" w14:textId="77777777" w:rsidTr="00040EBB">
        <w:tblPrEx>
          <w:tblW w:w="8926" w:type="dxa"/>
          <w:jc w:val="center"/>
          <w:tblLayout w:type="fixed"/>
          <w:tblLook w:val="04A0"/>
        </w:tblPrEx>
        <w:trPr>
          <w:jc w:val="center"/>
        </w:trPr>
        <w:tc>
          <w:tcPr>
            <w:tcW w:w="1129" w:type="dxa"/>
          </w:tcPr>
          <w:p w:rsidR="003C6CAE" w:rsidRPr="00351871" w:rsidP="003C6CAE" w14:paraId="3435CB16" w14:textId="77777777">
            <w:pPr>
              <w:spacing w:before="60"/>
              <w:rPr>
                <w:sz w:val="20"/>
                <w:szCs w:val="20"/>
              </w:rPr>
            </w:pPr>
            <w:r w:rsidRPr="00351871">
              <w:rPr>
                <w:sz w:val="20"/>
                <w:szCs w:val="20"/>
              </w:rPr>
              <w:t>6</w:t>
            </w:r>
          </w:p>
        </w:tc>
        <w:tc>
          <w:tcPr>
            <w:tcW w:w="2866" w:type="dxa"/>
          </w:tcPr>
          <w:p w:rsidR="003C6CAE" w:rsidRPr="00351871" w:rsidP="003C6CAE" w14:paraId="0EBCDCD1" w14:textId="77777777">
            <w:pPr>
              <w:spacing w:before="60"/>
              <w:rPr>
                <w:sz w:val="20"/>
                <w:szCs w:val="20"/>
              </w:rPr>
            </w:pPr>
            <w:r w:rsidRPr="00351871">
              <w:rPr>
                <w:sz w:val="20"/>
                <w:szCs w:val="20"/>
              </w:rPr>
              <w:t>Lyft av material till tak/materialtorn</w:t>
            </w:r>
          </w:p>
        </w:tc>
        <w:tc>
          <w:tcPr>
            <w:tcW w:w="678" w:type="dxa"/>
            <w:vAlign w:val="center"/>
          </w:tcPr>
          <w:p w:rsidR="003C6CAE" w:rsidRPr="00351871" w:rsidP="00351871" w14:paraId="7E6FFEE3" w14:textId="77777777">
            <w:pPr>
              <w:spacing w:before="60"/>
              <w:jc w:val="center"/>
              <w:rPr>
                <w:sz w:val="20"/>
                <w:szCs w:val="20"/>
              </w:rPr>
            </w:pPr>
          </w:p>
        </w:tc>
        <w:tc>
          <w:tcPr>
            <w:tcW w:w="709" w:type="dxa"/>
            <w:vAlign w:val="center"/>
          </w:tcPr>
          <w:p w:rsidR="003C6CAE" w:rsidRPr="00351871" w:rsidP="00351871" w14:paraId="299236D0" w14:textId="77777777">
            <w:pPr>
              <w:spacing w:before="60"/>
              <w:jc w:val="center"/>
              <w:rPr>
                <w:sz w:val="20"/>
                <w:szCs w:val="20"/>
              </w:rPr>
            </w:pPr>
          </w:p>
        </w:tc>
        <w:tc>
          <w:tcPr>
            <w:tcW w:w="1134" w:type="dxa"/>
            <w:vAlign w:val="center"/>
          </w:tcPr>
          <w:p w:rsidR="003C6CAE" w:rsidRPr="00351871" w:rsidP="00351871" w14:paraId="694D9636" w14:textId="77777777">
            <w:pPr>
              <w:spacing w:before="60"/>
              <w:jc w:val="center"/>
              <w:rPr>
                <w:sz w:val="20"/>
                <w:szCs w:val="20"/>
              </w:rPr>
            </w:pPr>
          </w:p>
        </w:tc>
        <w:tc>
          <w:tcPr>
            <w:tcW w:w="992" w:type="dxa"/>
            <w:vAlign w:val="center"/>
          </w:tcPr>
          <w:p w:rsidR="003C6CAE" w:rsidRPr="00351871" w:rsidP="00351871" w14:paraId="60888ED9" w14:textId="77777777">
            <w:pPr>
              <w:spacing w:before="60"/>
              <w:jc w:val="center"/>
              <w:rPr>
                <w:sz w:val="20"/>
                <w:szCs w:val="20"/>
              </w:rPr>
            </w:pPr>
            <w:r w:rsidRPr="00351871">
              <w:rPr>
                <w:sz w:val="20"/>
                <w:szCs w:val="20"/>
              </w:rPr>
              <w:t>L</w:t>
            </w:r>
          </w:p>
        </w:tc>
        <w:tc>
          <w:tcPr>
            <w:tcW w:w="567" w:type="dxa"/>
            <w:vAlign w:val="center"/>
          </w:tcPr>
          <w:p w:rsidR="003C6CAE" w:rsidRPr="00351871" w:rsidP="00351871" w14:paraId="71DD16FC" w14:textId="77777777">
            <w:pPr>
              <w:spacing w:before="60"/>
              <w:jc w:val="center"/>
              <w:rPr>
                <w:sz w:val="20"/>
                <w:szCs w:val="20"/>
              </w:rPr>
            </w:pPr>
          </w:p>
        </w:tc>
        <w:tc>
          <w:tcPr>
            <w:tcW w:w="851" w:type="dxa"/>
            <w:vAlign w:val="center"/>
          </w:tcPr>
          <w:p w:rsidR="003C6CAE" w:rsidRPr="00351871" w:rsidP="00351871" w14:paraId="49C7C0ED" w14:textId="77777777">
            <w:pPr>
              <w:spacing w:before="60"/>
              <w:jc w:val="center"/>
              <w:rPr>
                <w:sz w:val="20"/>
                <w:szCs w:val="20"/>
              </w:rPr>
            </w:pPr>
          </w:p>
        </w:tc>
      </w:tr>
      <w:tr w14:paraId="57462F98" w14:textId="77777777" w:rsidTr="00040EBB">
        <w:tblPrEx>
          <w:tblW w:w="8926" w:type="dxa"/>
          <w:jc w:val="center"/>
          <w:tblLayout w:type="fixed"/>
          <w:tblLook w:val="04A0"/>
        </w:tblPrEx>
        <w:trPr>
          <w:jc w:val="center"/>
        </w:trPr>
        <w:tc>
          <w:tcPr>
            <w:tcW w:w="1129" w:type="dxa"/>
          </w:tcPr>
          <w:p w:rsidR="003C6CAE" w:rsidRPr="00351871" w:rsidP="003C6CAE" w14:paraId="4EEFDFD3" w14:textId="77777777">
            <w:pPr>
              <w:spacing w:before="60"/>
              <w:rPr>
                <w:sz w:val="20"/>
                <w:szCs w:val="20"/>
              </w:rPr>
            </w:pPr>
            <w:r w:rsidRPr="00351871">
              <w:rPr>
                <w:sz w:val="20"/>
                <w:szCs w:val="20"/>
              </w:rPr>
              <w:t>61</w:t>
            </w:r>
          </w:p>
        </w:tc>
        <w:tc>
          <w:tcPr>
            <w:tcW w:w="2866" w:type="dxa"/>
          </w:tcPr>
          <w:p w:rsidR="003C6CAE" w:rsidRPr="00351871" w:rsidP="003C6CAE" w14:paraId="636A921E" w14:textId="77777777">
            <w:pPr>
              <w:spacing w:before="60"/>
              <w:rPr>
                <w:sz w:val="20"/>
                <w:szCs w:val="20"/>
              </w:rPr>
            </w:pPr>
            <w:r w:rsidRPr="00351871">
              <w:rPr>
                <w:sz w:val="20"/>
                <w:szCs w:val="20"/>
              </w:rPr>
              <w:t>Kanalisation utomhus</w:t>
            </w:r>
          </w:p>
        </w:tc>
        <w:tc>
          <w:tcPr>
            <w:tcW w:w="678" w:type="dxa"/>
            <w:vAlign w:val="center"/>
          </w:tcPr>
          <w:p w:rsidR="003C6CAE" w:rsidRPr="00351871" w:rsidP="00351871" w14:paraId="0A747B64" w14:textId="77777777">
            <w:pPr>
              <w:spacing w:before="60"/>
              <w:jc w:val="center"/>
              <w:rPr>
                <w:sz w:val="20"/>
                <w:szCs w:val="20"/>
              </w:rPr>
            </w:pPr>
          </w:p>
        </w:tc>
        <w:tc>
          <w:tcPr>
            <w:tcW w:w="709" w:type="dxa"/>
            <w:vAlign w:val="center"/>
          </w:tcPr>
          <w:p w:rsidR="003C6CAE" w:rsidRPr="00351871" w:rsidP="00351871" w14:paraId="31AE73C9" w14:textId="77777777">
            <w:pPr>
              <w:spacing w:before="60"/>
              <w:jc w:val="center"/>
              <w:rPr>
                <w:sz w:val="20"/>
                <w:szCs w:val="20"/>
              </w:rPr>
            </w:pPr>
          </w:p>
        </w:tc>
        <w:tc>
          <w:tcPr>
            <w:tcW w:w="1134" w:type="dxa"/>
            <w:vAlign w:val="center"/>
          </w:tcPr>
          <w:p w:rsidR="003C6CAE" w:rsidRPr="00351871" w:rsidP="00351871" w14:paraId="0C9CB24D" w14:textId="77777777">
            <w:pPr>
              <w:spacing w:before="60"/>
              <w:jc w:val="center"/>
              <w:rPr>
                <w:sz w:val="20"/>
                <w:szCs w:val="20"/>
              </w:rPr>
            </w:pPr>
          </w:p>
        </w:tc>
        <w:tc>
          <w:tcPr>
            <w:tcW w:w="992" w:type="dxa"/>
            <w:vAlign w:val="center"/>
          </w:tcPr>
          <w:p w:rsidR="003C6CAE" w:rsidRPr="00351871" w:rsidP="00351871" w14:paraId="7270E400" w14:textId="77777777">
            <w:pPr>
              <w:spacing w:before="60"/>
              <w:jc w:val="center"/>
              <w:rPr>
                <w:sz w:val="20"/>
                <w:szCs w:val="20"/>
              </w:rPr>
            </w:pPr>
            <w:r w:rsidRPr="00351871">
              <w:rPr>
                <w:sz w:val="20"/>
                <w:szCs w:val="20"/>
              </w:rPr>
              <w:t>F,L,M</w:t>
            </w:r>
          </w:p>
        </w:tc>
        <w:tc>
          <w:tcPr>
            <w:tcW w:w="567" w:type="dxa"/>
            <w:vAlign w:val="center"/>
          </w:tcPr>
          <w:p w:rsidR="003C6CAE" w:rsidRPr="00351871" w:rsidP="00351871" w14:paraId="6FE7BE65" w14:textId="77777777">
            <w:pPr>
              <w:spacing w:before="60"/>
              <w:jc w:val="center"/>
              <w:rPr>
                <w:sz w:val="20"/>
                <w:szCs w:val="20"/>
              </w:rPr>
            </w:pPr>
          </w:p>
        </w:tc>
        <w:tc>
          <w:tcPr>
            <w:tcW w:w="851" w:type="dxa"/>
            <w:vAlign w:val="center"/>
          </w:tcPr>
          <w:p w:rsidR="003C6CAE" w:rsidRPr="00351871" w:rsidP="00351871" w14:paraId="28802633" w14:textId="77777777">
            <w:pPr>
              <w:spacing w:before="60"/>
              <w:jc w:val="center"/>
              <w:rPr>
                <w:sz w:val="20"/>
                <w:szCs w:val="20"/>
              </w:rPr>
            </w:pPr>
          </w:p>
        </w:tc>
      </w:tr>
      <w:tr w14:paraId="29E721E9" w14:textId="77777777" w:rsidTr="00040EBB">
        <w:tblPrEx>
          <w:tblW w:w="8926" w:type="dxa"/>
          <w:jc w:val="center"/>
          <w:tblLayout w:type="fixed"/>
          <w:tblLook w:val="04A0"/>
        </w:tblPrEx>
        <w:trPr>
          <w:jc w:val="center"/>
        </w:trPr>
        <w:tc>
          <w:tcPr>
            <w:tcW w:w="1129" w:type="dxa"/>
          </w:tcPr>
          <w:p w:rsidR="003C6CAE" w:rsidRPr="00351871" w:rsidP="003C6CAE" w14:paraId="3A9CB57B" w14:textId="77777777">
            <w:pPr>
              <w:spacing w:before="60"/>
              <w:rPr>
                <w:sz w:val="20"/>
                <w:szCs w:val="20"/>
              </w:rPr>
            </w:pPr>
            <w:r w:rsidRPr="00351871">
              <w:rPr>
                <w:sz w:val="20"/>
                <w:szCs w:val="20"/>
              </w:rPr>
              <w:t>61</w:t>
            </w:r>
          </w:p>
        </w:tc>
        <w:tc>
          <w:tcPr>
            <w:tcW w:w="2866" w:type="dxa"/>
          </w:tcPr>
          <w:p w:rsidR="003C6CAE" w:rsidRPr="00351871" w:rsidP="003C6CAE" w14:paraId="28EB12AA" w14:textId="77777777">
            <w:pPr>
              <w:spacing w:before="60"/>
              <w:rPr>
                <w:sz w:val="20"/>
                <w:szCs w:val="20"/>
              </w:rPr>
            </w:pPr>
            <w:r w:rsidRPr="00351871">
              <w:rPr>
                <w:sz w:val="20"/>
                <w:szCs w:val="20"/>
              </w:rPr>
              <w:t>Kanalisation inomhus</w:t>
            </w:r>
          </w:p>
        </w:tc>
        <w:tc>
          <w:tcPr>
            <w:tcW w:w="678" w:type="dxa"/>
            <w:vAlign w:val="center"/>
          </w:tcPr>
          <w:p w:rsidR="003C6CAE" w:rsidRPr="00351871" w:rsidP="00351871" w14:paraId="5D37DB93" w14:textId="77777777">
            <w:pPr>
              <w:spacing w:before="60"/>
              <w:jc w:val="center"/>
              <w:rPr>
                <w:sz w:val="20"/>
                <w:szCs w:val="20"/>
              </w:rPr>
            </w:pPr>
          </w:p>
        </w:tc>
        <w:tc>
          <w:tcPr>
            <w:tcW w:w="709" w:type="dxa"/>
            <w:vAlign w:val="center"/>
          </w:tcPr>
          <w:p w:rsidR="003C6CAE" w:rsidRPr="00351871" w:rsidP="00351871" w14:paraId="42EF6BBF" w14:textId="77777777">
            <w:pPr>
              <w:spacing w:before="60"/>
              <w:jc w:val="center"/>
              <w:rPr>
                <w:sz w:val="20"/>
                <w:szCs w:val="20"/>
              </w:rPr>
            </w:pPr>
          </w:p>
        </w:tc>
        <w:tc>
          <w:tcPr>
            <w:tcW w:w="1134" w:type="dxa"/>
            <w:vAlign w:val="center"/>
          </w:tcPr>
          <w:p w:rsidR="003C6CAE" w:rsidRPr="00351871" w:rsidP="00351871" w14:paraId="760553F4" w14:textId="77777777">
            <w:pPr>
              <w:spacing w:before="60"/>
              <w:jc w:val="center"/>
              <w:rPr>
                <w:sz w:val="20"/>
                <w:szCs w:val="20"/>
              </w:rPr>
            </w:pPr>
            <w:r w:rsidRPr="00351871">
              <w:rPr>
                <w:sz w:val="20"/>
                <w:szCs w:val="20"/>
              </w:rPr>
              <w:t>F, L,M</w:t>
            </w:r>
          </w:p>
        </w:tc>
        <w:tc>
          <w:tcPr>
            <w:tcW w:w="992" w:type="dxa"/>
            <w:vAlign w:val="center"/>
          </w:tcPr>
          <w:p w:rsidR="003C6CAE" w:rsidRPr="00351871" w:rsidP="00351871" w14:paraId="4572A21D" w14:textId="77777777">
            <w:pPr>
              <w:spacing w:before="60"/>
              <w:jc w:val="center"/>
              <w:rPr>
                <w:sz w:val="20"/>
                <w:szCs w:val="20"/>
              </w:rPr>
            </w:pPr>
          </w:p>
        </w:tc>
        <w:tc>
          <w:tcPr>
            <w:tcW w:w="567" w:type="dxa"/>
            <w:vAlign w:val="center"/>
          </w:tcPr>
          <w:p w:rsidR="003C6CAE" w:rsidRPr="00351871" w:rsidP="00351871" w14:paraId="59C210B8" w14:textId="77777777">
            <w:pPr>
              <w:spacing w:before="60"/>
              <w:jc w:val="center"/>
              <w:rPr>
                <w:sz w:val="20"/>
                <w:szCs w:val="20"/>
              </w:rPr>
            </w:pPr>
          </w:p>
        </w:tc>
        <w:tc>
          <w:tcPr>
            <w:tcW w:w="851" w:type="dxa"/>
            <w:vAlign w:val="center"/>
          </w:tcPr>
          <w:p w:rsidR="003C6CAE" w:rsidRPr="00351871" w:rsidP="00351871" w14:paraId="0508490D" w14:textId="77777777">
            <w:pPr>
              <w:spacing w:before="60"/>
              <w:jc w:val="center"/>
              <w:rPr>
                <w:sz w:val="20"/>
                <w:szCs w:val="20"/>
              </w:rPr>
            </w:pPr>
          </w:p>
        </w:tc>
      </w:tr>
      <w:tr w14:paraId="239EA9A1" w14:textId="77777777" w:rsidTr="00040EBB">
        <w:tblPrEx>
          <w:tblW w:w="8926" w:type="dxa"/>
          <w:jc w:val="center"/>
          <w:tblLayout w:type="fixed"/>
          <w:tblLook w:val="04A0"/>
        </w:tblPrEx>
        <w:trPr>
          <w:jc w:val="center"/>
        </w:trPr>
        <w:tc>
          <w:tcPr>
            <w:tcW w:w="1129" w:type="dxa"/>
          </w:tcPr>
          <w:p w:rsidR="003C6CAE" w:rsidRPr="00351871" w:rsidP="003C6CAE" w14:paraId="230CA53D" w14:textId="77777777">
            <w:pPr>
              <w:spacing w:before="60"/>
              <w:rPr>
                <w:sz w:val="20"/>
                <w:szCs w:val="20"/>
              </w:rPr>
            </w:pPr>
            <w:r w:rsidRPr="00351871">
              <w:rPr>
                <w:sz w:val="20"/>
                <w:szCs w:val="20"/>
              </w:rPr>
              <w:t>63</w:t>
            </w:r>
          </w:p>
        </w:tc>
        <w:tc>
          <w:tcPr>
            <w:tcW w:w="2866" w:type="dxa"/>
          </w:tcPr>
          <w:p w:rsidR="003C6CAE" w:rsidRPr="00351871" w:rsidP="003C6CAE" w14:paraId="372BD47A" w14:textId="77777777">
            <w:pPr>
              <w:spacing w:before="60"/>
              <w:rPr>
                <w:sz w:val="20"/>
                <w:szCs w:val="20"/>
              </w:rPr>
            </w:pPr>
            <w:r w:rsidRPr="00351871">
              <w:rPr>
                <w:sz w:val="20"/>
                <w:szCs w:val="20"/>
              </w:rPr>
              <w:t>Håltagningar yttertak, genomföringar och tätning</w:t>
            </w:r>
          </w:p>
        </w:tc>
        <w:tc>
          <w:tcPr>
            <w:tcW w:w="678" w:type="dxa"/>
            <w:vAlign w:val="center"/>
          </w:tcPr>
          <w:p w:rsidR="003C6CAE" w:rsidRPr="00351871" w:rsidP="00351871" w14:paraId="27831274" w14:textId="77777777">
            <w:pPr>
              <w:spacing w:before="60"/>
              <w:jc w:val="center"/>
              <w:rPr>
                <w:sz w:val="20"/>
                <w:szCs w:val="20"/>
              </w:rPr>
            </w:pPr>
          </w:p>
        </w:tc>
        <w:tc>
          <w:tcPr>
            <w:tcW w:w="709" w:type="dxa"/>
            <w:vAlign w:val="center"/>
          </w:tcPr>
          <w:p w:rsidR="003C6CAE" w:rsidRPr="00351871" w:rsidP="00351871" w14:paraId="6A67C694" w14:textId="77777777">
            <w:pPr>
              <w:spacing w:before="60"/>
              <w:jc w:val="center"/>
              <w:rPr>
                <w:sz w:val="20"/>
                <w:szCs w:val="20"/>
              </w:rPr>
            </w:pPr>
            <w:r w:rsidRPr="00351871">
              <w:rPr>
                <w:sz w:val="20"/>
                <w:szCs w:val="20"/>
              </w:rPr>
              <w:t>F, L</w:t>
            </w:r>
          </w:p>
        </w:tc>
        <w:tc>
          <w:tcPr>
            <w:tcW w:w="1134" w:type="dxa"/>
            <w:vAlign w:val="center"/>
          </w:tcPr>
          <w:p w:rsidR="003C6CAE" w:rsidRPr="00351871" w:rsidP="00351871" w14:paraId="2A39FED3" w14:textId="77777777">
            <w:pPr>
              <w:spacing w:before="60"/>
              <w:jc w:val="center"/>
              <w:rPr>
                <w:sz w:val="20"/>
                <w:szCs w:val="20"/>
              </w:rPr>
            </w:pPr>
          </w:p>
        </w:tc>
        <w:tc>
          <w:tcPr>
            <w:tcW w:w="992" w:type="dxa"/>
            <w:vAlign w:val="center"/>
          </w:tcPr>
          <w:p w:rsidR="003C6CAE" w:rsidRPr="00351871" w:rsidP="00351871" w14:paraId="0DF19D14" w14:textId="77777777">
            <w:pPr>
              <w:spacing w:before="60"/>
              <w:jc w:val="center"/>
              <w:rPr>
                <w:sz w:val="20"/>
                <w:szCs w:val="20"/>
              </w:rPr>
            </w:pPr>
          </w:p>
        </w:tc>
        <w:tc>
          <w:tcPr>
            <w:tcW w:w="567" w:type="dxa"/>
            <w:vAlign w:val="center"/>
          </w:tcPr>
          <w:p w:rsidR="003C6CAE" w:rsidRPr="00351871" w:rsidP="00351871" w14:paraId="0923B321" w14:textId="77777777">
            <w:pPr>
              <w:spacing w:before="60"/>
              <w:jc w:val="center"/>
              <w:rPr>
                <w:sz w:val="20"/>
                <w:szCs w:val="20"/>
              </w:rPr>
            </w:pPr>
          </w:p>
        </w:tc>
        <w:tc>
          <w:tcPr>
            <w:tcW w:w="851" w:type="dxa"/>
            <w:vAlign w:val="center"/>
          </w:tcPr>
          <w:p w:rsidR="003C6CAE" w:rsidRPr="00351871" w:rsidP="00351871" w14:paraId="399BA892" w14:textId="77777777">
            <w:pPr>
              <w:spacing w:before="60"/>
              <w:jc w:val="center"/>
              <w:rPr>
                <w:sz w:val="20"/>
                <w:szCs w:val="20"/>
              </w:rPr>
            </w:pPr>
          </w:p>
        </w:tc>
      </w:tr>
      <w:tr w14:paraId="436BE87A" w14:textId="77777777" w:rsidTr="00040EBB">
        <w:tblPrEx>
          <w:tblW w:w="8926" w:type="dxa"/>
          <w:jc w:val="center"/>
          <w:tblLayout w:type="fixed"/>
          <w:tblLook w:val="04A0"/>
        </w:tblPrEx>
        <w:trPr>
          <w:jc w:val="center"/>
        </w:trPr>
        <w:tc>
          <w:tcPr>
            <w:tcW w:w="1129" w:type="dxa"/>
          </w:tcPr>
          <w:p w:rsidR="003C6CAE" w:rsidRPr="00351871" w:rsidP="003C6CAE" w14:paraId="18DE4EFF" w14:textId="77777777">
            <w:pPr>
              <w:spacing w:before="60"/>
              <w:rPr>
                <w:sz w:val="20"/>
                <w:szCs w:val="20"/>
              </w:rPr>
            </w:pPr>
            <w:r w:rsidRPr="00351871">
              <w:rPr>
                <w:sz w:val="20"/>
                <w:szCs w:val="20"/>
              </w:rPr>
              <w:t>63</w:t>
            </w:r>
          </w:p>
        </w:tc>
        <w:tc>
          <w:tcPr>
            <w:tcW w:w="2866" w:type="dxa"/>
          </w:tcPr>
          <w:p w:rsidR="003C6CAE" w:rsidRPr="00351871" w:rsidP="003C6CAE" w14:paraId="23894762" w14:textId="715A8A23">
            <w:pPr>
              <w:spacing w:before="60"/>
              <w:rPr>
                <w:sz w:val="20"/>
                <w:szCs w:val="20"/>
              </w:rPr>
            </w:pPr>
            <w:r w:rsidRPr="00351871">
              <w:rPr>
                <w:sz w:val="20"/>
                <w:szCs w:val="20"/>
              </w:rPr>
              <w:t xml:space="preserve">Matning till </w:t>
            </w:r>
            <w:r w:rsidR="00960A4E">
              <w:rPr>
                <w:sz w:val="20"/>
                <w:szCs w:val="20"/>
              </w:rPr>
              <w:t>gruppcentral sol</w:t>
            </w:r>
          </w:p>
        </w:tc>
        <w:tc>
          <w:tcPr>
            <w:tcW w:w="678" w:type="dxa"/>
            <w:vAlign w:val="center"/>
          </w:tcPr>
          <w:p w:rsidR="003C6CAE" w:rsidRPr="00351871" w:rsidP="00351871" w14:paraId="64843DA9" w14:textId="77777777">
            <w:pPr>
              <w:spacing w:before="60"/>
              <w:jc w:val="center"/>
              <w:rPr>
                <w:sz w:val="20"/>
                <w:szCs w:val="20"/>
              </w:rPr>
            </w:pPr>
          </w:p>
        </w:tc>
        <w:tc>
          <w:tcPr>
            <w:tcW w:w="709" w:type="dxa"/>
            <w:vAlign w:val="center"/>
          </w:tcPr>
          <w:p w:rsidR="003C6CAE" w:rsidRPr="00351871" w:rsidP="00351871" w14:paraId="403E6C0A" w14:textId="77777777">
            <w:pPr>
              <w:spacing w:before="60"/>
              <w:jc w:val="center"/>
              <w:rPr>
                <w:sz w:val="20"/>
                <w:szCs w:val="20"/>
              </w:rPr>
            </w:pPr>
          </w:p>
        </w:tc>
        <w:tc>
          <w:tcPr>
            <w:tcW w:w="1134" w:type="dxa"/>
            <w:vAlign w:val="center"/>
          </w:tcPr>
          <w:p w:rsidR="003C6CAE" w:rsidRPr="00351871" w:rsidP="00351871" w14:paraId="35C387D6" w14:textId="77777777">
            <w:pPr>
              <w:spacing w:before="60"/>
              <w:jc w:val="center"/>
              <w:rPr>
                <w:sz w:val="20"/>
                <w:szCs w:val="20"/>
              </w:rPr>
            </w:pPr>
            <w:r w:rsidRPr="00351871">
              <w:rPr>
                <w:sz w:val="20"/>
                <w:szCs w:val="20"/>
              </w:rPr>
              <w:t>F, L, M, E</w:t>
            </w:r>
          </w:p>
        </w:tc>
        <w:tc>
          <w:tcPr>
            <w:tcW w:w="992" w:type="dxa"/>
            <w:vAlign w:val="center"/>
          </w:tcPr>
          <w:p w:rsidR="003C6CAE" w:rsidRPr="00351871" w:rsidP="00351871" w14:paraId="293EEC2B" w14:textId="77777777">
            <w:pPr>
              <w:spacing w:before="60"/>
              <w:jc w:val="center"/>
              <w:rPr>
                <w:sz w:val="20"/>
                <w:szCs w:val="20"/>
              </w:rPr>
            </w:pPr>
          </w:p>
        </w:tc>
        <w:tc>
          <w:tcPr>
            <w:tcW w:w="567" w:type="dxa"/>
            <w:vAlign w:val="center"/>
          </w:tcPr>
          <w:p w:rsidR="003C6CAE" w:rsidRPr="00351871" w:rsidP="00351871" w14:paraId="6DF6F5C6" w14:textId="77777777">
            <w:pPr>
              <w:spacing w:before="60"/>
              <w:jc w:val="center"/>
              <w:rPr>
                <w:sz w:val="20"/>
                <w:szCs w:val="20"/>
              </w:rPr>
            </w:pPr>
          </w:p>
        </w:tc>
        <w:tc>
          <w:tcPr>
            <w:tcW w:w="851" w:type="dxa"/>
            <w:vAlign w:val="center"/>
          </w:tcPr>
          <w:p w:rsidR="003C6CAE" w:rsidRPr="00351871" w:rsidP="00351871" w14:paraId="363FAA10" w14:textId="77777777">
            <w:pPr>
              <w:spacing w:before="60"/>
              <w:jc w:val="center"/>
              <w:rPr>
                <w:sz w:val="20"/>
                <w:szCs w:val="20"/>
              </w:rPr>
            </w:pPr>
            <w:r w:rsidRPr="00351871">
              <w:rPr>
                <w:sz w:val="20"/>
                <w:szCs w:val="20"/>
              </w:rPr>
              <w:t>2)</w:t>
            </w:r>
          </w:p>
        </w:tc>
      </w:tr>
      <w:tr w14:paraId="28C6EB7C" w14:textId="77777777" w:rsidTr="00040EBB">
        <w:tblPrEx>
          <w:tblW w:w="8926" w:type="dxa"/>
          <w:jc w:val="center"/>
          <w:tblLayout w:type="fixed"/>
          <w:tblLook w:val="04A0"/>
        </w:tblPrEx>
        <w:trPr>
          <w:jc w:val="center"/>
        </w:trPr>
        <w:tc>
          <w:tcPr>
            <w:tcW w:w="1129" w:type="dxa"/>
          </w:tcPr>
          <w:p w:rsidR="003C6CAE" w:rsidRPr="00351871" w:rsidP="003C6CAE" w14:paraId="1DC260CC" w14:textId="77777777">
            <w:pPr>
              <w:spacing w:before="60"/>
              <w:rPr>
                <w:sz w:val="20"/>
                <w:szCs w:val="20"/>
              </w:rPr>
            </w:pPr>
            <w:r w:rsidRPr="00351871">
              <w:rPr>
                <w:sz w:val="20"/>
                <w:szCs w:val="20"/>
              </w:rPr>
              <w:t>63</w:t>
            </w:r>
          </w:p>
        </w:tc>
        <w:tc>
          <w:tcPr>
            <w:tcW w:w="2866" w:type="dxa"/>
          </w:tcPr>
          <w:p w:rsidR="003C6CAE" w:rsidRPr="00351871" w:rsidP="003C6CAE" w14:paraId="450828BB" w14:textId="15EA45E1">
            <w:pPr>
              <w:spacing w:before="60"/>
              <w:rPr>
                <w:sz w:val="20"/>
                <w:szCs w:val="20"/>
              </w:rPr>
            </w:pPr>
            <w:r w:rsidRPr="00351871">
              <w:rPr>
                <w:sz w:val="20"/>
                <w:szCs w:val="20"/>
              </w:rPr>
              <w:t xml:space="preserve">Gruppcentral </w:t>
            </w:r>
            <w:r w:rsidR="00960A4E">
              <w:rPr>
                <w:sz w:val="20"/>
                <w:szCs w:val="20"/>
              </w:rPr>
              <w:t xml:space="preserve">sol </w:t>
            </w:r>
            <w:r w:rsidRPr="00351871">
              <w:rPr>
                <w:sz w:val="20"/>
                <w:szCs w:val="20"/>
              </w:rPr>
              <w:t>för växelriktare och AC-brytare</w:t>
            </w:r>
          </w:p>
        </w:tc>
        <w:tc>
          <w:tcPr>
            <w:tcW w:w="678" w:type="dxa"/>
            <w:vAlign w:val="center"/>
          </w:tcPr>
          <w:p w:rsidR="003C6CAE" w:rsidRPr="00351871" w:rsidP="00351871" w14:paraId="650F77BB" w14:textId="77777777">
            <w:pPr>
              <w:spacing w:before="60"/>
              <w:jc w:val="center"/>
              <w:rPr>
                <w:sz w:val="20"/>
                <w:szCs w:val="20"/>
              </w:rPr>
            </w:pPr>
          </w:p>
        </w:tc>
        <w:tc>
          <w:tcPr>
            <w:tcW w:w="709" w:type="dxa"/>
            <w:vAlign w:val="center"/>
          </w:tcPr>
          <w:p w:rsidR="003C6CAE" w:rsidRPr="00351871" w:rsidP="00351871" w14:paraId="1D712D0F" w14:textId="77777777">
            <w:pPr>
              <w:spacing w:before="60"/>
              <w:jc w:val="center"/>
              <w:rPr>
                <w:sz w:val="20"/>
                <w:szCs w:val="20"/>
              </w:rPr>
            </w:pPr>
          </w:p>
        </w:tc>
        <w:tc>
          <w:tcPr>
            <w:tcW w:w="1134" w:type="dxa"/>
            <w:vAlign w:val="center"/>
          </w:tcPr>
          <w:p w:rsidR="003C6CAE" w:rsidRPr="00351871" w:rsidP="00351871" w14:paraId="19DA500C" w14:textId="77777777">
            <w:pPr>
              <w:spacing w:before="60"/>
              <w:jc w:val="center"/>
              <w:rPr>
                <w:sz w:val="20"/>
                <w:szCs w:val="20"/>
              </w:rPr>
            </w:pPr>
          </w:p>
        </w:tc>
        <w:tc>
          <w:tcPr>
            <w:tcW w:w="992" w:type="dxa"/>
            <w:vAlign w:val="center"/>
          </w:tcPr>
          <w:p w:rsidR="003C6CAE" w:rsidRPr="00351871" w:rsidP="00351871" w14:paraId="673DADA8" w14:textId="77777777">
            <w:pPr>
              <w:spacing w:before="60"/>
              <w:jc w:val="center"/>
              <w:rPr>
                <w:sz w:val="20"/>
                <w:szCs w:val="20"/>
              </w:rPr>
            </w:pPr>
            <w:r w:rsidRPr="00351871">
              <w:rPr>
                <w:sz w:val="20"/>
                <w:szCs w:val="20"/>
              </w:rPr>
              <w:t>F, L, M, E</w:t>
            </w:r>
          </w:p>
        </w:tc>
        <w:tc>
          <w:tcPr>
            <w:tcW w:w="567" w:type="dxa"/>
            <w:vAlign w:val="center"/>
          </w:tcPr>
          <w:p w:rsidR="003C6CAE" w:rsidRPr="00351871" w:rsidP="00351871" w14:paraId="443BE2F1" w14:textId="77777777">
            <w:pPr>
              <w:spacing w:before="60"/>
              <w:jc w:val="center"/>
              <w:rPr>
                <w:sz w:val="20"/>
                <w:szCs w:val="20"/>
              </w:rPr>
            </w:pPr>
          </w:p>
        </w:tc>
        <w:tc>
          <w:tcPr>
            <w:tcW w:w="851" w:type="dxa"/>
            <w:vAlign w:val="center"/>
          </w:tcPr>
          <w:p w:rsidR="003C6CAE" w:rsidRPr="00351871" w:rsidP="00351871" w14:paraId="487E1A62" w14:textId="77777777">
            <w:pPr>
              <w:spacing w:before="60"/>
              <w:jc w:val="center"/>
              <w:rPr>
                <w:sz w:val="20"/>
                <w:szCs w:val="20"/>
              </w:rPr>
            </w:pPr>
          </w:p>
        </w:tc>
      </w:tr>
      <w:tr w14:paraId="724C11BC" w14:textId="77777777" w:rsidTr="00040EBB">
        <w:tblPrEx>
          <w:tblW w:w="8926" w:type="dxa"/>
          <w:jc w:val="center"/>
          <w:tblLayout w:type="fixed"/>
          <w:tblLook w:val="04A0"/>
        </w:tblPrEx>
        <w:trPr>
          <w:jc w:val="center"/>
        </w:trPr>
        <w:tc>
          <w:tcPr>
            <w:tcW w:w="1129" w:type="dxa"/>
          </w:tcPr>
          <w:p w:rsidR="003C6CAE" w:rsidRPr="00351871" w:rsidP="003C6CAE" w14:paraId="7244AB44" w14:textId="77777777">
            <w:pPr>
              <w:spacing w:before="60"/>
              <w:rPr>
                <w:sz w:val="20"/>
                <w:szCs w:val="20"/>
              </w:rPr>
            </w:pPr>
            <w:r w:rsidRPr="00351871">
              <w:rPr>
                <w:sz w:val="20"/>
                <w:szCs w:val="20"/>
              </w:rPr>
              <w:t>63.PD</w:t>
            </w:r>
          </w:p>
        </w:tc>
        <w:tc>
          <w:tcPr>
            <w:tcW w:w="2866" w:type="dxa"/>
          </w:tcPr>
          <w:p w:rsidR="003C6CAE" w:rsidRPr="00351871" w:rsidP="003C6CAE" w14:paraId="4F6B4AE2" w14:textId="77777777">
            <w:pPr>
              <w:spacing w:before="60"/>
              <w:rPr>
                <w:sz w:val="20"/>
                <w:szCs w:val="20"/>
              </w:rPr>
            </w:pPr>
            <w:r w:rsidRPr="00351871">
              <w:rPr>
                <w:sz w:val="20"/>
                <w:szCs w:val="20"/>
              </w:rPr>
              <w:t>Fästplatta för papptak</w:t>
            </w:r>
          </w:p>
        </w:tc>
        <w:tc>
          <w:tcPr>
            <w:tcW w:w="678" w:type="dxa"/>
            <w:vAlign w:val="center"/>
          </w:tcPr>
          <w:p w:rsidR="003C6CAE" w:rsidRPr="00351871" w:rsidP="00351871" w14:paraId="6224B19E" w14:textId="77777777">
            <w:pPr>
              <w:spacing w:before="60"/>
              <w:jc w:val="center"/>
              <w:rPr>
                <w:sz w:val="20"/>
                <w:szCs w:val="20"/>
              </w:rPr>
            </w:pPr>
          </w:p>
        </w:tc>
        <w:tc>
          <w:tcPr>
            <w:tcW w:w="709" w:type="dxa"/>
            <w:vAlign w:val="center"/>
          </w:tcPr>
          <w:p w:rsidR="003C6CAE" w:rsidRPr="00351871" w:rsidP="00351871" w14:paraId="34BEDB5B" w14:textId="77777777">
            <w:pPr>
              <w:spacing w:before="60"/>
              <w:jc w:val="center"/>
              <w:rPr>
                <w:sz w:val="20"/>
                <w:szCs w:val="20"/>
              </w:rPr>
            </w:pPr>
            <w:r w:rsidRPr="00351871">
              <w:rPr>
                <w:sz w:val="20"/>
                <w:szCs w:val="20"/>
              </w:rPr>
              <w:t>M</w:t>
            </w:r>
          </w:p>
        </w:tc>
        <w:tc>
          <w:tcPr>
            <w:tcW w:w="1134" w:type="dxa"/>
            <w:vAlign w:val="center"/>
          </w:tcPr>
          <w:p w:rsidR="003C6CAE" w:rsidRPr="00351871" w:rsidP="00351871" w14:paraId="18F20D8C" w14:textId="77777777">
            <w:pPr>
              <w:spacing w:before="60"/>
              <w:jc w:val="center"/>
              <w:rPr>
                <w:sz w:val="20"/>
                <w:szCs w:val="20"/>
              </w:rPr>
            </w:pPr>
          </w:p>
        </w:tc>
        <w:tc>
          <w:tcPr>
            <w:tcW w:w="992" w:type="dxa"/>
            <w:vAlign w:val="center"/>
          </w:tcPr>
          <w:p w:rsidR="003C6CAE" w:rsidRPr="00351871" w:rsidP="00351871" w14:paraId="18FE8562" w14:textId="77777777">
            <w:pPr>
              <w:spacing w:before="60"/>
              <w:jc w:val="center"/>
              <w:rPr>
                <w:sz w:val="20"/>
                <w:szCs w:val="20"/>
              </w:rPr>
            </w:pPr>
            <w:r w:rsidRPr="00351871">
              <w:rPr>
                <w:sz w:val="20"/>
                <w:szCs w:val="20"/>
              </w:rPr>
              <w:t>F,L</w:t>
            </w:r>
          </w:p>
        </w:tc>
        <w:tc>
          <w:tcPr>
            <w:tcW w:w="567" w:type="dxa"/>
            <w:vAlign w:val="center"/>
          </w:tcPr>
          <w:p w:rsidR="003C6CAE" w:rsidRPr="00351871" w:rsidP="00351871" w14:paraId="774FCC0D" w14:textId="77777777">
            <w:pPr>
              <w:spacing w:before="60"/>
              <w:jc w:val="center"/>
              <w:rPr>
                <w:sz w:val="20"/>
                <w:szCs w:val="20"/>
              </w:rPr>
            </w:pPr>
          </w:p>
        </w:tc>
        <w:tc>
          <w:tcPr>
            <w:tcW w:w="851" w:type="dxa"/>
            <w:vAlign w:val="center"/>
          </w:tcPr>
          <w:p w:rsidR="003C6CAE" w:rsidRPr="00351871" w:rsidP="00351871" w14:paraId="4B540B8E" w14:textId="77777777">
            <w:pPr>
              <w:spacing w:before="60"/>
              <w:jc w:val="center"/>
              <w:rPr>
                <w:sz w:val="20"/>
                <w:szCs w:val="20"/>
              </w:rPr>
            </w:pPr>
            <w:r w:rsidRPr="00351871">
              <w:rPr>
                <w:sz w:val="20"/>
                <w:szCs w:val="20"/>
              </w:rPr>
              <w:t>3)</w:t>
            </w:r>
          </w:p>
        </w:tc>
      </w:tr>
      <w:tr w14:paraId="48E56EB9" w14:textId="77777777" w:rsidTr="00040EBB">
        <w:tblPrEx>
          <w:tblW w:w="8926" w:type="dxa"/>
          <w:jc w:val="center"/>
          <w:tblLayout w:type="fixed"/>
          <w:tblLook w:val="04A0"/>
        </w:tblPrEx>
        <w:trPr>
          <w:jc w:val="center"/>
        </w:trPr>
        <w:tc>
          <w:tcPr>
            <w:tcW w:w="1129" w:type="dxa"/>
          </w:tcPr>
          <w:p w:rsidR="003C6CAE" w:rsidRPr="00351871" w:rsidP="003C6CAE" w14:paraId="6B51609D" w14:textId="77777777">
            <w:pPr>
              <w:spacing w:before="60"/>
              <w:rPr>
                <w:sz w:val="20"/>
                <w:szCs w:val="20"/>
              </w:rPr>
            </w:pPr>
            <w:r w:rsidRPr="00351871">
              <w:rPr>
                <w:sz w:val="20"/>
                <w:szCs w:val="20"/>
              </w:rPr>
              <w:t>63.PD</w:t>
            </w:r>
          </w:p>
        </w:tc>
        <w:tc>
          <w:tcPr>
            <w:tcW w:w="2866" w:type="dxa"/>
          </w:tcPr>
          <w:p w:rsidR="003C6CAE" w:rsidRPr="00351871" w:rsidP="003C6CAE" w14:paraId="2BF4690A" w14:textId="77777777">
            <w:pPr>
              <w:spacing w:before="60"/>
              <w:rPr>
                <w:sz w:val="20"/>
                <w:szCs w:val="20"/>
              </w:rPr>
            </w:pPr>
            <w:r w:rsidRPr="00351871">
              <w:rPr>
                <w:sz w:val="20"/>
                <w:szCs w:val="20"/>
              </w:rPr>
              <w:t xml:space="preserve">Fäste för tegel- och </w:t>
            </w:r>
            <w:r w:rsidRPr="00351871">
              <w:rPr>
                <w:sz w:val="20"/>
                <w:szCs w:val="20"/>
              </w:rPr>
              <w:t>betongtak</w:t>
            </w:r>
          </w:p>
        </w:tc>
        <w:tc>
          <w:tcPr>
            <w:tcW w:w="678" w:type="dxa"/>
            <w:vAlign w:val="center"/>
          </w:tcPr>
          <w:p w:rsidR="003C6CAE" w:rsidRPr="00351871" w:rsidP="00351871" w14:paraId="5A6E5DCD" w14:textId="77777777">
            <w:pPr>
              <w:spacing w:before="60"/>
              <w:jc w:val="center"/>
              <w:rPr>
                <w:sz w:val="20"/>
                <w:szCs w:val="20"/>
              </w:rPr>
            </w:pPr>
          </w:p>
        </w:tc>
        <w:tc>
          <w:tcPr>
            <w:tcW w:w="709" w:type="dxa"/>
            <w:vAlign w:val="center"/>
          </w:tcPr>
          <w:p w:rsidR="003C6CAE" w:rsidRPr="00351871" w:rsidP="00351871" w14:paraId="57117204" w14:textId="77777777">
            <w:pPr>
              <w:spacing w:before="60"/>
              <w:jc w:val="center"/>
              <w:rPr>
                <w:sz w:val="20"/>
                <w:szCs w:val="20"/>
              </w:rPr>
            </w:pPr>
            <w:r w:rsidRPr="00351871">
              <w:rPr>
                <w:sz w:val="20"/>
                <w:szCs w:val="20"/>
              </w:rPr>
              <w:t>M</w:t>
            </w:r>
          </w:p>
        </w:tc>
        <w:tc>
          <w:tcPr>
            <w:tcW w:w="1134" w:type="dxa"/>
            <w:vAlign w:val="center"/>
          </w:tcPr>
          <w:p w:rsidR="003C6CAE" w:rsidRPr="00351871" w:rsidP="00351871" w14:paraId="534FD68C" w14:textId="77777777">
            <w:pPr>
              <w:spacing w:before="60"/>
              <w:jc w:val="center"/>
              <w:rPr>
                <w:sz w:val="20"/>
                <w:szCs w:val="20"/>
              </w:rPr>
            </w:pPr>
          </w:p>
        </w:tc>
        <w:tc>
          <w:tcPr>
            <w:tcW w:w="992" w:type="dxa"/>
            <w:vAlign w:val="center"/>
          </w:tcPr>
          <w:p w:rsidR="003C6CAE" w:rsidRPr="00351871" w:rsidP="00351871" w14:paraId="38E6A38F" w14:textId="77777777">
            <w:pPr>
              <w:spacing w:before="60"/>
              <w:jc w:val="center"/>
              <w:rPr>
                <w:sz w:val="20"/>
                <w:szCs w:val="20"/>
              </w:rPr>
            </w:pPr>
            <w:r w:rsidRPr="00351871">
              <w:rPr>
                <w:sz w:val="20"/>
                <w:szCs w:val="20"/>
              </w:rPr>
              <w:t>F,L</w:t>
            </w:r>
          </w:p>
        </w:tc>
        <w:tc>
          <w:tcPr>
            <w:tcW w:w="567" w:type="dxa"/>
            <w:vAlign w:val="center"/>
          </w:tcPr>
          <w:p w:rsidR="003C6CAE" w:rsidRPr="00351871" w:rsidP="00351871" w14:paraId="031D719B" w14:textId="77777777">
            <w:pPr>
              <w:spacing w:before="60"/>
              <w:jc w:val="center"/>
              <w:rPr>
                <w:sz w:val="20"/>
                <w:szCs w:val="20"/>
              </w:rPr>
            </w:pPr>
          </w:p>
        </w:tc>
        <w:tc>
          <w:tcPr>
            <w:tcW w:w="851" w:type="dxa"/>
            <w:vAlign w:val="center"/>
          </w:tcPr>
          <w:p w:rsidR="003C6CAE" w:rsidRPr="00351871" w:rsidP="00351871" w14:paraId="1B9BF3D2" w14:textId="77777777">
            <w:pPr>
              <w:spacing w:before="60"/>
              <w:jc w:val="center"/>
              <w:rPr>
                <w:sz w:val="20"/>
                <w:szCs w:val="20"/>
              </w:rPr>
            </w:pPr>
            <w:r w:rsidRPr="00351871">
              <w:rPr>
                <w:sz w:val="20"/>
                <w:szCs w:val="20"/>
              </w:rPr>
              <w:t>3)</w:t>
            </w:r>
          </w:p>
        </w:tc>
      </w:tr>
      <w:tr w14:paraId="4EC230A4" w14:textId="77777777" w:rsidTr="00040EBB">
        <w:tblPrEx>
          <w:tblW w:w="8926" w:type="dxa"/>
          <w:jc w:val="center"/>
          <w:tblLayout w:type="fixed"/>
          <w:tblLook w:val="04A0"/>
        </w:tblPrEx>
        <w:trPr>
          <w:jc w:val="center"/>
        </w:trPr>
        <w:tc>
          <w:tcPr>
            <w:tcW w:w="1129" w:type="dxa"/>
          </w:tcPr>
          <w:p w:rsidR="003C6CAE" w:rsidRPr="00351871" w:rsidP="003C6CAE" w14:paraId="24D578DD" w14:textId="77777777">
            <w:pPr>
              <w:spacing w:before="60"/>
              <w:rPr>
                <w:sz w:val="20"/>
                <w:szCs w:val="20"/>
              </w:rPr>
            </w:pPr>
            <w:r w:rsidRPr="00351871">
              <w:rPr>
                <w:sz w:val="20"/>
                <w:szCs w:val="20"/>
              </w:rPr>
              <w:t>63.PD</w:t>
            </w:r>
          </w:p>
        </w:tc>
        <w:tc>
          <w:tcPr>
            <w:tcW w:w="2866" w:type="dxa"/>
          </w:tcPr>
          <w:p w:rsidR="003C6CAE" w:rsidRPr="00351871" w:rsidP="003C6CAE" w14:paraId="2C8A7EF8" w14:textId="77777777">
            <w:pPr>
              <w:spacing w:before="60"/>
              <w:rPr>
                <w:sz w:val="20"/>
                <w:szCs w:val="20"/>
              </w:rPr>
            </w:pPr>
            <w:r w:rsidRPr="00351871">
              <w:rPr>
                <w:sz w:val="20"/>
                <w:szCs w:val="20"/>
              </w:rPr>
              <w:t>Fäste för plåttak</w:t>
            </w:r>
          </w:p>
        </w:tc>
        <w:tc>
          <w:tcPr>
            <w:tcW w:w="678" w:type="dxa"/>
            <w:vAlign w:val="center"/>
          </w:tcPr>
          <w:p w:rsidR="003C6CAE" w:rsidRPr="00351871" w:rsidP="00351871" w14:paraId="5835AAE9" w14:textId="77777777">
            <w:pPr>
              <w:spacing w:before="60"/>
              <w:jc w:val="center"/>
              <w:rPr>
                <w:sz w:val="20"/>
                <w:szCs w:val="20"/>
              </w:rPr>
            </w:pPr>
          </w:p>
        </w:tc>
        <w:tc>
          <w:tcPr>
            <w:tcW w:w="709" w:type="dxa"/>
            <w:vAlign w:val="center"/>
          </w:tcPr>
          <w:p w:rsidR="003C6CAE" w:rsidRPr="00351871" w:rsidP="00351871" w14:paraId="1DEA9D0A" w14:textId="77777777">
            <w:pPr>
              <w:spacing w:before="60"/>
              <w:jc w:val="center"/>
              <w:rPr>
                <w:sz w:val="20"/>
                <w:szCs w:val="20"/>
              </w:rPr>
            </w:pPr>
          </w:p>
        </w:tc>
        <w:tc>
          <w:tcPr>
            <w:tcW w:w="1134" w:type="dxa"/>
            <w:vAlign w:val="center"/>
          </w:tcPr>
          <w:p w:rsidR="003C6CAE" w:rsidRPr="00351871" w:rsidP="00351871" w14:paraId="4C974DCB" w14:textId="77777777">
            <w:pPr>
              <w:spacing w:before="60"/>
              <w:jc w:val="center"/>
              <w:rPr>
                <w:sz w:val="20"/>
                <w:szCs w:val="20"/>
              </w:rPr>
            </w:pPr>
          </w:p>
        </w:tc>
        <w:tc>
          <w:tcPr>
            <w:tcW w:w="992" w:type="dxa"/>
            <w:vAlign w:val="center"/>
          </w:tcPr>
          <w:p w:rsidR="003C6CAE" w:rsidRPr="00351871" w:rsidP="00351871" w14:paraId="63903152" w14:textId="77777777">
            <w:pPr>
              <w:spacing w:before="60"/>
              <w:jc w:val="center"/>
              <w:rPr>
                <w:sz w:val="20"/>
                <w:szCs w:val="20"/>
              </w:rPr>
            </w:pPr>
            <w:r w:rsidRPr="00351871">
              <w:rPr>
                <w:sz w:val="20"/>
                <w:szCs w:val="20"/>
              </w:rPr>
              <w:t>F,L,M</w:t>
            </w:r>
          </w:p>
        </w:tc>
        <w:tc>
          <w:tcPr>
            <w:tcW w:w="567" w:type="dxa"/>
            <w:vAlign w:val="center"/>
          </w:tcPr>
          <w:p w:rsidR="003C6CAE" w:rsidRPr="00351871" w:rsidP="00351871" w14:paraId="2DC1090E" w14:textId="77777777">
            <w:pPr>
              <w:spacing w:before="60"/>
              <w:jc w:val="center"/>
              <w:rPr>
                <w:sz w:val="20"/>
                <w:szCs w:val="20"/>
              </w:rPr>
            </w:pPr>
          </w:p>
        </w:tc>
        <w:tc>
          <w:tcPr>
            <w:tcW w:w="851" w:type="dxa"/>
            <w:vAlign w:val="center"/>
          </w:tcPr>
          <w:p w:rsidR="003C6CAE" w:rsidRPr="00351871" w:rsidP="00351871" w14:paraId="61853800" w14:textId="77777777">
            <w:pPr>
              <w:spacing w:before="60"/>
              <w:jc w:val="center"/>
              <w:rPr>
                <w:sz w:val="20"/>
                <w:szCs w:val="20"/>
              </w:rPr>
            </w:pPr>
          </w:p>
        </w:tc>
      </w:tr>
      <w:tr w14:paraId="1DE12B75" w14:textId="77777777" w:rsidTr="00040EBB">
        <w:tblPrEx>
          <w:tblW w:w="8926" w:type="dxa"/>
          <w:jc w:val="center"/>
          <w:tblLayout w:type="fixed"/>
          <w:tblLook w:val="04A0"/>
        </w:tblPrEx>
        <w:trPr>
          <w:jc w:val="center"/>
        </w:trPr>
        <w:tc>
          <w:tcPr>
            <w:tcW w:w="1129" w:type="dxa"/>
          </w:tcPr>
          <w:p w:rsidR="003C6CAE" w:rsidRPr="00351871" w:rsidP="003C6CAE" w14:paraId="0AD0D8DA" w14:textId="77777777">
            <w:pPr>
              <w:spacing w:before="60"/>
              <w:rPr>
                <w:sz w:val="20"/>
                <w:szCs w:val="20"/>
              </w:rPr>
            </w:pPr>
            <w:r w:rsidRPr="00351871">
              <w:rPr>
                <w:sz w:val="20"/>
                <w:szCs w:val="20"/>
              </w:rPr>
              <w:t>63.PD</w:t>
            </w:r>
          </w:p>
        </w:tc>
        <w:tc>
          <w:tcPr>
            <w:tcW w:w="2866" w:type="dxa"/>
          </w:tcPr>
          <w:p w:rsidR="003C6CAE" w:rsidRPr="00351871" w:rsidP="003C6CAE" w14:paraId="091BCB6F" w14:textId="77777777">
            <w:pPr>
              <w:spacing w:before="60"/>
              <w:rPr>
                <w:sz w:val="20"/>
                <w:szCs w:val="20"/>
              </w:rPr>
            </w:pPr>
            <w:r w:rsidRPr="00351871">
              <w:rPr>
                <w:sz w:val="20"/>
                <w:szCs w:val="20"/>
              </w:rPr>
              <w:t>Montage av integrerade solcellsmoduler (glas/glas-moduler)</w:t>
            </w:r>
          </w:p>
        </w:tc>
        <w:tc>
          <w:tcPr>
            <w:tcW w:w="678" w:type="dxa"/>
            <w:vAlign w:val="center"/>
          </w:tcPr>
          <w:p w:rsidR="003C6CAE" w:rsidRPr="00351871" w:rsidP="00351871" w14:paraId="0A58298F" w14:textId="77777777">
            <w:pPr>
              <w:spacing w:before="60"/>
              <w:jc w:val="center"/>
              <w:rPr>
                <w:sz w:val="20"/>
                <w:szCs w:val="20"/>
              </w:rPr>
            </w:pPr>
          </w:p>
        </w:tc>
        <w:tc>
          <w:tcPr>
            <w:tcW w:w="709" w:type="dxa"/>
            <w:vAlign w:val="center"/>
          </w:tcPr>
          <w:p w:rsidR="003C6CAE" w:rsidRPr="00351871" w:rsidP="00351871" w14:paraId="733F0A52" w14:textId="77777777">
            <w:pPr>
              <w:spacing w:before="60"/>
              <w:jc w:val="center"/>
              <w:rPr>
                <w:sz w:val="20"/>
                <w:szCs w:val="20"/>
              </w:rPr>
            </w:pPr>
          </w:p>
        </w:tc>
        <w:tc>
          <w:tcPr>
            <w:tcW w:w="1134" w:type="dxa"/>
            <w:vAlign w:val="center"/>
          </w:tcPr>
          <w:p w:rsidR="003C6CAE" w:rsidRPr="00351871" w:rsidP="00351871" w14:paraId="547BCE8B" w14:textId="77777777">
            <w:pPr>
              <w:spacing w:before="60"/>
              <w:jc w:val="center"/>
              <w:rPr>
                <w:sz w:val="20"/>
                <w:szCs w:val="20"/>
              </w:rPr>
            </w:pPr>
          </w:p>
        </w:tc>
        <w:tc>
          <w:tcPr>
            <w:tcW w:w="992" w:type="dxa"/>
            <w:vAlign w:val="center"/>
          </w:tcPr>
          <w:p w:rsidR="003C6CAE" w:rsidRPr="00351871" w:rsidP="00351871" w14:paraId="2CAF93EC" w14:textId="77777777">
            <w:pPr>
              <w:spacing w:before="60"/>
              <w:jc w:val="center"/>
              <w:rPr>
                <w:sz w:val="20"/>
                <w:szCs w:val="20"/>
              </w:rPr>
            </w:pPr>
            <w:r w:rsidRPr="00351871">
              <w:rPr>
                <w:sz w:val="20"/>
                <w:szCs w:val="20"/>
              </w:rPr>
              <w:t>F,L,M,E</w:t>
            </w:r>
          </w:p>
        </w:tc>
        <w:tc>
          <w:tcPr>
            <w:tcW w:w="567" w:type="dxa"/>
            <w:vAlign w:val="center"/>
          </w:tcPr>
          <w:p w:rsidR="003C6CAE" w:rsidRPr="00351871" w:rsidP="00351871" w14:paraId="66CA8E03" w14:textId="77777777">
            <w:pPr>
              <w:spacing w:before="60"/>
              <w:jc w:val="center"/>
              <w:rPr>
                <w:sz w:val="20"/>
                <w:szCs w:val="20"/>
              </w:rPr>
            </w:pPr>
          </w:p>
        </w:tc>
        <w:tc>
          <w:tcPr>
            <w:tcW w:w="851" w:type="dxa"/>
            <w:vAlign w:val="center"/>
          </w:tcPr>
          <w:p w:rsidR="003C6CAE" w:rsidRPr="00351871" w:rsidP="00351871" w14:paraId="03B6FBA9" w14:textId="77777777">
            <w:pPr>
              <w:spacing w:before="60"/>
              <w:jc w:val="center"/>
              <w:rPr>
                <w:sz w:val="20"/>
                <w:szCs w:val="20"/>
              </w:rPr>
            </w:pPr>
            <w:r w:rsidRPr="00351871">
              <w:rPr>
                <w:sz w:val="20"/>
                <w:szCs w:val="20"/>
              </w:rPr>
              <w:t>4)</w:t>
            </w:r>
          </w:p>
        </w:tc>
      </w:tr>
      <w:tr w14:paraId="6391E459" w14:textId="77777777" w:rsidTr="00040EBB">
        <w:tblPrEx>
          <w:tblW w:w="8926" w:type="dxa"/>
          <w:jc w:val="center"/>
          <w:tblLayout w:type="fixed"/>
          <w:tblLook w:val="04A0"/>
        </w:tblPrEx>
        <w:trPr>
          <w:jc w:val="center"/>
        </w:trPr>
        <w:tc>
          <w:tcPr>
            <w:tcW w:w="1129" w:type="dxa"/>
          </w:tcPr>
          <w:p w:rsidR="003C6CAE" w:rsidRPr="00351871" w:rsidP="003C6CAE" w14:paraId="624CEFA8" w14:textId="77777777">
            <w:pPr>
              <w:spacing w:before="60"/>
              <w:rPr>
                <w:sz w:val="20"/>
                <w:szCs w:val="20"/>
              </w:rPr>
            </w:pPr>
            <w:r w:rsidRPr="00351871">
              <w:rPr>
                <w:sz w:val="20"/>
                <w:szCs w:val="20"/>
              </w:rPr>
              <w:t>63.PD</w:t>
            </w:r>
          </w:p>
        </w:tc>
        <w:tc>
          <w:tcPr>
            <w:tcW w:w="2866" w:type="dxa"/>
          </w:tcPr>
          <w:p w:rsidR="003C6CAE" w:rsidRPr="00351871" w:rsidP="003C6CAE" w14:paraId="3C92FD29" w14:textId="77777777">
            <w:pPr>
              <w:spacing w:before="60"/>
              <w:rPr>
                <w:sz w:val="20"/>
                <w:szCs w:val="20"/>
              </w:rPr>
            </w:pPr>
            <w:r w:rsidRPr="00351871">
              <w:rPr>
                <w:sz w:val="20"/>
                <w:szCs w:val="20"/>
              </w:rPr>
              <w:t>Montage av integrerade solcellsmoduler (falsad takplåt med solceller el. motsv.)</w:t>
            </w:r>
          </w:p>
        </w:tc>
        <w:tc>
          <w:tcPr>
            <w:tcW w:w="678" w:type="dxa"/>
            <w:vAlign w:val="center"/>
          </w:tcPr>
          <w:p w:rsidR="003C6CAE" w:rsidRPr="00351871" w:rsidP="00351871" w14:paraId="6E06F4C5" w14:textId="77777777">
            <w:pPr>
              <w:spacing w:before="60"/>
              <w:jc w:val="center"/>
              <w:rPr>
                <w:sz w:val="20"/>
                <w:szCs w:val="20"/>
              </w:rPr>
            </w:pPr>
          </w:p>
        </w:tc>
        <w:tc>
          <w:tcPr>
            <w:tcW w:w="709" w:type="dxa"/>
            <w:vAlign w:val="center"/>
          </w:tcPr>
          <w:p w:rsidR="003C6CAE" w:rsidRPr="00351871" w:rsidP="00351871" w14:paraId="1BE91278" w14:textId="77777777">
            <w:pPr>
              <w:spacing w:before="60"/>
              <w:jc w:val="center"/>
              <w:rPr>
                <w:sz w:val="20"/>
                <w:szCs w:val="20"/>
              </w:rPr>
            </w:pPr>
            <w:r w:rsidRPr="00351871">
              <w:rPr>
                <w:sz w:val="20"/>
                <w:szCs w:val="20"/>
              </w:rPr>
              <w:t>M</w:t>
            </w:r>
          </w:p>
        </w:tc>
        <w:tc>
          <w:tcPr>
            <w:tcW w:w="1134" w:type="dxa"/>
            <w:vAlign w:val="center"/>
          </w:tcPr>
          <w:p w:rsidR="003C6CAE" w:rsidRPr="00351871" w:rsidP="00351871" w14:paraId="57764475" w14:textId="77777777">
            <w:pPr>
              <w:spacing w:before="60"/>
              <w:jc w:val="center"/>
              <w:rPr>
                <w:sz w:val="20"/>
                <w:szCs w:val="20"/>
              </w:rPr>
            </w:pPr>
          </w:p>
        </w:tc>
        <w:tc>
          <w:tcPr>
            <w:tcW w:w="992" w:type="dxa"/>
            <w:vAlign w:val="center"/>
          </w:tcPr>
          <w:p w:rsidR="003C6CAE" w:rsidRPr="00351871" w:rsidP="00351871" w14:paraId="6F2D258D" w14:textId="77777777">
            <w:pPr>
              <w:spacing w:before="60"/>
              <w:jc w:val="center"/>
              <w:rPr>
                <w:sz w:val="20"/>
                <w:szCs w:val="20"/>
              </w:rPr>
            </w:pPr>
            <w:r w:rsidRPr="00351871">
              <w:rPr>
                <w:sz w:val="20"/>
                <w:szCs w:val="20"/>
              </w:rPr>
              <w:t>F,L,E</w:t>
            </w:r>
          </w:p>
        </w:tc>
        <w:tc>
          <w:tcPr>
            <w:tcW w:w="567" w:type="dxa"/>
            <w:vAlign w:val="center"/>
          </w:tcPr>
          <w:p w:rsidR="003C6CAE" w:rsidRPr="00351871" w:rsidP="00351871" w14:paraId="32068563" w14:textId="77777777">
            <w:pPr>
              <w:spacing w:before="60"/>
              <w:jc w:val="center"/>
              <w:rPr>
                <w:sz w:val="20"/>
                <w:szCs w:val="20"/>
              </w:rPr>
            </w:pPr>
          </w:p>
        </w:tc>
        <w:tc>
          <w:tcPr>
            <w:tcW w:w="851" w:type="dxa"/>
            <w:vAlign w:val="center"/>
          </w:tcPr>
          <w:p w:rsidR="003C6CAE" w:rsidRPr="00351871" w:rsidP="00351871" w14:paraId="3F3807D9" w14:textId="77777777">
            <w:pPr>
              <w:spacing w:before="60"/>
              <w:jc w:val="center"/>
              <w:rPr>
                <w:sz w:val="20"/>
                <w:szCs w:val="20"/>
              </w:rPr>
            </w:pPr>
            <w:r w:rsidRPr="00351871">
              <w:rPr>
                <w:sz w:val="20"/>
                <w:szCs w:val="20"/>
              </w:rPr>
              <w:t>4)</w:t>
            </w:r>
          </w:p>
        </w:tc>
      </w:tr>
      <w:tr w14:paraId="7C46124E" w14:textId="77777777" w:rsidTr="00040EBB">
        <w:tblPrEx>
          <w:tblW w:w="8926" w:type="dxa"/>
          <w:jc w:val="center"/>
          <w:tblLayout w:type="fixed"/>
          <w:tblLook w:val="04A0"/>
        </w:tblPrEx>
        <w:trPr>
          <w:jc w:val="center"/>
        </w:trPr>
        <w:tc>
          <w:tcPr>
            <w:tcW w:w="1129" w:type="dxa"/>
          </w:tcPr>
          <w:p w:rsidR="003C6CAE" w:rsidRPr="00351871" w:rsidP="003C6CAE" w14:paraId="6EF22656" w14:textId="77777777">
            <w:pPr>
              <w:spacing w:before="60"/>
              <w:rPr>
                <w:sz w:val="20"/>
                <w:szCs w:val="20"/>
              </w:rPr>
            </w:pPr>
            <w:r w:rsidRPr="00351871">
              <w:rPr>
                <w:sz w:val="20"/>
                <w:szCs w:val="20"/>
              </w:rPr>
              <w:t>63.PD</w:t>
            </w:r>
          </w:p>
        </w:tc>
        <w:tc>
          <w:tcPr>
            <w:tcW w:w="2866" w:type="dxa"/>
          </w:tcPr>
          <w:p w:rsidR="003C6CAE" w:rsidRPr="00351871" w:rsidP="003C6CAE" w14:paraId="5AB5A2AF" w14:textId="77777777">
            <w:pPr>
              <w:spacing w:before="60"/>
              <w:rPr>
                <w:sz w:val="20"/>
                <w:szCs w:val="20"/>
              </w:rPr>
            </w:pPr>
            <w:r w:rsidRPr="00351871">
              <w:rPr>
                <w:sz w:val="20"/>
                <w:szCs w:val="20"/>
              </w:rPr>
              <w:t>Brandmansbrytare, solcellsanläggning</w:t>
            </w:r>
          </w:p>
        </w:tc>
        <w:tc>
          <w:tcPr>
            <w:tcW w:w="678" w:type="dxa"/>
            <w:vAlign w:val="center"/>
          </w:tcPr>
          <w:p w:rsidR="003C6CAE" w:rsidRPr="00351871" w:rsidP="00351871" w14:paraId="052EEDB8" w14:textId="77777777">
            <w:pPr>
              <w:spacing w:before="60"/>
              <w:jc w:val="center"/>
              <w:rPr>
                <w:sz w:val="20"/>
                <w:szCs w:val="20"/>
              </w:rPr>
            </w:pPr>
          </w:p>
        </w:tc>
        <w:tc>
          <w:tcPr>
            <w:tcW w:w="709" w:type="dxa"/>
            <w:vAlign w:val="center"/>
          </w:tcPr>
          <w:p w:rsidR="003C6CAE" w:rsidRPr="00351871" w:rsidP="00351871" w14:paraId="74624CA9" w14:textId="77777777">
            <w:pPr>
              <w:spacing w:before="60"/>
              <w:jc w:val="center"/>
              <w:rPr>
                <w:sz w:val="20"/>
                <w:szCs w:val="20"/>
              </w:rPr>
            </w:pPr>
          </w:p>
        </w:tc>
        <w:tc>
          <w:tcPr>
            <w:tcW w:w="1134" w:type="dxa"/>
            <w:vAlign w:val="center"/>
          </w:tcPr>
          <w:p w:rsidR="003C6CAE" w:rsidRPr="00351871" w:rsidP="00351871" w14:paraId="7A23DEA9" w14:textId="77777777">
            <w:pPr>
              <w:spacing w:before="60"/>
              <w:jc w:val="center"/>
              <w:rPr>
                <w:sz w:val="20"/>
                <w:szCs w:val="20"/>
              </w:rPr>
            </w:pPr>
          </w:p>
        </w:tc>
        <w:tc>
          <w:tcPr>
            <w:tcW w:w="992" w:type="dxa"/>
            <w:vAlign w:val="center"/>
          </w:tcPr>
          <w:p w:rsidR="003C6CAE" w:rsidRPr="00351871" w:rsidP="00351871" w14:paraId="4D21EF8E" w14:textId="77777777">
            <w:pPr>
              <w:spacing w:before="60"/>
              <w:jc w:val="center"/>
              <w:rPr>
                <w:sz w:val="20"/>
                <w:szCs w:val="20"/>
              </w:rPr>
            </w:pPr>
            <w:r w:rsidRPr="00351871">
              <w:rPr>
                <w:sz w:val="20"/>
                <w:szCs w:val="20"/>
              </w:rPr>
              <w:t>F,L,M,E</w:t>
            </w:r>
          </w:p>
        </w:tc>
        <w:tc>
          <w:tcPr>
            <w:tcW w:w="567" w:type="dxa"/>
            <w:vAlign w:val="center"/>
          </w:tcPr>
          <w:p w:rsidR="003C6CAE" w:rsidRPr="00351871" w:rsidP="00351871" w14:paraId="29F005A9" w14:textId="77777777">
            <w:pPr>
              <w:spacing w:before="60"/>
              <w:jc w:val="center"/>
              <w:rPr>
                <w:sz w:val="20"/>
                <w:szCs w:val="20"/>
              </w:rPr>
            </w:pPr>
          </w:p>
        </w:tc>
        <w:tc>
          <w:tcPr>
            <w:tcW w:w="851" w:type="dxa"/>
            <w:vAlign w:val="center"/>
          </w:tcPr>
          <w:p w:rsidR="003C6CAE" w:rsidRPr="00351871" w:rsidP="00351871" w14:paraId="7815ED85" w14:textId="77777777">
            <w:pPr>
              <w:spacing w:before="60"/>
              <w:jc w:val="center"/>
              <w:rPr>
                <w:sz w:val="20"/>
                <w:szCs w:val="20"/>
              </w:rPr>
            </w:pPr>
          </w:p>
        </w:tc>
      </w:tr>
      <w:tr w14:paraId="0193F9B1" w14:textId="77777777" w:rsidTr="00040EBB">
        <w:tblPrEx>
          <w:tblW w:w="8926" w:type="dxa"/>
          <w:jc w:val="center"/>
          <w:tblLayout w:type="fixed"/>
          <w:tblLook w:val="04A0"/>
        </w:tblPrEx>
        <w:trPr>
          <w:jc w:val="center"/>
        </w:trPr>
        <w:tc>
          <w:tcPr>
            <w:tcW w:w="1129" w:type="dxa"/>
          </w:tcPr>
          <w:p w:rsidR="003C6CAE" w:rsidRPr="00351871" w:rsidP="003C6CAE" w14:paraId="27393871" w14:textId="77777777">
            <w:pPr>
              <w:spacing w:before="60"/>
              <w:rPr>
                <w:sz w:val="20"/>
                <w:szCs w:val="20"/>
              </w:rPr>
            </w:pPr>
            <w:r w:rsidRPr="00351871">
              <w:rPr>
                <w:sz w:val="20"/>
                <w:szCs w:val="20"/>
              </w:rPr>
              <w:t>SEF</w:t>
            </w:r>
          </w:p>
        </w:tc>
        <w:tc>
          <w:tcPr>
            <w:tcW w:w="2866" w:type="dxa"/>
          </w:tcPr>
          <w:p w:rsidR="003C6CAE" w:rsidRPr="00351871" w:rsidP="003C6CAE" w14:paraId="59371580" w14:textId="77777777">
            <w:pPr>
              <w:spacing w:before="60"/>
              <w:rPr>
                <w:sz w:val="20"/>
                <w:szCs w:val="20"/>
              </w:rPr>
            </w:pPr>
            <w:r w:rsidRPr="00351871">
              <w:rPr>
                <w:sz w:val="20"/>
                <w:szCs w:val="20"/>
              </w:rPr>
              <w:t>Växelriktare</w:t>
            </w:r>
          </w:p>
        </w:tc>
        <w:tc>
          <w:tcPr>
            <w:tcW w:w="678" w:type="dxa"/>
            <w:vAlign w:val="center"/>
          </w:tcPr>
          <w:p w:rsidR="003C6CAE" w:rsidRPr="00351871" w:rsidP="00351871" w14:paraId="3140B029" w14:textId="77777777">
            <w:pPr>
              <w:spacing w:before="60"/>
              <w:jc w:val="center"/>
              <w:rPr>
                <w:sz w:val="20"/>
                <w:szCs w:val="20"/>
              </w:rPr>
            </w:pPr>
          </w:p>
        </w:tc>
        <w:tc>
          <w:tcPr>
            <w:tcW w:w="709" w:type="dxa"/>
            <w:vAlign w:val="center"/>
          </w:tcPr>
          <w:p w:rsidR="003C6CAE" w:rsidRPr="00351871" w:rsidP="00351871" w14:paraId="19B2D483" w14:textId="77777777">
            <w:pPr>
              <w:spacing w:before="60"/>
              <w:jc w:val="center"/>
              <w:rPr>
                <w:sz w:val="20"/>
                <w:szCs w:val="20"/>
              </w:rPr>
            </w:pPr>
          </w:p>
        </w:tc>
        <w:tc>
          <w:tcPr>
            <w:tcW w:w="1134" w:type="dxa"/>
            <w:vAlign w:val="center"/>
          </w:tcPr>
          <w:p w:rsidR="003C6CAE" w:rsidRPr="00351871" w:rsidP="00351871" w14:paraId="7C8F613B" w14:textId="77777777">
            <w:pPr>
              <w:spacing w:before="60"/>
              <w:jc w:val="center"/>
              <w:rPr>
                <w:sz w:val="20"/>
                <w:szCs w:val="20"/>
              </w:rPr>
            </w:pPr>
          </w:p>
        </w:tc>
        <w:tc>
          <w:tcPr>
            <w:tcW w:w="992" w:type="dxa"/>
            <w:vAlign w:val="center"/>
          </w:tcPr>
          <w:p w:rsidR="003C6CAE" w:rsidRPr="00351871" w:rsidP="00351871" w14:paraId="239204C1" w14:textId="77777777">
            <w:pPr>
              <w:spacing w:before="60"/>
              <w:jc w:val="center"/>
              <w:rPr>
                <w:sz w:val="20"/>
                <w:szCs w:val="20"/>
              </w:rPr>
            </w:pPr>
            <w:r w:rsidRPr="00351871">
              <w:rPr>
                <w:sz w:val="20"/>
                <w:szCs w:val="20"/>
              </w:rPr>
              <w:t>F,L,M,E</w:t>
            </w:r>
          </w:p>
        </w:tc>
        <w:tc>
          <w:tcPr>
            <w:tcW w:w="567" w:type="dxa"/>
            <w:vAlign w:val="center"/>
          </w:tcPr>
          <w:p w:rsidR="003C6CAE" w:rsidRPr="00351871" w:rsidP="00351871" w14:paraId="33CD1E61" w14:textId="77777777">
            <w:pPr>
              <w:spacing w:before="60"/>
              <w:jc w:val="center"/>
              <w:rPr>
                <w:sz w:val="20"/>
                <w:szCs w:val="20"/>
              </w:rPr>
            </w:pPr>
          </w:p>
        </w:tc>
        <w:tc>
          <w:tcPr>
            <w:tcW w:w="851" w:type="dxa"/>
            <w:vAlign w:val="center"/>
          </w:tcPr>
          <w:p w:rsidR="003C6CAE" w:rsidRPr="00351871" w:rsidP="00351871" w14:paraId="5F1346E7" w14:textId="77777777">
            <w:pPr>
              <w:spacing w:before="60"/>
              <w:jc w:val="center"/>
              <w:rPr>
                <w:sz w:val="20"/>
                <w:szCs w:val="20"/>
              </w:rPr>
            </w:pPr>
          </w:p>
        </w:tc>
      </w:tr>
      <w:tr w14:paraId="393ACE42" w14:textId="77777777" w:rsidTr="00040EBB">
        <w:tblPrEx>
          <w:tblW w:w="8926" w:type="dxa"/>
          <w:jc w:val="center"/>
          <w:tblLayout w:type="fixed"/>
          <w:tblLook w:val="04A0"/>
        </w:tblPrEx>
        <w:trPr>
          <w:jc w:val="center"/>
        </w:trPr>
        <w:tc>
          <w:tcPr>
            <w:tcW w:w="1129" w:type="dxa"/>
          </w:tcPr>
          <w:p w:rsidR="003C6CAE" w:rsidRPr="00351871" w:rsidP="003C6CAE" w14:paraId="24DEB2C0" w14:textId="77777777">
            <w:pPr>
              <w:spacing w:before="60"/>
              <w:rPr>
                <w:sz w:val="20"/>
                <w:szCs w:val="20"/>
              </w:rPr>
            </w:pPr>
            <w:r w:rsidRPr="00351871">
              <w:rPr>
                <w:sz w:val="20"/>
                <w:szCs w:val="20"/>
              </w:rPr>
              <w:t>SEF</w:t>
            </w:r>
          </w:p>
        </w:tc>
        <w:tc>
          <w:tcPr>
            <w:tcW w:w="2866" w:type="dxa"/>
          </w:tcPr>
          <w:p w:rsidR="003C6CAE" w:rsidRPr="00351871" w:rsidP="003C6CAE" w14:paraId="0E7C331D" w14:textId="77777777">
            <w:pPr>
              <w:spacing w:before="60"/>
              <w:rPr>
                <w:sz w:val="20"/>
                <w:szCs w:val="20"/>
              </w:rPr>
            </w:pPr>
            <w:r w:rsidRPr="00351871">
              <w:rPr>
                <w:sz w:val="20"/>
                <w:szCs w:val="20"/>
              </w:rPr>
              <w:t>Adressera växelriktare</w:t>
            </w:r>
          </w:p>
        </w:tc>
        <w:tc>
          <w:tcPr>
            <w:tcW w:w="678" w:type="dxa"/>
            <w:vAlign w:val="center"/>
          </w:tcPr>
          <w:p w:rsidR="003C6CAE" w:rsidRPr="00351871" w:rsidP="00351871" w14:paraId="4DC1A9D3" w14:textId="77777777">
            <w:pPr>
              <w:spacing w:before="60"/>
              <w:jc w:val="center"/>
              <w:rPr>
                <w:sz w:val="20"/>
                <w:szCs w:val="20"/>
              </w:rPr>
            </w:pPr>
          </w:p>
        </w:tc>
        <w:tc>
          <w:tcPr>
            <w:tcW w:w="709" w:type="dxa"/>
            <w:vAlign w:val="center"/>
          </w:tcPr>
          <w:p w:rsidR="003C6CAE" w:rsidRPr="00351871" w:rsidP="00351871" w14:paraId="199CF462" w14:textId="77777777">
            <w:pPr>
              <w:spacing w:before="60"/>
              <w:jc w:val="center"/>
              <w:rPr>
                <w:sz w:val="20"/>
                <w:szCs w:val="20"/>
              </w:rPr>
            </w:pPr>
          </w:p>
        </w:tc>
        <w:tc>
          <w:tcPr>
            <w:tcW w:w="1134" w:type="dxa"/>
            <w:vAlign w:val="center"/>
          </w:tcPr>
          <w:p w:rsidR="003C6CAE" w:rsidRPr="00351871" w:rsidP="00351871" w14:paraId="355824FA" w14:textId="77777777">
            <w:pPr>
              <w:spacing w:before="60"/>
              <w:jc w:val="center"/>
              <w:rPr>
                <w:sz w:val="20"/>
                <w:szCs w:val="20"/>
              </w:rPr>
            </w:pPr>
          </w:p>
        </w:tc>
        <w:tc>
          <w:tcPr>
            <w:tcW w:w="992" w:type="dxa"/>
            <w:vAlign w:val="center"/>
          </w:tcPr>
          <w:p w:rsidR="003C6CAE" w:rsidRPr="00351871" w:rsidP="00351871" w14:paraId="118F4857" w14:textId="77777777">
            <w:pPr>
              <w:spacing w:before="60"/>
              <w:jc w:val="center"/>
              <w:rPr>
                <w:sz w:val="20"/>
                <w:szCs w:val="20"/>
              </w:rPr>
            </w:pPr>
            <w:r w:rsidRPr="00351871">
              <w:rPr>
                <w:sz w:val="20"/>
                <w:szCs w:val="20"/>
              </w:rPr>
              <w:t>F,L</w:t>
            </w:r>
          </w:p>
        </w:tc>
        <w:tc>
          <w:tcPr>
            <w:tcW w:w="567" w:type="dxa"/>
            <w:vAlign w:val="center"/>
          </w:tcPr>
          <w:p w:rsidR="003C6CAE" w:rsidRPr="00351871" w:rsidP="00351871" w14:paraId="40D6E9F4" w14:textId="77777777">
            <w:pPr>
              <w:spacing w:before="60"/>
              <w:jc w:val="center"/>
              <w:rPr>
                <w:sz w:val="20"/>
                <w:szCs w:val="20"/>
              </w:rPr>
            </w:pPr>
          </w:p>
        </w:tc>
        <w:tc>
          <w:tcPr>
            <w:tcW w:w="851" w:type="dxa"/>
            <w:vAlign w:val="center"/>
          </w:tcPr>
          <w:p w:rsidR="003C6CAE" w:rsidRPr="00351871" w:rsidP="00351871" w14:paraId="0FD9FFE6" w14:textId="77777777">
            <w:pPr>
              <w:spacing w:before="60"/>
              <w:jc w:val="center"/>
              <w:rPr>
                <w:sz w:val="20"/>
                <w:szCs w:val="20"/>
              </w:rPr>
            </w:pPr>
          </w:p>
        </w:tc>
      </w:tr>
      <w:tr w14:paraId="1E151403" w14:textId="77777777" w:rsidTr="00040EBB">
        <w:tblPrEx>
          <w:tblW w:w="8926" w:type="dxa"/>
          <w:jc w:val="center"/>
          <w:tblLayout w:type="fixed"/>
          <w:tblLook w:val="04A0"/>
        </w:tblPrEx>
        <w:trPr>
          <w:jc w:val="center"/>
        </w:trPr>
        <w:tc>
          <w:tcPr>
            <w:tcW w:w="1129" w:type="dxa"/>
          </w:tcPr>
          <w:p w:rsidR="003C6CAE" w:rsidRPr="00351871" w:rsidP="003C6CAE" w14:paraId="20077A31" w14:textId="77777777">
            <w:pPr>
              <w:spacing w:before="60"/>
              <w:rPr>
                <w:sz w:val="20"/>
                <w:szCs w:val="20"/>
              </w:rPr>
            </w:pPr>
            <w:r w:rsidRPr="00351871">
              <w:rPr>
                <w:sz w:val="20"/>
                <w:szCs w:val="20"/>
              </w:rPr>
              <w:t>SEF</w:t>
            </w:r>
          </w:p>
        </w:tc>
        <w:tc>
          <w:tcPr>
            <w:tcW w:w="2866" w:type="dxa"/>
          </w:tcPr>
          <w:p w:rsidR="003C6CAE" w:rsidRPr="00351871" w:rsidP="003C6CAE" w14:paraId="59E776D3" w14:textId="77777777">
            <w:pPr>
              <w:spacing w:before="60"/>
              <w:rPr>
                <w:sz w:val="20"/>
                <w:szCs w:val="20"/>
              </w:rPr>
            </w:pPr>
            <w:r w:rsidRPr="00351871">
              <w:rPr>
                <w:sz w:val="20"/>
                <w:szCs w:val="20"/>
              </w:rPr>
              <w:t>El-mätare, MID-godkänd</w:t>
            </w:r>
          </w:p>
        </w:tc>
        <w:tc>
          <w:tcPr>
            <w:tcW w:w="678" w:type="dxa"/>
            <w:vAlign w:val="center"/>
          </w:tcPr>
          <w:p w:rsidR="003C6CAE" w:rsidRPr="00351871" w:rsidP="00351871" w14:paraId="1FC6725E" w14:textId="77777777">
            <w:pPr>
              <w:spacing w:before="60"/>
              <w:jc w:val="center"/>
              <w:rPr>
                <w:sz w:val="20"/>
                <w:szCs w:val="20"/>
              </w:rPr>
            </w:pPr>
          </w:p>
        </w:tc>
        <w:tc>
          <w:tcPr>
            <w:tcW w:w="709" w:type="dxa"/>
            <w:vAlign w:val="center"/>
          </w:tcPr>
          <w:p w:rsidR="003C6CAE" w:rsidRPr="00351871" w:rsidP="00351871" w14:paraId="1B1E4157" w14:textId="77777777">
            <w:pPr>
              <w:spacing w:before="60"/>
              <w:jc w:val="center"/>
              <w:rPr>
                <w:sz w:val="20"/>
                <w:szCs w:val="20"/>
              </w:rPr>
            </w:pPr>
          </w:p>
        </w:tc>
        <w:tc>
          <w:tcPr>
            <w:tcW w:w="1134" w:type="dxa"/>
            <w:vAlign w:val="center"/>
          </w:tcPr>
          <w:p w:rsidR="003C6CAE" w:rsidRPr="00351871" w:rsidP="00351871" w14:paraId="72BD5B21" w14:textId="77777777">
            <w:pPr>
              <w:spacing w:before="60"/>
              <w:jc w:val="center"/>
              <w:rPr>
                <w:sz w:val="20"/>
                <w:szCs w:val="20"/>
              </w:rPr>
            </w:pPr>
          </w:p>
        </w:tc>
        <w:tc>
          <w:tcPr>
            <w:tcW w:w="992" w:type="dxa"/>
            <w:vAlign w:val="center"/>
          </w:tcPr>
          <w:p w:rsidR="003C6CAE" w:rsidRPr="00351871" w:rsidP="00351871" w14:paraId="655DE77D" w14:textId="77777777">
            <w:pPr>
              <w:spacing w:before="60"/>
              <w:jc w:val="center"/>
              <w:rPr>
                <w:sz w:val="20"/>
                <w:szCs w:val="20"/>
              </w:rPr>
            </w:pPr>
            <w:r w:rsidRPr="00351871">
              <w:rPr>
                <w:sz w:val="20"/>
                <w:szCs w:val="20"/>
              </w:rPr>
              <w:t>F,L,M,E</w:t>
            </w:r>
          </w:p>
        </w:tc>
        <w:tc>
          <w:tcPr>
            <w:tcW w:w="567" w:type="dxa"/>
            <w:vAlign w:val="center"/>
          </w:tcPr>
          <w:p w:rsidR="003C6CAE" w:rsidRPr="00351871" w:rsidP="00351871" w14:paraId="5E8692D4" w14:textId="77777777">
            <w:pPr>
              <w:spacing w:before="60"/>
              <w:jc w:val="center"/>
              <w:rPr>
                <w:sz w:val="20"/>
                <w:szCs w:val="20"/>
              </w:rPr>
            </w:pPr>
          </w:p>
        </w:tc>
        <w:tc>
          <w:tcPr>
            <w:tcW w:w="851" w:type="dxa"/>
            <w:vAlign w:val="center"/>
          </w:tcPr>
          <w:p w:rsidR="003C6CAE" w:rsidRPr="00351871" w:rsidP="00351871" w14:paraId="6BBBC8D9" w14:textId="77777777">
            <w:pPr>
              <w:spacing w:before="60"/>
              <w:jc w:val="center"/>
              <w:rPr>
                <w:sz w:val="20"/>
                <w:szCs w:val="20"/>
              </w:rPr>
            </w:pPr>
          </w:p>
        </w:tc>
      </w:tr>
      <w:tr w14:paraId="40540BFD" w14:textId="77777777" w:rsidTr="00040EBB">
        <w:tblPrEx>
          <w:tblW w:w="8926" w:type="dxa"/>
          <w:jc w:val="center"/>
          <w:tblLayout w:type="fixed"/>
          <w:tblLook w:val="04A0"/>
        </w:tblPrEx>
        <w:trPr>
          <w:jc w:val="center"/>
        </w:trPr>
        <w:tc>
          <w:tcPr>
            <w:tcW w:w="1129" w:type="dxa"/>
          </w:tcPr>
          <w:p w:rsidR="003C6CAE" w:rsidRPr="00351871" w:rsidP="003C6CAE" w14:paraId="29AD6F36" w14:textId="77777777">
            <w:pPr>
              <w:spacing w:before="60"/>
              <w:rPr>
                <w:sz w:val="20"/>
                <w:szCs w:val="20"/>
              </w:rPr>
            </w:pPr>
            <w:r w:rsidRPr="00351871">
              <w:rPr>
                <w:sz w:val="20"/>
                <w:szCs w:val="20"/>
              </w:rPr>
              <w:t>SEF</w:t>
            </w:r>
          </w:p>
        </w:tc>
        <w:tc>
          <w:tcPr>
            <w:tcW w:w="2866" w:type="dxa"/>
          </w:tcPr>
          <w:p w:rsidR="003C6CAE" w:rsidRPr="00351871" w:rsidP="003C6CAE" w14:paraId="7D904653" w14:textId="77777777">
            <w:pPr>
              <w:spacing w:before="60"/>
              <w:rPr>
                <w:sz w:val="20"/>
                <w:szCs w:val="20"/>
              </w:rPr>
            </w:pPr>
            <w:r w:rsidRPr="00351871">
              <w:rPr>
                <w:sz w:val="20"/>
                <w:szCs w:val="20"/>
              </w:rPr>
              <w:t>Adressera Elmätare</w:t>
            </w:r>
          </w:p>
        </w:tc>
        <w:tc>
          <w:tcPr>
            <w:tcW w:w="678" w:type="dxa"/>
            <w:vAlign w:val="center"/>
          </w:tcPr>
          <w:p w:rsidR="003C6CAE" w:rsidRPr="00351871" w:rsidP="00351871" w14:paraId="22E6EAF2" w14:textId="77777777">
            <w:pPr>
              <w:spacing w:before="60"/>
              <w:jc w:val="center"/>
              <w:rPr>
                <w:sz w:val="20"/>
                <w:szCs w:val="20"/>
              </w:rPr>
            </w:pPr>
          </w:p>
        </w:tc>
        <w:tc>
          <w:tcPr>
            <w:tcW w:w="709" w:type="dxa"/>
            <w:vAlign w:val="center"/>
          </w:tcPr>
          <w:p w:rsidR="003C6CAE" w:rsidRPr="00351871" w:rsidP="00351871" w14:paraId="0FD00515" w14:textId="77777777">
            <w:pPr>
              <w:spacing w:before="60"/>
              <w:jc w:val="center"/>
              <w:rPr>
                <w:sz w:val="20"/>
                <w:szCs w:val="20"/>
              </w:rPr>
            </w:pPr>
          </w:p>
        </w:tc>
        <w:tc>
          <w:tcPr>
            <w:tcW w:w="1134" w:type="dxa"/>
            <w:vAlign w:val="center"/>
          </w:tcPr>
          <w:p w:rsidR="003C6CAE" w:rsidRPr="00351871" w:rsidP="00351871" w14:paraId="3A5FAED3" w14:textId="77777777">
            <w:pPr>
              <w:spacing w:before="60"/>
              <w:jc w:val="center"/>
              <w:rPr>
                <w:sz w:val="20"/>
                <w:szCs w:val="20"/>
              </w:rPr>
            </w:pPr>
          </w:p>
        </w:tc>
        <w:tc>
          <w:tcPr>
            <w:tcW w:w="992" w:type="dxa"/>
            <w:vAlign w:val="center"/>
          </w:tcPr>
          <w:p w:rsidR="003C6CAE" w:rsidRPr="00351871" w:rsidP="00351871" w14:paraId="03C2B756" w14:textId="77777777">
            <w:pPr>
              <w:spacing w:before="60"/>
              <w:jc w:val="center"/>
              <w:rPr>
                <w:sz w:val="20"/>
                <w:szCs w:val="20"/>
              </w:rPr>
            </w:pPr>
            <w:r w:rsidRPr="00351871">
              <w:rPr>
                <w:sz w:val="20"/>
                <w:szCs w:val="20"/>
              </w:rPr>
              <w:t>F,L</w:t>
            </w:r>
          </w:p>
        </w:tc>
        <w:tc>
          <w:tcPr>
            <w:tcW w:w="567" w:type="dxa"/>
            <w:vAlign w:val="center"/>
          </w:tcPr>
          <w:p w:rsidR="003C6CAE" w:rsidRPr="00351871" w:rsidP="00351871" w14:paraId="60001A2F" w14:textId="77777777">
            <w:pPr>
              <w:spacing w:before="60"/>
              <w:jc w:val="center"/>
              <w:rPr>
                <w:sz w:val="20"/>
                <w:szCs w:val="20"/>
              </w:rPr>
            </w:pPr>
          </w:p>
        </w:tc>
        <w:tc>
          <w:tcPr>
            <w:tcW w:w="851" w:type="dxa"/>
            <w:vAlign w:val="center"/>
          </w:tcPr>
          <w:p w:rsidR="003C6CAE" w:rsidRPr="00351871" w:rsidP="00351871" w14:paraId="7EF962E6" w14:textId="77777777">
            <w:pPr>
              <w:spacing w:before="60"/>
              <w:jc w:val="center"/>
              <w:rPr>
                <w:sz w:val="20"/>
                <w:szCs w:val="20"/>
              </w:rPr>
            </w:pPr>
          </w:p>
        </w:tc>
      </w:tr>
      <w:tr w14:paraId="2652FBDA" w14:textId="77777777" w:rsidTr="00040EBB">
        <w:tblPrEx>
          <w:tblW w:w="8926" w:type="dxa"/>
          <w:jc w:val="center"/>
          <w:tblLayout w:type="fixed"/>
          <w:tblLook w:val="04A0"/>
        </w:tblPrEx>
        <w:trPr>
          <w:jc w:val="center"/>
        </w:trPr>
        <w:tc>
          <w:tcPr>
            <w:tcW w:w="1129" w:type="dxa"/>
          </w:tcPr>
          <w:p w:rsidR="003C6CAE" w:rsidRPr="00351871" w:rsidP="003C6CAE" w14:paraId="735CBB41" w14:textId="77777777">
            <w:pPr>
              <w:spacing w:before="60"/>
              <w:rPr>
                <w:sz w:val="20"/>
                <w:szCs w:val="20"/>
              </w:rPr>
            </w:pPr>
            <w:r w:rsidRPr="00351871">
              <w:rPr>
                <w:sz w:val="20"/>
                <w:szCs w:val="20"/>
              </w:rPr>
              <w:t>SEF</w:t>
            </w:r>
          </w:p>
        </w:tc>
        <w:tc>
          <w:tcPr>
            <w:tcW w:w="2866" w:type="dxa"/>
          </w:tcPr>
          <w:p w:rsidR="003C6CAE" w:rsidRPr="00351871" w:rsidP="003C6CAE" w14:paraId="47889E5B" w14:textId="6829DFB6">
            <w:pPr>
              <w:spacing w:before="60"/>
              <w:rPr>
                <w:sz w:val="20"/>
                <w:szCs w:val="20"/>
              </w:rPr>
            </w:pPr>
            <w:r w:rsidRPr="00351871">
              <w:rPr>
                <w:sz w:val="20"/>
                <w:szCs w:val="20"/>
              </w:rPr>
              <w:t xml:space="preserve">Apparatlåda </w:t>
            </w:r>
            <w:r w:rsidR="00C1387C">
              <w:rPr>
                <w:sz w:val="20"/>
                <w:szCs w:val="20"/>
              </w:rPr>
              <w:t xml:space="preserve">sol </w:t>
            </w:r>
            <w:r w:rsidRPr="00351871">
              <w:rPr>
                <w:sz w:val="20"/>
                <w:szCs w:val="20"/>
              </w:rPr>
              <w:t>för övervakning av solcellsanläggning</w:t>
            </w:r>
          </w:p>
        </w:tc>
        <w:tc>
          <w:tcPr>
            <w:tcW w:w="678" w:type="dxa"/>
            <w:vAlign w:val="center"/>
          </w:tcPr>
          <w:p w:rsidR="003C6CAE" w:rsidRPr="00351871" w:rsidP="00351871" w14:paraId="5F2FD8B5" w14:textId="77777777">
            <w:pPr>
              <w:spacing w:before="60"/>
              <w:jc w:val="center"/>
              <w:rPr>
                <w:sz w:val="20"/>
                <w:szCs w:val="20"/>
              </w:rPr>
            </w:pPr>
            <w:r w:rsidRPr="00351871">
              <w:rPr>
                <w:sz w:val="20"/>
                <w:szCs w:val="20"/>
              </w:rPr>
              <w:t>F, L</w:t>
            </w:r>
          </w:p>
        </w:tc>
        <w:tc>
          <w:tcPr>
            <w:tcW w:w="709" w:type="dxa"/>
            <w:vAlign w:val="center"/>
          </w:tcPr>
          <w:p w:rsidR="003C6CAE" w:rsidRPr="00351871" w:rsidP="00351871" w14:paraId="499974D1" w14:textId="77777777">
            <w:pPr>
              <w:spacing w:before="60"/>
              <w:jc w:val="center"/>
              <w:rPr>
                <w:sz w:val="20"/>
                <w:szCs w:val="20"/>
              </w:rPr>
            </w:pPr>
          </w:p>
        </w:tc>
        <w:tc>
          <w:tcPr>
            <w:tcW w:w="1134" w:type="dxa"/>
            <w:vAlign w:val="center"/>
          </w:tcPr>
          <w:p w:rsidR="003C6CAE" w:rsidRPr="00351871" w:rsidP="00351871" w14:paraId="1F234055" w14:textId="77777777">
            <w:pPr>
              <w:spacing w:before="60"/>
              <w:jc w:val="center"/>
              <w:rPr>
                <w:sz w:val="20"/>
                <w:szCs w:val="20"/>
              </w:rPr>
            </w:pPr>
            <w:r w:rsidRPr="00351871">
              <w:rPr>
                <w:sz w:val="20"/>
                <w:szCs w:val="20"/>
              </w:rPr>
              <w:t>E</w:t>
            </w:r>
          </w:p>
        </w:tc>
        <w:tc>
          <w:tcPr>
            <w:tcW w:w="992" w:type="dxa"/>
            <w:vAlign w:val="center"/>
          </w:tcPr>
          <w:p w:rsidR="003C6CAE" w:rsidRPr="00351871" w:rsidP="00351871" w14:paraId="2667BE85" w14:textId="77777777">
            <w:pPr>
              <w:spacing w:before="60"/>
              <w:jc w:val="center"/>
              <w:rPr>
                <w:sz w:val="20"/>
                <w:szCs w:val="20"/>
              </w:rPr>
            </w:pPr>
            <w:r w:rsidRPr="00351871">
              <w:rPr>
                <w:sz w:val="20"/>
                <w:szCs w:val="20"/>
              </w:rPr>
              <w:t>M</w:t>
            </w:r>
          </w:p>
        </w:tc>
        <w:tc>
          <w:tcPr>
            <w:tcW w:w="567" w:type="dxa"/>
            <w:vAlign w:val="center"/>
          </w:tcPr>
          <w:p w:rsidR="003C6CAE" w:rsidRPr="00351871" w:rsidP="00351871" w14:paraId="7504AC49" w14:textId="77777777">
            <w:pPr>
              <w:spacing w:before="60"/>
              <w:jc w:val="center"/>
              <w:rPr>
                <w:sz w:val="20"/>
                <w:szCs w:val="20"/>
              </w:rPr>
            </w:pPr>
          </w:p>
        </w:tc>
        <w:tc>
          <w:tcPr>
            <w:tcW w:w="851" w:type="dxa"/>
            <w:vAlign w:val="center"/>
          </w:tcPr>
          <w:p w:rsidR="003C6CAE" w:rsidRPr="00351871" w:rsidP="00351871" w14:paraId="4F5260A8" w14:textId="77777777">
            <w:pPr>
              <w:spacing w:before="60"/>
              <w:jc w:val="center"/>
              <w:rPr>
                <w:sz w:val="20"/>
                <w:szCs w:val="20"/>
              </w:rPr>
            </w:pPr>
            <w:r w:rsidRPr="00351871">
              <w:rPr>
                <w:sz w:val="20"/>
                <w:szCs w:val="20"/>
              </w:rPr>
              <w:t>5), 6)</w:t>
            </w:r>
          </w:p>
        </w:tc>
      </w:tr>
      <w:tr w14:paraId="7E308691" w14:textId="77777777" w:rsidTr="00040EBB">
        <w:tblPrEx>
          <w:tblW w:w="8926" w:type="dxa"/>
          <w:jc w:val="center"/>
          <w:tblLayout w:type="fixed"/>
          <w:tblLook w:val="04A0"/>
        </w:tblPrEx>
        <w:trPr>
          <w:jc w:val="center"/>
        </w:trPr>
        <w:tc>
          <w:tcPr>
            <w:tcW w:w="1129" w:type="dxa"/>
          </w:tcPr>
          <w:p w:rsidR="003C6CAE" w:rsidRPr="00351871" w:rsidP="003C6CAE" w14:paraId="5894A679" w14:textId="77777777">
            <w:pPr>
              <w:spacing w:before="60"/>
              <w:rPr>
                <w:sz w:val="20"/>
                <w:szCs w:val="20"/>
              </w:rPr>
            </w:pPr>
            <w:r w:rsidRPr="00351871">
              <w:rPr>
                <w:sz w:val="20"/>
                <w:szCs w:val="20"/>
              </w:rPr>
              <w:t>SEF</w:t>
            </w:r>
          </w:p>
        </w:tc>
        <w:tc>
          <w:tcPr>
            <w:tcW w:w="2866" w:type="dxa"/>
          </w:tcPr>
          <w:p w:rsidR="003C6CAE" w:rsidRPr="00351871" w:rsidP="003C6CAE" w14:paraId="59C34659" w14:textId="0D45AEBE">
            <w:pPr>
              <w:spacing w:before="60"/>
              <w:rPr>
                <w:sz w:val="20"/>
                <w:szCs w:val="20"/>
              </w:rPr>
            </w:pPr>
            <w:r w:rsidRPr="00351871">
              <w:rPr>
                <w:sz w:val="20"/>
                <w:szCs w:val="20"/>
              </w:rPr>
              <w:t xml:space="preserve">Anslutning av apparatlåda </w:t>
            </w:r>
            <w:r w:rsidR="00C1387C">
              <w:rPr>
                <w:sz w:val="20"/>
                <w:szCs w:val="20"/>
              </w:rPr>
              <w:t xml:space="preserve">sol </w:t>
            </w:r>
            <w:r w:rsidRPr="00351871">
              <w:rPr>
                <w:sz w:val="20"/>
                <w:szCs w:val="20"/>
              </w:rPr>
              <w:t>till nätverksswitch</w:t>
            </w:r>
          </w:p>
        </w:tc>
        <w:tc>
          <w:tcPr>
            <w:tcW w:w="678" w:type="dxa"/>
            <w:vAlign w:val="center"/>
          </w:tcPr>
          <w:p w:rsidR="003C6CAE" w:rsidRPr="00351871" w:rsidP="00351871" w14:paraId="336EAEBB" w14:textId="77777777">
            <w:pPr>
              <w:spacing w:before="60"/>
              <w:jc w:val="center"/>
              <w:rPr>
                <w:sz w:val="20"/>
                <w:szCs w:val="20"/>
              </w:rPr>
            </w:pPr>
          </w:p>
        </w:tc>
        <w:tc>
          <w:tcPr>
            <w:tcW w:w="709" w:type="dxa"/>
            <w:vAlign w:val="center"/>
          </w:tcPr>
          <w:p w:rsidR="003C6CAE" w:rsidRPr="00351871" w:rsidP="00351871" w14:paraId="38321313" w14:textId="77777777">
            <w:pPr>
              <w:spacing w:before="60"/>
              <w:jc w:val="center"/>
              <w:rPr>
                <w:sz w:val="20"/>
                <w:szCs w:val="20"/>
              </w:rPr>
            </w:pPr>
          </w:p>
        </w:tc>
        <w:tc>
          <w:tcPr>
            <w:tcW w:w="1134" w:type="dxa"/>
            <w:vAlign w:val="center"/>
          </w:tcPr>
          <w:p w:rsidR="003C6CAE" w:rsidRPr="00351871" w:rsidP="00351871" w14:paraId="7412A341" w14:textId="39724F3C">
            <w:pPr>
              <w:spacing w:before="60"/>
              <w:jc w:val="center"/>
              <w:rPr>
                <w:sz w:val="20"/>
                <w:szCs w:val="20"/>
              </w:rPr>
            </w:pPr>
          </w:p>
        </w:tc>
        <w:tc>
          <w:tcPr>
            <w:tcW w:w="992" w:type="dxa"/>
            <w:vAlign w:val="center"/>
          </w:tcPr>
          <w:p w:rsidR="003C6CAE" w:rsidRPr="00351871" w:rsidP="00351871" w14:paraId="0A0DEF46" w14:textId="51B7E7C7">
            <w:pPr>
              <w:spacing w:before="60"/>
              <w:jc w:val="center"/>
              <w:rPr>
                <w:sz w:val="20"/>
                <w:szCs w:val="20"/>
              </w:rPr>
            </w:pPr>
            <w:r>
              <w:rPr>
                <w:sz w:val="20"/>
                <w:szCs w:val="20"/>
              </w:rPr>
              <w:t>F,L,M</w:t>
            </w:r>
          </w:p>
        </w:tc>
        <w:tc>
          <w:tcPr>
            <w:tcW w:w="567" w:type="dxa"/>
            <w:vAlign w:val="center"/>
          </w:tcPr>
          <w:p w:rsidR="003C6CAE" w:rsidRPr="00351871" w:rsidP="00351871" w14:paraId="53A1113E" w14:textId="715687A3">
            <w:pPr>
              <w:spacing w:before="60"/>
              <w:jc w:val="center"/>
              <w:rPr>
                <w:sz w:val="20"/>
                <w:szCs w:val="20"/>
              </w:rPr>
            </w:pPr>
          </w:p>
        </w:tc>
        <w:tc>
          <w:tcPr>
            <w:tcW w:w="851" w:type="dxa"/>
            <w:vAlign w:val="center"/>
          </w:tcPr>
          <w:p w:rsidR="003C6CAE" w:rsidRPr="00351871" w:rsidP="00351871" w14:paraId="651F55EE" w14:textId="77777777">
            <w:pPr>
              <w:spacing w:before="60"/>
              <w:jc w:val="center"/>
              <w:rPr>
                <w:sz w:val="20"/>
                <w:szCs w:val="20"/>
              </w:rPr>
            </w:pPr>
          </w:p>
        </w:tc>
      </w:tr>
      <w:tr w14:paraId="1E28D9D2" w14:textId="77777777" w:rsidTr="00040EBB">
        <w:tblPrEx>
          <w:tblW w:w="8926" w:type="dxa"/>
          <w:jc w:val="center"/>
          <w:tblLayout w:type="fixed"/>
          <w:tblLook w:val="04A0"/>
        </w:tblPrEx>
        <w:trPr>
          <w:jc w:val="center"/>
        </w:trPr>
        <w:tc>
          <w:tcPr>
            <w:tcW w:w="1129" w:type="dxa"/>
          </w:tcPr>
          <w:p w:rsidR="003C6CAE" w:rsidRPr="00351871" w:rsidP="003C6CAE" w14:paraId="26A7533A" w14:textId="77777777">
            <w:pPr>
              <w:spacing w:before="60"/>
              <w:rPr>
                <w:sz w:val="20"/>
                <w:szCs w:val="20"/>
              </w:rPr>
            </w:pPr>
            <w:r w:rsidRPr="00351871">
              <w:rPr>
                <w:sz w:val="20"/>
                <w:szCs w:val="20"/>
              </w:rPr>
              <w:t>SEF</w:t>
            </w:r>
          </w:p>
        </w:tc>
        <w:tc>
          <w:tcPr>
            <w:tcW w:w="2866" w:type="dxa"/>
          </w:tcPr>
          <w:p w:rsidR="003C6CAE" w:rsidRPr="00351871" w:rsidP="003C6CAE" w14:paraId="7C3096EF" w14:textId="77777777">
            <w:pPr>
              <w:spacing w:before="60"/>
              <w:rPr>
                <w:sz w:val="20"/>
                <w:szCs w:val="20"/>
              </w:rPr>
            </w:pPr>
            <w:r w:rsidRPr="00351871">
              <w:rPr>
                <w:sz w:val="20"/>
                <w:szCs w:val="20"/>
              </w:rPr>
              <w:t>Upprätta driftbild i HMI och ÖS</w:t>
            </w:r>
          </w:p>
        </w:tc>
        <w:tc>
          <w:tcPr>
            <w:tcW w:w="678" w:type="dxa"/>
            <w:vAlign w:val="center"/>
          </w:tcPr>
          <w:p w:rsidR="003C6CAE" w:rsidRPr="00351871" w:rsidP="00351871" w14:paraId="6F1B37DF" w14:textId="77777777">
            <w:pPr>
              <w:spacing w:before="60"/>
              <w:jc w:val="center"/>
              <w:rPr>
                <w:sz w:val="20"/>
                <w:szCs w:val="20"/>
              </w:rPr>
            </w:pPr>
          </w:p>
        </w:tc>
        <w:tc>
          <w:tcPr>
            <w:tcW w:w="709" w:type="dxa"/>
            <w:vAlign w:val="center"/>
          </w:tcPr>
          <w:p w:rsidR="003C6CAE" w:rsidRPr="00351871" w:rsidP="00351871" w14:paraId="023B5955" w14:textId="77777777">
            <w:pPr>
              <w:spacing w:before="60"/>
              <w:jc w:val="center"/>
              <w:rPr>
                <w:sz w:val="20"/>
                <w:szCs w:val="20"/>
              </w:rPr>
            </w:pPr>
          </w:p>
        </w:tc>
        <w:tc>
          <w:tcPr>
            <w:tcW w:w="1134" w:type="dxa"/>
            <w:vAlign w:val="center"/>
          </w:tcPr>
          <w:p w:rsidR="003C6CAE" w:rsidRPr="00351871" w:rsidP="00351871" w14:paraId="39DEB3F9" w14:textId="77777777">
            <w:pPr>
              <w:spacing w:before="60"/>
              <w:jc w:val="center"/>
              <w:rPr>
                <w:sz w:val="20"/>
                <w:szCs w:val="20"/>
              </w:rPr>
            </w:pPr>
          </w:p>
        </w:tc>
        <w:tc>
          <w:tcPr>
            <w:tcW w:w="992" w:type="dxa"/>
            <w:vAlign w:val="center"/>
          </w:tcPr>
          <w:p w:rsidR="003C6CAE" w:rsidRPr="00351871" w:rsidP="00351871" w14:paraId="2FAB23BD" w14:textId="77777777">
            <w:pPr>
              <w:spacing w:before="60"/>
              <w:jc w:val="center"/>
              <w:rPr>
                <w:sz w:val="20"/>
                <w:szCs w:val="20"/>
              </w:rPr>
            </w:pPr>
          </w:p>
        </w:tc>
        <w:tc>
          <w:tcPr>
            <w:tcW w:w="567" w:type="dxa"/>
            <w:vAlign w:val="center"/>
          </w:tcPr>
          <w:p w:rsidR="003C6CAE" w:rsidRPr="00351871" w:rsidP="00351871" w14:paraId="5386D0B1" w14:textId="77777777">
            <w:pPr>
              <w:spacing w:before="60"/>
              <w:jc w:val="center"/>
              <w:rPr>
                <w:sz w:val="20"/>
                <w:szCs w:val="20"/>
              </w:rPr>
            </w:pPr>
            <w:r w:rsidRPr="00351871">
              <w:rPr>
                <w:sz w:val="20"/>
                <w:szCs w:val="20"/>
              </w:rPr>
              <w:t>F,L</w:t>
            </w:r>
          </w:p>
        </w:tc>
        <w:tc>
          <w:tcPr>
            <w:tcW w:w="851" w:type="dxa"/>
            <w:vAlign w:val="center"/>
          </w:tcPr>
          <w:p w:rsidR="003C6CAE" w:rsidRPr="00351871" w:rsidP="00351871" w14:paraId="7600F7A1" w14:textId="77777777">
            <w:pPr>
              <w:spacing w:before="60"/>
              <w:jc w:val="center"/>
              <w:rPr>
                <w:sz w:val="20"/>
                <w:szCs w:val="20"/>
              </w:rPr>
            </w:pPr>
          </w:p>
        </w:tc>
      </w:tr>
      <w:tr w14:paraId="7C6CD603" w14:textId="77777777" w:rsidTr="00040EBB">
        <w:tblPrEx>
          <w:tblW w:w="8926" w:type="dxa"/>
          <w:jc w:val="center"/>
          <w:tblLayout w:type="fixed"/>
          <w:tblLook w:val="04A0"/>
        </w:tblPrEx>
        <w:trPr>
          <w:jc w:val="center"/>
        </w:trPr>
        <w:tc>
          <w:tcPr>
            <w:tcW w:w="1129" w:type="dxa"/>
          </w:tcPr>
          <w:p w:rsidR="003C6CAE" w:rsidRPr="00351871" w:rsidP="003C6CAE" w14:paraId="20390A5C" w14:textId="77777777">
            <w:pPr>
              <w:spacing w:before="60"/>
              <w:rPr>
                <w:sz w:val="20"/>
                <w:szCs w:val="20"/>
              </w:rPr>
            </w:pPr>
            <w:r w:rsidRPr="00351871">
              <w:rPr>
                <w:sz w:val="20"/>
                <w:szCs w:val="20"/>
              </w:rPr>
              <w:t>SEF</w:t>
            </w:r>
          </w:p>
        </w:tc>
        <w:tc>
          <w:tcPr>
            <w:tcW w:w="2866" w:type="dxa"/>
          </w:tcPr>
          <w:p w:rsidR="003C6CAE" w:rsidRPr="00351871" w:rsidP="003C6CAE" w14:paraId="474F2052" w14:textId="77777777">
            <w:pPr>
              <w:spacing w:before="60"/>
              <w:rPr>
                <w:sz w:val="20"/>
                <w:szCs w:val="20"/>
              </w:rPr>
            </w:pPr>
            <w:r w:rsidRPr="00351871">
              <w:rPr>
                <w:sz w:val="20"/>
                <w:szCs w:val="20"/>
              </w:rPr>
              <w:t>Driftsättning och konfigurering</w:t>
            </w:r>
          </w:p>
        </w:tc>
        <w:tc>
          <w:tcPr>
            <w:tcW w:w="678" w:type="dxa"/>
            <w:vAlign w:val="center"/>
          </w:tcPr>
          <w:p w:rsidR="003C6CAE" w:rsidRPr="00351871" w:rsidP="00351871" w14:paraId="4197CCC5" w14:textId="77777777">
            <w:pPr>
              <w:spacing w:before="60"/>
              <w:jc w:val="center"/>
              <w:rPr>
                <w:sz w:val="20"/>
                <w:szCs w:val="20"/>
              </w:rPr>
            </w:pPr>
          </w:p>
        </w:tc>
        <w:tc>
          <w:tcPr>
            <w:tcW w:w="709" w:type="dxa"/>
            <w:vAlign w:val="center"/>
          </w:tcPr>
          <w:p w:rsidR="003C6CAE" w:rsidRPr="00351871" w:rsidP="00351871" w14:paraId="77977961" w14:textId="77777777">
            <w:pPr>
              <w:spacing w:before="60"/>
              <w:jc w:val="center"/>
              <w:rPr>
                <w:sz w:val="20"/>
                <w:szCs w:val="20"/>
              </w:rPr>
            </w:pPr>
          </w:p>
        </w:tc>
        <w:tc>
          <w:tcPr>
            <w:tcW w:w="1134" w:type="dxa"/>
            <w:vAlign w:val="center"/>
          </w:tcPr>
          <w:p w:rsidR="003C6CAE" w:rsidRPr="00351871" w:rsidP="00351871" w14:paraId="091879F3" w14:textId="77777777">
            <w:pPr>
              <w:spacing w:before="60"/>
              <w:jc w:val="center"/>
              <w:rPr>
                <w:sz w:val="20"/>
                <w:szCs w:val="20"/>
              </w:rPr>
            </w:pPr>
          </w:p>
        </w:tc>
        <w:tc>
          <w:tcPr>
            <w:tcW w:w="992" w:type="dxa"/>
            <w:vAlign w:val="center"/>
          </w:tcPr>
          <w:p w:rsidR="003C6CAE" w:rsidRPr="00351871" w:rsidP="00351871" w14:paraId="0B0B0E90" w14:textId="77777777">
            <w:pPr>
              <w:spacing w:before="60"/>
              <w:jc w:val="center"/>
              <w:rPr>
                <w:sz w:val="20"/>
                <w:szCs w:val="20"/>
              </w:rPr>
            </w:pPr>
            <w:r w:rsidRPr="00351871">
              <w:rPr>
                <w:sz w:val="20"/>
                <w:szCs w:val="20"/>
              </w:rPr>
              <w:t>F,L,M,E</w:t>
            </w:r>
          </w:p>
        </w:tc>
        <w:tc>
          <w:tcPr>
            <w:tcW w:w="567" w:type="dxa"/>
            <w:vAlign w:val="center"/>
          </w:tcPr>
          <w:p w:rsidR="003C6CAE" w:rsidRPr="00351871" w:rsidP="00351871" w14:paraId="423A4F07" w14:textId="77777777">
            <w:pPr>
              <w:spacing w:before="60"/>
              <w:jc w:val="center"/>
              <w:rPr>
                <w:sz w:val="20"/>
                <w:szCs w:val="20"/>
              </w:rPr>
            </w:pPr>
          </w:p>
        </w:tc>
        <w:tc>
          <w:tcPr>
            <w:tcW w:w="851" w:type="dxa"/>
            <w:vAlign w:val="center"/>
          </w:tcPr>
          <w:p w:rsidR="003C6CAE" w:rsidRPr="00351871" w:rsidP="00351871" w14:paraId="51F69988" w14:textId="77777777">
            <w:pPr>
              <w:spacing w:before="60"/>
              <w:jc w:val="center"/>
              <w:rPr>
                <w:sz w:val="20"/>
                <w:szCs w:val="20"/>
              </w:rPr>
            </w:pPr>
          </w:p>
        </w:tc>
      </w:tr>
      <w:tr w14:paraId="4667A953" w14:textId="77777777" w:rsidTr="00040EBB">
        <w:tblPrEx>
          <w:tblW w:w="8926" w:type="dxa"/>
          <w:jc w:val="center"/>
          <w:tblLayout w:type="fixed"/>
          <w:tblLook w:val="04A0"/>
        </w:tblPrEx>
        <w:trPr>
          <w:jc w:val="center"/>
        </w:trPr>
        <w:tc>
          <w:tcPr>
            <w:tcW w:w="1129" w:type="dxa"/>
          </w:tcPr>
          <w:p w:rsidR="003C6CAE" w:rsidRPr="00351871" w:rsidP="003C6CAE" w14:paraId="765B2899" w14:textId="77777777">
            <w:pPr>
              <w:spacing w:before="60"/>
              <w:rPr>
                <w:color w:val="FF0000"/>
                <w:sz w:val="20"/>
                <w:szCs w:val="20"/>
              </w:rPr>
            </w:pPr>
            <w:r w:rsidRPr="00351871">
              <w:rPr>
                <w:sz w:val="20"/>
                <w:szCs w:val="20"/>
              </w:rPr>
              <w:t>YJC.63</w:t>
            </w:r>
          </w:p>
        </w:tc>
        <w:tc>
          <w:tcPr>
            <w:tcW w:w="2866" w:type="dxa"/>
          </w:tcPr>
          <w:p w:rsidR="003C6CAE" w:rsidRPr="00351871" w:rsidP="003C6CAE" w14:paraId="22316AFF" w14:textId="77777777">
            <w:pPr>
              <w:spacing w:before="60"/>
              <w:rPr>
                <w:color w:val="FF0000"/>
                <w:sz w:val="20"/>
                <w:szCs w:val="20"/>
              </w:rPr>
            </w:pPr>
            <w:r w:rsidRPr="00351871">
              <w:rPr>
                <w:sz w:val="20"/>
                <w:szCs w:val="20"/>
              </w:rPr>
              <w:t>Driftkort</w:t>
            </w:r>
          </w:p>
        </w:tc>
        <w:tc>
          <w:tcPr>
            <w:tcW w:w="678" w:type="dxa"/>
            <w:vAlign w:val="center"/>
          </w:tcPr>
          <w:p w:rsidR="003C6CAE" w:rsidRPr="00351871" w:rsidP="00351871" w14:paraId="5CE28463" w14:textId="77777777">
            <w:pPr>
              <w:spacing w:before="60"/>
              <w:jc w:val="center"/>
              <w:rPr>
                <w:color w:val="FF0000"/>
                <w:sz w:val="20"/>
                <w:szCs w:val="20"/>
              </w:rPr>
            </w:pPr>
          </w:p>
        </w:tc>
        <w:tc>
          <w:tcPr>
            <w:tcW w:w="709" w:type="dxa"/>
            <w:vAlign w:val="center"/>
          </w:tcPr>
          <w:p w:rsidR="003C6CAE" w:rsidRPr="00351871" w:rsidP="00351871" w14:paraId="78FDBC4D" w14:textId="77777777">
            <w:pPr>
              <w:spacing w:before="60"/>
              <w:jc w:val="center"/>
              <w:rPr>
                <w:color w:val="FF0000"/>
                <w:sz w:val="20"/>
                <w:szCs w:val="20"/>
              </w:rPr>
            </w:pPr>
          </w:p>
        </w:tc>
        <w:tc>
          <w:tcPr>
            <w:tcW w:w="1134" w:type="dxa"/>
            <w:vAlign w:val="center"/>
          </w:tcPr>
          <w:p w:rsidR="003C6CAE" w:rsidRPr="00351871" w:rsidP="00351871" w14:paraId="392DDD38" w14:textId="77777777">
            <w:pPr>
              <w:spacing w:before="60"/>
              <w:jc w:val="center"/>
              <w:rPr>
                <w:color w:val="FF0000"/>
                <w:sz w:val="20"/>
                <w:szCs w:val="20"/>
              </w:rPr>
            </w:pPr>
          </w:p>
        </w:tc>
        <w:tc>
          <w:tcPr>
            <w:tcW w:w="992" w:type="dxa"/>
            <w:vAlign w:val="center"/>
          </w:tcPr>
          <w:p w:rsidR="003C6CAE" w:rsidRPr="00351871" w:rsidP="00351871" w14:paraId="2F8C81F0" w14:textId="77777777">
            <w:pPr>
              <w:spacing w:before="60"/>
              <w:jc w:val="center"/>
              <w:rPr>
                <w:color w:val="FF0000"/>
                <w:sz w:val="20"/>
                <w:szCs w:val="20"/>
              </w:rPr>
            </w:pPr>
            <w:r w:rsidRPr="00351871">
              <w:rPr>
                <w:sz w:val="20"/>
                <w:szCs w:val="20"/>
              </w:rPr>
              <w:t>L</w:t>
            </w:r>
          </w:p>
        </w:tc>
        <w:tc>
          <w:tcPr>
            <w:tcW w:w="567" w:type="dxa"/>
            <w:vAlign w:val="center"/>
          </w:tcPr>
          <w:p w:rsidR="003C6CAE" w:rsidRPr="00351871" w:rsidP="00351871" w14:paraId="3C61B0CD" w14:textId="77777777">
            <w:pPr>
              <w:spacing w:before="60"/>
              <w:jc w:val="center"/>
              <w:rPr>
                <w:color w:val="FF0000"/>
                <w:sz w:val="20"/>
                <w:szCs w:val="20"/>
              </w:rPr>
            </w:pPr>
          </w:p>
        </w:tc>
        <w:tc>
          <w:tcPr>
            <w:tcW w:w="851" w:type="dxa"/>
            <w:vAlign w:val="center"/>
          </w:tcPr>
          <w:p w:rsidR="003C6CAE" w:rsidRPr="00351871" w:rsidP="00351871" w14:paraId="0AC86F6F" w14:textId="77777777">
            <w:pPr>
              <w:spacing w:before="60"/>
              <w:jc w:val="center"/>
              <w:rPr>
                <w:color w:val="FF0000"/>
                <w:sz w:val="20"/>
                <w:szCs w:val="20"/>
              </w:rPr>
            </w:pPr>
          </w:p>
        </w:tc>
      </w:tr>
    </w:tbl>
    <w:p w:rsidR="00B47873" w:rsidP="001339B0" w14:paraId="11D7B13E" w14:textId="77777777">
      <w:pPr>
        <w:pStyle w:val="ListParagraph"/>
      </w:pPr>
    </w:p>
    <w:p w:rsidR="00351871" w:rsidP="001339B0" w14:paraId="1AB75411" w14:textId="77777777">
      <w:pPr>
        <w:pStyle w:val="ListParagraph"/>
      </w:pPr>
      <w:r>
        <w:t xml:space="preserve">1) Samordnas med SCE </w:t>
      </w:r>
    </w:p>
    <w:p w:rsidR="00351871" w:rsidP="001339B0" w14:paraId="0620E107" w14:textId="77777777">
      <w:pPr>
        <w:pStyle w:val="ListParagraph"/>
      </w:pPr>
      <w:r>
        <w:t xml:space="preserve">2) Överlämning från EE till SCE sker efter framdragen matning till placering växelriktare, och anslutning i AC-skåp. </w:t>
      </w:r>
    </w:p>
    <w:p w:rsidR="00351871" w:rsidP="001339B0" w14:paraId="36657CA5" w14:textId="1F9E6610">
      <w:pPr>
        <w:pStyle w:val="ListParagraph"/>
      </w:pPr>
      <w:r>
        <w:t xml:space="preserve">3) </w:t>
      </w:r>
      <w:r w:rsidR="00C1387C">
        <w:t>SCE ansvarar för uppmärkning/placering av fästen</w:t>
      </w:r>
    </w:p>
    <w:p w:rsidR="00351871" w:rsidP="001339B0" w14:paraId="6E6B9B22" w14:textId="77777777">
      <w:pPr>
        <w:pStyle w:val="ListParagraph"/>
      </w:pPr>
      <w:r>
        <w:t>4) BE ansvarar för L och M av ventilerad taknock och takfot enligt anvisningar från SCE samt alla anslutande plåtar och övriga plåtdetaljer.</w:t>
      </w:r>
    </w:p>
    <w:p w:rsidR="00351871" w:rsidP="001339B0" w14:paraId="312B5559" w14:textId="77777777">
      <w:pPr>
        <w:pStyle w:val="ListParagraph"/>
      </w:pPr>
      <w:r>
        <w:t>5) SCE ansvarar för matning till apparatlåda. Kommunikationskabel etcetera dras av SCE.</w:t>
      </w:r>
    </w:p>
    <w:p w:rsidR="00351871" w:rsidP="001339B0" w14:paraId="667603AF" w14:textId="77777777">
      <w:pPr>
        <w:pStyle w:val="ListParagraph"/>
      </w:pPr>
      <w:r>
        <w:t>Konfigurering utförs av SCE. Apparatlåda hämtas ut vid Lillhagsparken.</w:t>
      </w:r>
    </w:p>
    <w:p w:rsidR="0096653F" w:rsidP="001339B0" w14:paraId="58782DEF" w14:textId="77777777">
      <w:pPr>
        <w:pStyle w:val="ListParagraph"/>
      </w:pPr>
      <w:r>
        <w:t>6) Om E saknas i projektet görs detta av SCE</w:t>
      </w:r>
    </w:p>
    <w:p w:rsidR="00351871" w:rsidP="00351871" w14:paraId="1587101B" w14:textId="77777777"/>
    <w:p w:rsidR="00351871" w:rsidRPr="00351871" w:rsidP="00351871" w14:paraId="79818CF5" w14:textId="77777777">
      <w:pPr>
        <w:rPr>
          <w:b/>
          <w:bCs/>
        </w:rPr>
      </w:pPr>
      <w:r>
        <w:t xml:space="preserve">Driftlarm- och driftpresentationssystem och visualisering enligt </w:t>
      </w:r>
      <w:r w:rsidRPr="00351871">
        <w:rPr>
          <w:b/>
          <w:bCs/>
        </w:rPr>
        <w:t>”Teknisk beskrivning (8) Styr- och övervakning” (RA-2995).</w:t>
      </w:r>
    </w:p>
    <w:p w:rsidR="00351871" w:rsidRPr="00351871" w:rsidP="00351871" w14:paraId="7A099932" w14:textId="77777777">
      <w:pPr>
        <w:rPr>
          <w:b/>
          <w:bCs/>
        </w:rPr>
      </w:pPr>
      <w:r>
        <w:t xml:space="preserve">Mätning av producerad elenergi mm enligt </w:t>
      </w:r>
      <w:r w:rsidRPr="00351871">
        <w:rPr>
          <w:b/>
          <w:bCs/>
        </w:rPr>
        <w:t>”Principer för energi- och volymmätning”(RA-1840)</w:t>
      </w:r>
      <w:r>
        <w:t xml:space="preserve"> samt </w:t>
      </w:r>
      <w:r w:rsidRPr="00351871">
        <w:rPr>
          <w:b/>
          <w:bCs/>
        </w:rPr>
        <w:t>”Teknisk beskrivning (8) Styr- och övervakning” (RA-2995).</w:t>
      </w:r>
    </w:p>
    <w:p w:rsidR="00351871" w:rsidRPr="00116175" w:rsidP="00351871" w14:paraId="5D471FA7" w14:textId="77777777"/>
    <w:p w:rsidR="005C4832" w:rsidRPr="00814FB9" w:rsidP="0007529A" w14:paraId="0C9639B0" w14:textId="77777777">
      <w:pPr>
        <w:pStyle w:val="Heading2"/>
      </w:pPr>
      <w:bookmarkStart w:id="4" w:name="_Toc256000003"/>
      <w:r>
        <w:t>61</w:t>
      </w:r>
      <w:r w:rsidR="00CF55F9">
        <w:tab/>
      </w:r>
      <w:r>
        <w:t>KANALISATIONSSYSTEM</w:t>
      </w:r>
      <w:bookmarkEnd w:id="4"/>
    </w:p>
    <w:p w:rsidR="005C4832" w:rsidP="0007529A" w14:paraId="7A2FDD9D" w14:textId="77777777">
      <w:pPr>
        <w:pStyle w:val="Heading3"/>
      </w:pPr>
      <w:bookmarkStart w:id="5" w:name="_Toc256000004"/>
      <w:r w:rsidRPr="005C4832">
        <w:t>61/2</w:t>
      </w:r>
      <w:r w:rsidRPr="005C4832">
        <w:rPr>
          <w:rStyle w:val="Rubrik2Char"/>
        </w:rPr>
        <w:tab/>
      </w:r>
      <w:r w:rsidRPr="005C4832">
        <w:t>Kanalisationssystem – kabelstegar, kabelrännor och t</w:t>
      </w:r>
      <w:r>
        <w:t>rådstegar</w:t>
      </w:r>
      <w:bookmarkEnd w:id="5"/>
    </w:p>
    <w:p w:rsidR="005C4832" w:rsidP="005C4832" w14:paraId="1955D795" w14:textId="77777777">
      <w:r>
        <w:t>Entreprenör ansvarar för att i samråd med beställare utreda lämplig infästning av kanalisation i infästningsunderlag.</w:t>
      </w:r>
    </w:p>
    <w:p w:rsidR="005C4832" w:rsidP="005C4832" w14:paraId="0D3C393D" w14:textId="77777777">
      <w:r>
        <w:t>Kanalisation får ingå i montagesystemet för solcellsanläggningen om fabrikantens anvisningar tillåter detta.</w:t>
      </w:r>
    </w:p>
    <w:p w:rsidR="005C4832" w:rsidP="005C4832" w14:paraId="5A6C7EEC" w14:textId="77777777">
      <w:r>
        <w:t>Där öppen kanalisation korsar gångstråk, till exempel mellan panelrader, ska kabelskydd förläggas.</w:t>
      </w:r>
    </w:p>
    <w:p w:rsidR="005C4832" w:rsidP="005C4832" w14:paraId="412A9DDD" w14:textId="0D9F806B">
      <w:r w:rsidRPr="00C1387C">
        <w:t xml:space="preserve">Alla trådstegar utomhus ska förses med lock. Om kanalisation blir synlig från marknivå ska den vara i takets </w:t>
      </w:r>
      <w:r w:rsidRPr="00C1387C">
        <w:t>kulör.</w:t>
      </w:r>
      <w:r w:rsidR="00E16937">
        <w:t>I</w:t>
      </w:r>
      <w:r w:rsidR="00E16937">
        <w:t xml:space="preserve"> apparatutrymme ska kablage om möjligt förläggas på befintlig kanalisation och med erforderlig avskiljning från annat kablage.</w:t>
      </w:r>
    </w:p>
    <w:p w:rsidR="005C4832" w:rsidP="005C4832" w14:paraId="1AF6FDAE" w14:textId="77777777">
      <w:r>
        <w:t>Vid förläggning av likströmskablage ska avstånd till befintliga installationer särskilt beaktas för att undvika störningar.</w:t>
      </w:r>
    </w:p>
    <w:p w:rsidR="005C4832" w:rsidP="005C4832" w14:paraId="106EC040" w14:textId="77777777">
      <w:r>
        <w:t>Där befintlig kanalisation saknas ska ny trådstege förläggas.</w:t>
      </w:r>
    </w:p>
    <w:p w:rsidR="005C4832" w:rsidP="005C4832" w14:paraId="03D20808" w14:textId="77777777">
      <w:r>
        <w:t>Entreprenör ansvarar för att utomhusförlagd kanalisation anpassas efter vind och snölastberäkningar på den aktuella platsen, erforderliga beräkningar ingår i entreprenaden.</w:t>
      </w:r>
    </w:p>
    <w:p w:rsidR="005C4832" w:rsidRPr="005C4832" w:rsidP="00CF55F9" w14:paraId="2B8AD7E6" w14:textId="77777777">
      <w:r>
        <w:t>Kanalisation och fästdetaljer på yttertak ska vara UV- och väderbeständig.</w:t>
      </w:r>
    </w:p>
    <w:p w:rsidR="005C4832" w:rsidRPr="0051143B" w:rsidP="0051143B" w14:paraId="088966DA" w14:textId="77777777">
      <w:pPr>
        <w:pStyle w:val="Heading2"/>
      </w:pPr>
      <w:bookmarkStart w:id="6" w:name="_Toc256000005"/>
      <w:r w:rsidRPr="0051143B">
        <w:t>63</w:t>
      </w:r>
      <w:r w:rsidRPr="0051143B">
        <w:tab/>
        <w:t>ELKRAFTSYSTEM</w:t>
      </w:r>
      <w:bookmarkEnd w:id="6"/>
    </w:p>
    <w:p w:rsidR="005C4832" w:rsidP="005C4832" w14:paraId="1A3B79F0" w14:textId="77777777">
      <w:r>
        <w:t xml:space="preserve">Solcellsanläggningen eller solcellsanläggningarna inom samma </w:t>
      </w:r>
      <w:r>
        <w:t>elservis</w:t>
      </w:r>
      <w:r>
        <w:t xml:space="preserve"> ska anslutas med en anslutning i ställverk eller huvudcentral. </w:t>
      </w:r>
    </w:p>
    <w:p w:rsidR="005C4832" w:rsidP="005C4832" w14:paraId="76C19D43" w14:textId="77777777">
      <w:r>
        <w:t>Solcellsanläggningen ska förses med en gruppcentral för AC-brytare och anslutning växelriktare i både nybyggnadsprojekt och för befintliga objekt.  </w:t>
      </w:r>
    </w:p>
    <w:p w:rsidR="005C4832" w:rsidP="005C4832" w14:paraId="7CBB1291" w14:textId="77777777">
      <w:r>
        <w:t>I de fall växelriktare placeras på olika ställen och ej kan sammankopplas till samma gruppcentral ska alla gruppcentraler för solcellssystem anslutas till en och samma fördelningscentral placerad vid ställverk eller huvudcentral.</w:t>
      </w:r>
    </w:p>
    <w:p w:rsidR="005C4832" w:rsidRPr="005C4832" w:rsidP="0051143B" w14:paraId="2FC42F00" w14:textId="77777777">
      <w:pPr>
        <w:pStyle w:val="Heading4"/>
      </w:pPr>
      <w:r w:rsidRPr="005C4832">
        <w:t>KOPPLINGSUTRUSTNING</w:t>
      </w:r>
    </w:p>
    <w:p w:rsidR="005C4832" w:rsidP="005C4832" w14:paraId="144BE340" w14:textId="77777777">
      <w:r>
        <w:t>All utrustning i apparatlåda ska vara DIN-monterad.</w:t>
      </w:r>
    </w:p>
    <w:p w:rsidR="005C4832" w:rsidP="005C4832" w14:paraId="3E59D655" w14:textId="77777777">
      <w:r>
        <w:t>Samtlig utrustning ska placeras så att service och underhåll av dessa underlättas.</w:t>
      </w:r>
    </w:p>
    <w:p w:rsidR="005C4832" w:rsidP="005C4832" w14:paraId="17804AAE" w14:textId="77777777">
      <w:r>
        <w:t>2-polig DC-brytare (+ och -) med lastfrånskiljaregenskaper ska finnas i anslutning till- alt. integrerat i växelriktare för att bryta likströmmen från solcellspanelerna. Brytaren ska vara manuell och inte kunna återgå till utgångsläget per automatik.</w:t>
      </w:r>
    </w:p>
    <w:p w:rsidR="005C4832" w:rsidP="005C4832" w14:paraId="2FBDB9D9" w14:textId="77777777">
      <w:r>
        <w:t>Nätkoncessionsägaren ska alltid ha möjlighet att slå ifrån anläggningen.</w:t>
      </w:r>
    </w:p>
    <w:p w:rsidR="005C4832" w:rsidP="005C4832" w14:paraId="1C8F7BFF" w14:textId="77777777">
      <w:r>
        <w:t>För att tydlig brytning mellan solcellsanläggning och central ska vara möjlig ska säkerhetsbrytare installeras. Säkerhetsbrytare för AC ska vara 3-polig, låsbar och sitta i egen kapsling monterad på vägg vid respektive växelriktare.</w:t>
      </w:r>
    </w:p>
    <w:p w:rsidR="008B15CE" w:rsidP="008B15CE" w14:paraId="4794A806" w14:textId="77777777">
      <w:r>
        <w:t xml:space="preserve">Manöverordningen för brytare är att DC-brytare ska sluta först och därefter AC-brytare vid tillkoppling och det motsatta vid frånkoppling. </w:t>
      </w:r>
    </w:p>
    <w:p w:rsidR="005C4832" w:rsidRPr="005C4832" w:rsidP="008B15CE" w14:paraId="2CFEC579" w14:textId="77777777">
      <w:pPr>
        <w:pStyle w:val="Heading4"/>
      </w:pPr>
      <w:r w:rsidRPr="005C4832">
        <w:t>GENOMFÖRINGAR</w:t>
      </w:r>
    </w:p>
    <w:p w:rsidR="005C4832" w:rsidP="005C4832" w14:paraId="44EA7DE3" w14:textId="77777777">
      <w:r>
        <w:t>Brandcellsgränser ska vidmakthållas och provisoriska brandtätningar ska utföras under entreprenadtiden. Avstånd gällande brandcellsgränser ska hållas utifrån TKA Brand.</w:t>
      </w:r>
    </w:p>
    <w:p w:rsidR="005C4832" w:rsidP="005C4832" w14:paraId="72EC3984" w14:textId="77777777">
      <w:r>
        <w:t>Eventuella tak eller väggenomföringar ska vara utförda på sådant vis att tätskikts funktion bibehålles.</w:t>
      </w:r>
    </w:p>
    <w:p w:rsidR="005C4832" w:rsidRPr="005C4832" w:rsidP="00CF55F9" w14:paraId="6B6764CD" w14:textId="77777777">
      <w:r>
        <w:t>Samtliga genomföringar ska godkännas av beställare innan arbete påbörjas.</w:t>
      </w:r>
    </w:p>
    <w:p w:rsidR="00127755" w:rsidRPr="0051143B" w:rsidP="0051143B" w14:paraId="78930361" w14:textId="77777777">
      <w:pPr>
        <w:pStyle w:val="Heading3"/>
      </w:pPr>
      <w:bookmarkStart w:id="7" w:name="_Toc256000006"/>
      <w:r w:rsidRPr="0051143B">
        <w:t>63.PD</w:t>
      </w:r>
      <w:r w:rsidRPr="0051143B">
        <w:rPr>
          <w:rStyle w:val="Rubrik2Char"/>
          <w:b/>
          <w:sz w:val="24"/>
          <w:szCs w:val="24"/>
        </w:rPr>
        <w:tab/>
      </w:r>
      <w:r w:rsidRPr="0051143B">
        <w:t>System för produktion av elenergi med solceller</w:t>
      </w:r>
      <w:bookmarkEnd w:id="7"/>
    </w:p>
    <w:p w:rsidR="006B08B4" w:rsidRPr="006B08B4" w:rsidP="0051143B" w14:paraId="3AF5AAA2" w14:textId="77777777">
      <w:pPr>
        <w:pStyle w:val="Heading4"/>
      </w:pPr>
      <w:r w:rsidRPr="006B08B4">
        <w:t>VÄXELRIKTARE</w:t>
      </w:r>
    </w:p>
    <w:p w:rsidR="006B08B4" w:rsidP="006B08B4" w14:paraId="7D9FCF35" w14:textId="77777777">
      <w:r>
        <w:t xml:space="preserve">Antalet växelriktare och dess märkeffekt ska vara dimensionerad för att uppnå maximalt energiutbyte. Växelriktare ska dimensioneras efter anläggning och så få växelriktare som möjligt </w:t>
      </w:r>
      <w:r w:rsidR="008B15CE">
        <w:t>installeras. Solcellsmodulernas</w:t>
      </w:r>
      <w:r>
        <w:t xml:space="preserve"> totala märkeffekt vid STC-förhållanden som kopplas till varje enskild växelriktare får inte överstiga 120% av växelriktarens märkeffekt. </w:t>
      </w:r>
    </w:p>
    <w:p w:rsidR="006B08B4" w:rsidP="006B08B4" w14:paraId="76DD1398" w14:textId="77777777">
      <w:r>
        <w:t>Växelriktare ska leverera symmetrisk 400 V 3-fas växelström, 50Hz.</w:t>
      </w:r>
    </w:p>
    <w:p w:rsidR="006B08B4" w:rsidP="006B08B4" w14:paraId="1A45AB6D" w14:textId="77777777">
      <w:r>
        <w:t>Växelriktare ska vara anpassade för solcellssystem och ska ha minst 5 års produktgaranti.</w:t>
      </w:r>
    </w:p>
    <w:p w:rsidR="006B08B4" w:rsidP="006B08B4" w14:paraId="7DCE3C27" w14:textId="77777777">
      <w:r>
        <w:t>Växelriktare ska uppställas så att ett avstånd för värmeavgivning uppnås enligt fabrikantens anvisningar.</w:t>
      </w:r>
    </w:p>
    <w:p w:rsidR="006B08B4" w:rsidP="006B08B4" w14:paraId="6BE68FEA" w14:textId="77777777">
      <w:r>
        <w:t>Särskild beaktning av placering av växelriktare ska tas så att service av dessa underlättas. Växelriktare placeras enligt beskrivning i "</w:t>
      </w:r>
      <w:r w:rsidR="0051143B">
        <w:t>Objektanpassad</w:t>
      </w:r>
      <w:r>
        <w:t xml:space="preserve"> beskrivning för solcellsanläggning".</w:t>
      </w:r>
    </w:p>
    <w:p w:rsidR="006B08B4" w:rsidP="006B08B4" w14:paraId="072BE5A5" w14:textId="77777777">
      <w:r>
        <w:t>Vid nätbortfall ska växelriktare automatiskt bryta utgående AC-matning med skydd mot ö-drift (ENS-system).</w:t>
      </w:r>
    </w:p>
    <w:p w:rsidR="006B08B4" w:rsidP="006B08B4" w14:paraId="3A159221" w14:textId="77777777">
      <w:r>
        <w:t>Samtliga strängkablar ska anslutas till växelriktare via branschgodkända kontakter. Dessa ska vara möjliga att frånkoppla utan att demonteras till exempel växelriktarens skyddskåpa eller liknande.</w:t>
      </w:r>
    </w:p>
    <w:p w:rsidR="006B08B4" w:rsidP="006B08B4" w14:paraId="6893D5C0" w14:textId="77777777">
      <w:r>
        <w:t>Växelriktare ska kunna kommunicera via kommunikationsprotokoll Modbus.</w:t>
      </w:r>
    </w:p>
    <w:p w:rsidR="006B08B4" w:rsidP="006B08B4" w14:paraId="0A7C17D2" w14:textId="77777777">
      <w:r>
        <w:t>Mjukvarumässig begränsning av växelriktare ska undvikas och får endast utföras efter godkännande av beställaren.</w:t>
      </w:r>
    </w:p>
    <w:p w:rsidR="006B08B4" w:rsidP="006B08B4" w14:paraId="55AA8A6F" w14:textId="77777777">
      <w:r>
        <w:t>Växelriktare får ej monteras på brännbart underlag.</w:t>
      </w:r>
    </w:p>
    <w:p w:rsidR="00C1387C" w:rsidP="006B08B4" w14:paraId="0E1A1C68" w14:textId="78560080">
      <w:r>
        <w:t xml:space="preserve">Vid installation av batterier i samband med </w:t>
      </w:r>
      <w:r>
        <w:t>solcelsanläggning</w:t>
      </w:r>
      <w:r>
        <w:t xml:space="preserve"> ska växelriktaren vara av hybridtyp för att kunna användas till både solcellsanläggningen och batterierna.</w:t>
      </w:r>
    </w:p>
    <w:p w:rsidR="006B08B4" w:rsidRPr="006B08B4" w:rsidP="0051143B" w14:paraId="0A8DB88B" w14:textId="77777777">
      <w:pPr>
        <w:pStyle w:val="Heading4"/>
      </w:pPr>
      <w:r w:rsidRPr="006B08B4">
        <w:t>SOLCELLSPANELER</w:t>
      </w:r>
    </w:p>
    <w:p w:rsidR="006B08B4" w:rsidP="006B08B4" w14:paraId="79ED5567" w14:textId="77777777">
      <w:r>
        <w:t xml:space="preserve">Solcellspanelerna ska vara CE-märkta och certifierade av </w:t>
      </w:r>
      <w:r>
        <w:t>TüV</w:t>
      </w:r>
      <w:r>
        <w:t xml:space="preserve"> eller motsvarande. Certifikatet ska även vara möjligt att identifiera digitalt, till exempel på http://certipedia.com eller http://www.vde.com/certificate.</w:t>
      </w:r>
    </w:p>
    <w:p w:rsidR="006B08B4" w:rsidP="006B08B4" w14:paraId="20F2575E" w14:textId="77777777">
      <w:r>
        <w:t>Solcellspanelerna ska ha en effektgaranti som garanterar att moduler levererar minst 80 % av initial effekt efter 25 år. Effektminskningen ska vara linjär under garantitiden. Solcellspaneler ska vara av glas/glas-typ.</w:t>
      </w:r>
    </w:p>
    <w:p w:rsidR="006B08B4" w:rsidP="006B08B4" w14:paraId="0C0E69DF" w14:textId="77777777">
      <w:r>
        <w:t>TModuler</w:t>
      </w:r>
      <w:r>
        <w:t xml:space="preserve"> ska vara plussorterade, vilket betyder att märkeffekt med positiv (+) tolerans endast accepteras, negativ och positiv (±) tolerans accepteras inte. Detta ska redovisas tydligt från leverantörens datablad.</w:t>
      </w:r>
    </w:p>
    <w:p w:rsidR="006B08B4" w:rsidP="006B08B4" w14:paraId="200056BF" w14:textId="77777777">
      <w:r>
        <w:t>Solcellspanelerna ska vara identifierbara. Varje modul ska förses med ett nummer som är spårbart till mätprotokoll för just den modulen. Mätprotokoll och placeringslista ska bifogas vid leverans.</w:t>
      </w:r>
    </w:p>
    <w:p w:rsidR="006B08B4" w:rsidP="006B08B4" w14:paraId="480CA2D8" w14:textId="77777777">
      <w:r>
        <w:t>Solcellspaneler ska vara av isolationsklass II.</w:t>
      </w:r>
    </w:p>
    <w:p w:rsidR="006B08B4" w:rsidP="006B08B4" w14:paraId="27D020EC" w14:textId="390366B1">
      <w:r>
        <w:t>Förbikopplingsdioder</w:t>
      </w:r>
      <w:r>
        <w:t xml:space="preserve"> ska koppla förbi strömmen vid modulfel eller ojämn solinstrålning (skuggning) och skydda celler mot "</w:t>
      </w:r>
      <w:r>
        <w:t>hotspots</w:t>
      </w:r>
      <w:r w:rsidR="00C1387C">
        <w:t>”</w:t>
      </w:r>
      <w:r>
        <w:t>.</w:t>
      </w:r>
    </w:p>
    <w:p w:rsidR="006B08B4" w:rsidRPr="006B08B4" w:rsidP="0051143B" w14:paraId="768BB926" w14:textId="77777777">
      <w:pPr>
        <w:pStyle w:val="Heading4"/>
      </w:pPr>
      <w:r w:rsidRPr="006B08B4">
        <w:t>SOLCELLSKABLAGE</w:t>
      </w:r>
    </w:p>
    <w:p w:rsidR="006B08B4" w:rsidP="006B08B4" w14:paraId="694AE894" w14:textId="77777777">
      <w:r>
        <w:t>Likströmsledningar mellan solcellsmoduler och växelriktare ska utföras som halogenfria, uv-beständiga, dubbelisolerade kablar av typ PV1-F.</w:t>
      </w:r>
    </w:p>
    <w:p w:rsidR="006B08B4" w:rsidP="006B08B4" w14:paraId="79C966AE" w14:textId="77777777">
      <w:r>
        <w:t>Material och montagemetoder ska väljas och utföras så att risk för brandfara minimeras.</w:t>
      </w:r>
    </w:p>
    <w:p w:rsidR="006B08B4" w:rsidP="006B08B4" w14:paraId="3E751726" w14:textId="77777777">
      <w:r>
        <w:t xml:space="preserve">Inga skarvningar på kablage efter solcellspaneler till växelriktare tillåts. Kontaktpressning ska göras med certifierat </w:t>
      </w:r>
      <w:r>
        <w:t>kontakteringsverktyg</w:t>
      </w:r>
      <w:r>
        <w:t xml:space="preserve"> avsett för aktuell kontakt.</w:t>
      </w:r>
    </w:p>
    <w:p w:rsidR="006B08B4" w:rsidP="006B08B4" w14:paraId="2D05E30C" w14:textId="77777777">
      <w:r>
        <w:t>Kontakter från DC-kablage in till växelriktare ska utföras med kontakter av samma fabrikat. DC-kontakt till moduler ska vara av samma fabrikat.</w:t>
      </w:r>
    </w:p>
    <w:p w:rsidR="006B08B4" w:rsidP="006B08B4" w14:paraId="55E41FD2" w14:textId="77777777"/>
    <w:p w:rsidR="006B08B4" w:rsidP="006B08B4" w14:paraId="2BA59AAD" w14:textId="77777777">
      <w:r>
        <w:t>Spänningsfall från solcellsmodul till växelriktare får uppgå till maximalt 1%. Spänningsfall från växelriktare till undercentral och huvudcentral får uppgå till 2% maximalt.</w:t>
      </w:r>
    </w:p>
    <w:p w:rsidR="006B08B4" w:rsidRPr="006B08B4" w:rsidP="0051143B" w14:paraId="0B2B9B18" w14:textId="77777777">
      <w:pPr>
        <w:pStyle w:val="Heading4"/>
      </w:pPr>
      <w:r w:rsidRPr="006B08B4">
        <w:t>MONTAGESYSTEM</w:t>
      </w:r>
    </w:p>
    <w:p w:rsidR="006B08B4" w:rsidP="006B08B4" w14:paraId="22E99CB2" w14:textId="77777777">
      <w:r>
        <w:t>Entreprenör ansvarar för att i samråd med beställare utse lämplig infästning för montagesystemet i de infästningsytor som är underlag för solcellsanläggningen. Föreslaget montagesystem framgår av beskrivning i "Objektsanpassad beskrivning för solcellsanläggning".</w:t>
      </w:r>
    </w:p>
    <w:p w:rsidR="006B08B4" w:rsidP="006B08B4" w14:paraId="772D1C3F" w14:textId="461659EE">
      <w:r>
        <w:t xml:space="preserve">Montagesystem ska ha en produktgaranti på </w:t>
      </w:r>
      <w:r w:rsidR="00C1387C">
        <w:t>minst</w:t>
      </w:r>
      <w:r>
        <w:t>10 år.</w:t>
      </w:r>
    </w:p>
    <w:p w:rsidR="006B08B4" w:rsidP="006B08B4" w14:paraId="18A196F3" w14:textId="77777777">
      <w:r>
        <w:t>Montagesystem med infästningar/förankring ska vara dimensionerade efter snö- och vindlastberäkningar för den aktuella positionen. Entreprenören ska i god tid före start av arbetena beräkna och redovisa total dimensionerande belastning på befintliga ytor, både i form av punktlaster och utbredda laster.</w:t>
      </w:r>
    </w:p>
    <w:p w:rsidR="00C1387C" w:rsidP="006B08B4" w14:paraId="7E6FF723" w14:textId="395E2CDD">
      <w:r w:rsidRPr="00C1387C">
        <w:t>Infästningsplattor ska vara av typ som är kompatibel med vald tätskiktsmatta och godkänd av aktuell utfärdare av ansvarsutfästelse för tätskikt på yttertak.</w:t>
      </w:r>
    </w:p>
    <w:p w:rsidR="006B08B4" w:rsidP="006B08B4" w14:paraId="0A2897B6" w14:textId="77777777">
      <w:r>
        <w:t>Entreprenör ansvarar även för att i samråd med beställare utreda fastighetens hållfasthet i samband med lyft av material. Åtgärder för att sprida vikt på till exempel tak ska vidtas.</w:t>
      </w:r>
    </w:p>
    <w:p w:rsidR="006B08B4" w:rsidP="006B08B4" w14:paraId="5250D3C5" w14:textId="3B0E3FCB">
      <w:r>
        <w:t xml:space="preserve">Vid installation av solceller ovanpå tak med tegel- eller betongpannor där fotplattor eller tegelkrokar används ska dessa monteras i </w:t>
      </w:r>
      <w:r>
        <w:t>råspont</w:t>
      </w:r>
      <w:r>
        <w:t xml:space="preserve">. Alternativt </w:t>
      </w:r>
      <w:r w:rsidR="007B418F">
        <w:t xml:space="preserve">montagesystem </w:t>
      </w:r>
      <w:r>
        <w:t>på tegel där infästning monteras på läkt/takstol accepteras förutsatt att snö- och vindlastberäkningar klarar monteringstypen samt att möjligheten för båda typer av infästningssystem kvarstår. Undersidan av tegelkroken ska bestrykas med kall asfalt före montering. Glipor mellan takpannorna ska ej förekomma utan dessa ska i så fall slipas/kapas för att ge kroken plats.</w:t>
      </w:r>
    </w:p>
    <w:p w:rsidR="006B08B4" w:rsidP="006B08B4" w14:paraId="01D8FE51" w14:textId="77777777">
      <w:r>
        <w:t xml:space="preserve">Vid användande av ballastsystem på låglutande tak ska ballasten som är nåbar från sidan vara ordentligt fäst i montagesystemet och förekommer det enkel åtkomst till taket för obehöriga ska ballasten även vara dold. Montagesystem för ballastsystem ska ha sådana egenskaper att det i kontaktpunkterna med tak inte riskerar att skada tätskikt eller underliggande takkonstruktion, till exempel genom deformation. Entreprenör ska på begäran kunna redovisa beräkningar på systemets punktlaster och distribuerade laster på tak. Tätskiktsgarantier ska bevaras. Om takets konstruktion inte klarar att bära den last som ballastplanen för varje modul kräver ska dessa punkter </w:t>
      </w:r>
      <w:r>
        <w:t>istället</w:t>
      </w:r>
      <w:r>
        <w:t xml:space="preserve"> fästas i takmaterialet med en fästplatta. Se konstruktionsberäkning för respektive tak för information om takets bärighet. </w:t>
      </w:r>
    </w:p>
    <w:p w:rsidR="006B08B4" w:rsidP="006B08B4" w14:paraId="7CA1236B" w14:textId="2CB22E0E">
      <w:r>
        <w:t xml:space="preserve">Montagesystem för papptak och gummiduk ska utföras enligt </w:t>
      </w:r>
      <w:r w:rsidR="007B418F">
        <w:t>Tätskiktsgarantier</w:t>
      </w:r>
      <w:r>
        <w:t>.</w:t>
      </w:r>
    </w:p>
    <w:p w:rsidR="006B08B4" w:rsidP="006B08B4" w14:paraId="4CD8B057" w14:textId="77777777">
      <w:r>
        <w:t>Montagesystemet ska bestå av aluminium eller stål och ska monteras efter tillverkarens anvisningar samt med erforderliga spalter så att s.k. ”solkurvor” i bärverk ej uppstår.</w:t>
      </w:r>
    </w:p>
    <w:p w:rsidR="006B08B4" w:rsidP="006B08B4" w14:paraId="2FF1DCBD" w14:textId="77777777">
      <w:r>
        <w:t>Stålkonstruktioner och infästningsdetaljer ska vara varmförzinkade med korrosivitetsklass C4 med behandling N4.05 enligt SS-EN ISO 1461.</w:t>
      </w:r>
    </w:p>
    <w:p w:rsidR="006B08B4" w:rsidP="006B08B4" w14:paraId="6CADFE0C" w14:textId="77777777">
      <w:r>
        <w:t>Montagesystem ska uppställas på ett sådant sätt så att det inte hindrar vattenavrinning till takets avrinningssystem.</w:t>
      </w:r>
    </w:p>
    <w:p w:rsidR="006B08B4" w:rsidP="006B08B4" w14:paraId="69F805D2" w14:textId="77777777">
      <w:r>
        <w:t>Förekommer det behov av att skotta taket vintertid ska utrymme för detta lämnas. Modulerna ska monteras så att hänsyn tas till tillgänglighet för övrig utrustning på tak såsom hängrännor, ventilationshuvar och dylikt.</w:t>
      </w:r>
    </w:p>
    <w:p w:rsidR="006B08B4" w:rsidP="006B08B4" w14:paraId="6B04460B" w14:textId="77777777">
      <w:r>
        <w:t>Alla montagesystem installeras enligt tillverkarens anvisningar.</w:t>
      </w:r>
    </w:p>
    <w:p w:rsidR="006B08B4" w:rsidRPr="00781D56" w:rsidP="0051143B" w14:paraId="1DFFFE66" w14:textId="77777777">
      <w:pPr>
        <w:pStyle w:val="Heading4"/>
        <w:rPr>
          <w:highlight w:val="yellow"/>
        </w:rPr>
      </w:pPr>
      <w:r w:rsidRPr="00781D56">
        <w:rPr>
          <w:highlight w:val="yellow"/>
        </w:rPr>
        <w:t>BRANDMANSBRYTARE</w:t>
      </w:r>
    </w:p>
    <w:p w:rsidR="006B08B4" w:rsidRPr="00781D56" w:rsidP="006B08B4" w14:paraId="00CF3FD6" w14:textId="77777777">
      <w:pPr>
        <w:rPr>
          <w:highlight w:val="yellow"/>
        </w:rPr>
      </w:pPr>
      <w:r w:rsidRPr="00781D56">
        <w:rPr>
          <w:highlight w:val="yellow"/>
        </w:rPr>
        <w:t>Om brandmansbrytning ingår ska följande gälla (observera att vi förhåller oss till räddningstjänsten Storgöteborgs föreskrifter vad gäller brandmansbrytare) (se ”Objektsanpassad beskrivning för solcellsanläggning”).</w:t>
      </w:r>
    </w:p>
    <w:p w:rsidR="006B08B4" w:rsidRPr="0051143B" w:rsidP="0051143B" w14:paraId="29D0B1BC" w14:textId="77777777">
      <w:pPr>
        <w:pStyle w:val="ListParagraph"/>
        <w:numPr>
          <w:ilvl w:val="0"/>
          <w:numId w:val="33"/>
        </w:numPr>
        <w:rPr>
          <w:highlight w:val="yellow"/>
        </w:rPr>
      </w:pPr>
      <w:r w:rsidRPr="0051143B">
        <w:rPr>
          <w:highlight w:val="yellow"/>
        </w:rPr>
        <w:t xml:space="preserve">I entreprenaden ska en komplett brandmansbrytarfunktion ingå för att räddningstjänsten ska kunna bryta spänningen från solcellsmodulerna till växelriktarna. Brandmansbrytaren ska placeras så nära solcellsmodulerna som möjligt ute på taket. </w:t>
      </w:r>
    </w:p>
    <w:p w:rsidR="006B08B4" w:rsidRPr="0051143B" w:rsidP="0051143B" w14:paraId="463F4D98" w14:textId="77777777">
      <w:pPr>
        <w:pStyle w:val="ListParagraph"/>
        <w:numPr>
          <w:ilvl w:val="0"/>
          <w:numId w:val="33"/>
        </w:numPr>
        <w:rPr>
          <w:highlight w:val="yellow"/>
        </w:rPr>
      </w:pPr>
      <w:r w:rsidRPr="0051143B">
        <w:rPr>
          <w:highlight w:val="yellow"/>
        </w:rPr>
        <w:t xml:space="preserve">Manöverdon till säkerhetsbrytaren för likström (brandmansbrytaren) placeras i ett låsbart skåp vid entrén till byggnaden eller brandförsvarstablå om denna finns. Om byggnaden har ett automatiskt brandlarm placeras manöverdon </w:t>
      </w:r>
      <w:r w:rsidRPr="0051143B">
        <w:rPr>
          <w:highlight w:val="yellow"/>
        </w:rPr>
        <w:t>istället</w:t>
      </w:r>
      <w:r w:rsidRPr="0051143B">
        <w:rPr>
          <w:highlight w:val="yellow"/>
        </w:rPr>
        <w:t xml:space="preserve"> vid centralapparaten. Skylt med tydlig anvisning ska placeras i nära anslutning till manöverdon.</w:t>
      </w:r>
    </w:p>
    <w:p w:rsidR="006B08B4" w:rsidRPr="0051143B" w:rsidP="0051143B" w14:paraId="05908C76" w14:textId="77777777">
      <w:pPr>
        <w:pStyle w:val="ListParagraph"/>
        <w:numPr>
          <w:ilvl w:val="0"/>
          <w:numId w:val="33"/>
        </w:numPr>
        <w:rPr>
          <w:highlight w:val="yellow"/>
        </w:rPr>
      </w:pPr>
      <w:r w:rsidRPr="0051143B">
        <w:rPr>
          <w:highlight w:val="yellow"/>
        </w:rPr>
        <w:t xml:space="preserve">Manöverdon ska vara skyltad så att det framgår att den bryter solcellsanläggningen. </w:t>
      </w:r>
    </w:p>
    <w:p w:rsidR="006B08B4" w:rsidRPr="0051143B" w:rsidP="0051143B" w14:paraId="15694A8F" w14:textId="77777777">
      <w:pPr>
        <w:pStyle w:val="ListParagraph"/>
        <w:numPr>
          <w:ilvl w:val="0"/>
          <w:numId w:val="33"/>
        </w:numPr>
        <w:rPr>
          <w:highlight w:val="yellow"/>
        </w:rPr>
      </w:pPr>
      <w:r w:rsidRPr="0051143B">
        <w:rPr>
          <w:highlight w:val="yellow"/>
        </w:rPr>
        <w:t>I anslutning till manöverdon ska det upprättas översiktsschema och ett informationsblad som beskriver vilka delar av solcellsanläggningen som är säkra för räddningstjänsten efter att manöverdonet slagits ifrån. Samt kontaktuppgifter till fastighetsvärd och den entreprenör som installerat solcellsanläggningen. Se även text och exempel i kod YKB.6.</w:t>
      </w:r>
    </w:p>
    <w:p w:rsidR="006B08B4" w:rsidRPr="0051143B" w:rsidP="0051143B" w14:paraId="035E1291" w14:textId="77777777">
      <w:pPr>
        <w:pStyle w:val="ListParagraph"/>
        <w:numPr>
          <w:ilvl w:val="0"/>
          <w:numId w:val="33"/>
        </w:numPr>
        <w:rPr>
          <w:highlight w:val="yellow"/>
        </w:rPr>
      </w:pPr>
      <w:r w:rsidRPr="0051143B">
        <w:rPr>
          <w:highlight w:val="yellow"/>
        </w:rPr>
        <w:t>Beställaren ansvarar för att räddningstjänsten informeras om att solcellsanläggningen uppförts.</w:t>
      </w:r>
    </w:p>
    <w:p w:rsidR="006B08B4" w:rsidRPr="00531A41" w:rsidP="0051143B" w14:paraId="4AFAE425" w14:textId="77777777">
      <w:pPr>
        <w:pStyle w:val="Heading4"/>
      </w:pPr>
      <w:r w:rsidRPr="00531A41">
        <w:t>SOLHYBRIDSYSTEM</w:t>
      </w:r>
    </w:p>
    <w:p w:rsidR="006B08B4" w:rsidP="006B08B4" w14:paraId="160F445F" w14:textId="77777777">
      <w:r>
        <w:t xml:space="preserve">Om hybridsystem med både el- och värmegenerering ska ingå ska det godkännas av både sakkunnig solceller och sakkunnig VVS. </w:t>
      </w:r>
    </w:p>
    <w:p w:rsidR="006B08B4" w:rsidP="0051143B" w14:paraId="62BEBDB0" w14:textId="77777777">
      <w:pPr>
        <w:pStyle w:val="ListParagraph"/>
        <w:numPr>
          <w:ilvl w:val="0"/>
          <w:numId w:val="35"/>
        </w:numPr>
      </w:pPr>
      <w:r>
        <w:t>Hybridanläggningar bör inte installeras om fastigheten är ansluten till fjärrvärmenätet.</w:t>
      </w:r>
    </w:p>
    <w:p w:rsidR="006B08B4" w:rsidP="0051143B" w14:paraId="4A7FE639" w14:textId="77777777">
      <w:pPr>
        <w:pStyle w:val="ListParagraph"/>
        <w:numPr>
          <w:ilvl w:val="0"/>
          <w:numId w:val="35"/>
        </w:numPr>
      </w:pPr>
      <w:r>
        <w:t>Hybridanläggningar bör inte installeras då frikyla kommer att nyttjas från borrhål.</w:t>
      </w:r>
    </w:p>
    <w:p w:rsidR="006B08B4" w:rsidRPr="006B08B4" w:rsidP="0051143B" w14:paraId="27AFF805" w14:textId="77777777">
      <w:pPr>
        <w:pStyle w:val="ListParagraph"/>
        <w:numPr>
          <w:ilvl w:val="0"/>
          <w:numId w:val="35"/>
        </w:numPr>
      </w:pPr>
      <w:r>
        <w:t>Gränsdragning mellan entreprenörer ska noggrant utredas och beskrivas.</w:t>
      </w:r>
    </w:p>
    <w:p w:rsidR="005C4832" w:rsidRPr="006B08B4" w:rsidP="0051143B" w14:paraId="24CA8D18" w14:textId="77777777"/>
    <w:p w:rsidR="005C4832" w:rsidRPr="006B08B4" w:rsidP="0007529A" w14:paraId="09938AD1" w14:textId="77777777">
      <w:pPr>
        <w:pStyle w:val="Heading2"/>
      </w:pPr>
      <w:bookmarkStart w:id="8" w:name="_Toc256000007"/>
      <w:r>
        <w:t>66</w:t>
      </w:r>
      <w:r>
        <w:tab/>
        <w:t>SYSTEM FÖR SPÄNNINGSUTJÄMNING OCH ELEKTRISK SEPARATION</w:t>
      </w:r>
      <w:bookmarkEnd w:id="8"/>
    </w:p>
    <w:p w:rsidR="00127755" w:rsidP="0007529A" w14:paraId="7C413722" w14:textId="77777777">
      <w:pPr>
        <w:pStyle w:val="Heading3"/>
      </w:pPr>
      <w:bookmarkStart w:id="9" w:name="_Toc256000008"/>
      <w:r>
        <w:t>66.D</w:t>
      </w:r>
      <w:r w:rsidRPr="00127755" w:rsidR="00CF55F9">
        <w:rPr>
          <w:rStyle w:val="Rubrik2Char"/>
        </w:rPr>
        <w:tab/>
      </w:r>
      <w:r w:rsidRPr="00127755">
        <w:t>Åsks</w:t>
      </w:r>
      <w:r>
        <w:t>kyddssystem</w:t>
      </w:r>
      <w:bookmarkEnd w:id="9"/>
    </w:p>
    <w:p w:rsidR="00127755" w:rsidRPr="00127755" w:rsidP="0051143B" w14:paraId="6CED10EE" w14:textId="77777777">
      <w:pPr>
        <w:pStyle w:val="Heading3"/>
      </w:pPr>
      <w:bookmarkStart w:id="10" w:name="_Toc256000009"/>
      <w:r>
        <w:t>66.DB</w:t>
      </w:r>
      <w:r w:rsidRPr="00122486">
        <w:rPr>
          <w:rStyle w:val="Rubrik2Char"/>
        </w:rPr>
        <w:tab/>
      </w:r>
      <w:r w:rsidRPr="00122486">
        <w:t>System för inledningsskydd</w:t>
      </w:r>
      <w:bookmarkEnd w:id="10"/>
    </w:p>
    <w:p w:rsidR="00122486" w:rsidRPr="00122486" w:rsidP="0051143B" w14:paraId="5DAF64C8" w14:textId="77777777">
      <w:pPr>
        <w:pStyle w:val="Heading4"/>
      </w:pPr>
      <w:r w:rsidRPr="00122486">
        <w:t>ÖVERSPÄNNINGSSKYDD</w:t>
      </w:r>
    </w:p>
    <w:p w:rsidR="00122486" w:rsidP="00122486" w14:paraId="2CBA4345" w14:textId="77777777">
      <w:r>
        <w:t xml:space="preserve">Överspänningsskydd ska finnas på både AC- och DC-sidan av anläggningen. </w:t>
      </w:r>
    </w:p>
    <w:p w:rsidR="00122486" w:rsidP="00122486" w14:paraId="00B37627" w14:textId="77777777">
      <w:r>
        <w:t>Överspänningsskydd monteras på AC-sidan antingen inbyggd i växelriktaren eller externt med larmkontakt.</w:t>
      </w:r>
    </w:p>
    <w:p w:rsidR="00122486" w:rsidP="00122486" w14:paraId="7FC85F9A" w14:textId="77777777">
      <w:r>
        <w:t>Överspänningsskydd för DC-sidan ska vara inbyggda i växelriktaren så att växelriktaren larmar vid utlöst överspänningsskydd.</w:t>
      </w:r>
    </w:p>
    <w:p w:rsidR="00127755" w:rsidP="00E706B6" w14:paraId="450881F2" w14:textId="77777777">
      <w:r>
        <w:t>Växelriktare ska ha ljusbågsdetektering (AFCI) inbyggt som säkerhetsåtgärd.</w:t>
      </w:r>
    </w:p>
    <w:p w:rsidR="00127755" w:rsidRPr="00127755" w:rsidP="0007529A" w14:paraId="726DEE9D" w14:textId="77777777">
      <w:pPr>
        <w:pStyle w:val="Heading3"/>
      </w:pPr>
      <w:bookmarkStart w:id="11" w:name="_Toc256000010"/>
      <w:r>
        <w:t>66.G</w:t>
      </w:r>
      <w:r w:rsidRPr="00127755">
        <w:rPr>
          <w:rStyle w:val="Rubrik2Char"/>
        </w:rPr>
        <w:tab/>
      </w:r>
      <w:r>
        <w:t>System för potentialutjämning</w:t>
      </w:r>
      <w:bookmarkEnd w:id="11"/>
    </w:p>
    <w:p w:rsidR="00157BCC" w:rsidP="00157BCC" w14:paraId="7E67E4BC" w14:textId="77777777">
      <w:r>
        <w:t>Överspänningsskydd för DC och AC ansluts till potentialutjämningsskena vid central.</w:t>
      </w:r>
    </w:p>
    <w:p w:rsidR="00157BCC" w:rsidP="00157BCC" w14:paraId="72BEE91E" w14:textId="77777777">
      <w:r>
        <w:t>Vid åskskyddssystem med takledarsystem ska montagesystemet anslutas till takledarsystemet om inte tillräckligt skiljeavstånd kan uppfyllas.</w:t>
      </w:r>
    </w:p>
    <w:p w:rsidR="00157BCC" w:rsidP="00157BCC" w14:paraId="21022899" w14:textId="77777777">
      <w:r>
        <w:t>Kabelskor och skarvdon ska anslutas med kontaktpressning. Funktionsutjämning mellan montagesystem och växelriktare ska utföras. Modulklämmor och bärverksskarvar ska vara anpassade för potentialutjämning. Samtliga delar av montagesystemet ska vara funktionsjordade.</w:t>
      </w:r>
    </w:p>
    <w:p w:rsidR="00157BCC" w:rsidP="0007529A" w14:paraId="6ADC436E" w14:textId="77777777">
      <w:pPr>
        <w:pStyle w:val="Heading3"/>
      </w:pPr>
      <w:bookmarkStart w:id="12" w:name="_Toc256000011"/>
      <w:r>
        <w:t>SEF</w:t>
      </w:r>
      <w:r>
        <w:tab/>
        <w:t>MÄTINSTRUMENT OCH MÄTARE FÖR ELEKTRISKA STORHETER</w:t>
      </w:r>
      <w:bookmarkEnd w:id="12"/>
    </w:p>
    <w:p w:rsidR="00157BCC" w:rsidRPr="00157BCC" w:rsidP="0015350B" w14:paraId="1F13C89A" w14:textId="77777777">
      <w:pPr>
        <w:pStyle w:val="Heading4"/>
      </w:pPr>
      <w:r w:rsidRPr="00157BCC">
        <w:t>ENERGIMÄTARE</w:t>
      </w:r>
    </w:p>
    <w:p w:rsidR="00157BCC" w:rsidP="00157BCC" w14:paraId="55037650" w14:textId="77777777">
      <w:r>
        <w:t xml:space="preserve">En elmätare (kWh) för mätning av solcellsanläggningens producerade el och momentan effekt ska monteras och installeras på av beställaren angiven plats nära växelriktare. Elmätaren ska ha kommunikationsprotokoll med utgång för M-bus och vara MID-certifierad. Vid </w:t>
      </w:r>
      <w:r>
        <w:t>strömtrafomätning</w:t>
      </w:r>
      <w:r>
        <w:t xml:space="preserve"> ska omställningstal anges på el-centralens gruppförteckning. </w:t>
      </w:r>
    </w:p>
    <w:p w:rsidR="00157BCC" w:rsidP="00157BCC" w14:paraId="00DEC803" w14:textId="77777777">
      <w:r>
        <w:t>Insamling av produktionsdata från elmätaren ska ske genom av Beställaren tillhandahållen apparatlåda för solcellsövervakning.  Montering, uppkoppling och konfigurering av Beställarens apparatlåda för solcellsövervakning utförs i enlighet med gränsdragningslistan.</w:t>
      </w:r>
    </w:p>
    <w:p w:rsidR="00157BCC" w:rsidP="00157BCC" w14:paraId="7DABD29C" w14:textId="77777777">
      <w:r>
        <w:t>Mätning av producerad elenergi mm enligt ”Principer för energi- och volymmätning”(RA-1840) samt ”Teknisk beskrivning (8) Styr- och övervakning” (RA-2995).</w:t>
      </w:r>
    </w:p>
    <w:p w:rsidR="00157BCC" w:rsidRPr="00157BCC" w:rsidP="0015350B" w14:paraId="43BB9B5E" w14:textId="77777777">
      <w:pPr>
        <w:pStyle w:val="Heading4"/>
      </w:pPr>
      <w:r w:rsidRPr="00157BCC">
        <w:t>GIVARE</w:t>
      </w:r>
    </w:p>
    <w:p w:rsidR="00157BCC" w:rsidP="00157BCC" w14:paraId="0F442B5C" w14:textId="77777777">
      <w:r>
        <w:t xml:space="preserve">Inga solinstrålningsgivare ingår i detta projekt då ett antal </w:t>
      </w:r>
      <w:r w:rsidR="008B15CE">
        <w:t>i stället</w:t>
      </w:r>
      <w:r>
        <w:t xml:space="preserve"> sätts upp centralt för Stadsfastighetsförvaltningen på valda platser. Ej heller temperaturgivare monteras.</w:t>
      </w:r>
    </w:p>
    <w:p w:rsidR="00157BCC" w:rsidRPr="00157BCC" w:rsidP="0015350B" w14:paraId="45402377" w14:textId="77777777">
      <w:pPr>
        <w:pStyle w:val="Heading4"/>
      </w:pPr>
      <w:r w:rsidRPr="00157BCC">
        <w:t>ÖVERVAKNING</w:t>
      </w:r>
    </w:p>
    <w:p w:rsidR="00157BCC" w:rsidP="00157BCC" w14:paraId="489D6B2A" w14:textId="77777777">
      <w:r>
        <w:t>Växelriktare ska kunna kommunicera via kommunikationsprotokoll Modbus och kunna leverera uppgifter som momentan effekt (kW), ström (A) och spänning (V) per MPPT, driftstatus samt larm.</w:t>
      </w:r>
    </w:p>
    <w:p w:rsidR="00157BCC" w:rsidP="00157BCC" w14:paraId="5A25096A" w14:textId="77777777">
      <w:r>
        <w:t>Insamling av uppgifter från växelriktare ska ske genom av Beställaren tillhandahållen apparatlåda för solcellsövervakning. Montering, uppkoppling och konfigurering av Beställarens apparatlåda för solcellsövervakning utförs i enlighet med gränsdragningslistan.</w:t>
      </w:r>
    </w:p>
    <w:p w:rsidR="00157BCC" w:rsidP="00157BCC" w14:paraId="59E71B92" w14:textId="77777777">
      <w:r>
        <w:t>Solcellsentreprenören ska leverera modbuslistor för växelriktarna till Beställaren.</w:t>
      </w:r>
    </w:p>
    <w:p w:rsidR="008B15CE" w:rsidP="00157BCC" w14:paraId="121997BE" w14:textId="77777777"/>
    <w:p w:rsidR="008B15CE" w:rsidP="00157BCC" w14:paraId="7ADF167B" w14:textId="77777777">
      <w:r>
        <w:t>Driftlarm- och driftpresentationssystem och visualisering enligt:</w:t>
      </w:r>
    </w:p>
    <w:p w:rsidR="00157BCC" w:rsidP="00157BCC" w14:paraId="5B6E714E" w14:textId="77777777">
      <w:r>
        <w:t xml:space="preserve"> </w:t>
      </w:r>
      <w:r w:rsidRPr="008B15CE">
        <w:rPr>
          <w:b/>
          <w:bCs/>
        </w:rPr>
        <w:t>”Te</w:t>
      </w:r>
      <w:r w:rsidRPr="00A05798">
        <w:rPr>
          <w:b/>
          <w:bCs/>
        </w:rPr>
        <w:t>knisk beskrivning (8) Styr- och övervakning” (RA-2995).</w:t>
      </w:r>
    </w:p>
    <w:p w:rsidR="00127755" w:rsidP="00E706B6" w14:paraId="36FDAAA8" w14:textId="77777777"/>
    <w:p w:rsidR="005D4834" w:rsidP="00E706B6" w14:paraId="3C88C965" w14:textId="77777777"/>
    <w:p w:rsidR="005D4834" w:rsidP="00E706B6" w14:paraId="66A303C7" w14:textId="77777777"/>
    <w:p w:rsidR="005D4834" w:rsidP="0015350B" w14:paraId="16D4CC33" w14:textId="77777777">
      <w:pPr>
        <w:pStyle w:val="Heading1"/>
      </w:pPr>
      <w:bookmarkStart w:id="13" w:name="_Toc256000012"/>
      <w:r>
        <w:t>Y</w:t>
      </w:r>
      <w:r>
        <w:tab/>
        <w:t xml:space="preserve">MÄRKNING, KONTROLL, DOKUMENTATION </w:t>
      </w:r>
      <w:r>
        <w:t>M.M.</w:t>
      </w:r>
      <w:bookmarkEnd w:id="13"/>
    </w:p>
    <w:p w:rsidR="005D4834" w:rsidP="00B10619" w14:paraId="7CAA915F" w14:textId="77777777">
      <w:pPr>
        <w:pStyle w:val="Heading2"/>
      </w:pPr>
      <w:bookmarkStart w:id="14" w:name="_Toc256000013"/>
      <w:r>
        <w:t>YF</w:t>
      </w:r>
      <w:r>
        <w:tab/>
        <w:t>ANMÄLNINGS- OCH ANSÖKNINGSHANDLINGAR</w:t>
      </w:r>
      <w:bookmarkEnd w:id="14"/>
    </w:p>
    <w:p w:rsidR="00127755" w:rsidRPr="00B10619" w:rsidP="00B10619" w14:paraId="3697E957" w14:textId="77777777">
      <w:pPr>
        <w:pStyle w:val="Heading3"/>
      </w:pPr>
      <w:bookmarkStart w:id="15" w:name="_Toc256000014"/>
      <w:r w:rsidRPr="00B10619">
        <w:t>YFB.633</w:t>
      </w:r>
      <w:r w:rsidRPr="00B10619">
        <w:rPr>
          <w:rStyle w:val="Rubrik2Char"/>
          <w:b/>
          <w:sz w:val="24"/>
          <w:szCs w:val="24"/>
        </w:rPr>
        <w:tab/>
      </w:r>
      <w:r w:rsidRPr="00B10619">
        <w:t>Anmälningshandlingar för elenergiproduktion</w:t>
      </w:r>
      <w:bookmarkEnd w:id="15"/>
    </w:p>
    <w:p w:rsidR="00127755" w:rsidP="00E706B6" w14:paraId="7CDF83F2" w14:textId="77777777">
      <w:r w:rsidRPr="00AA400D">
        <w:t>Föranmälan till elnätsägare om tillstånd för anslutning av solcellsanläggning till elnät ska göras. Färdiganmälan till nätägaren ska göras efter ansluten och färdigställd anläggning.</w:t>
      </w:r>
    </w:p>
    <w:p w:rsidR="00864103" w:rsidP="0007529A" w14:paraId="25D5D6D9" w14:textId="77777777">
      <w:pPr>
        <w:pStyle w:val="Heading2"/>
      </w:pPr>
      <w:bookmarkStart w:id="16" w:name="_Toc256000015"/>
      <w:r>
        <w:t>YG</w:t>
      </w:r>
      <w:r>
        <w:tab/>
        <w:t>MÄRKNING OCH SKYLTNING</w:t>
      </w:r>
      <w:bookmarkEnd w:id="16"/>
    </w:p>
    <w:p w:rsidR="00864103" w:rsidRPr="00864103" w:rsidP="00864103" w14:paraId="17A00718" w14:textId="77777777">
      <w:r w:rsidRPr="00864103">
        <w:t>Beställarens standard ska användas enligt Kapitel Y - Märkning, kontroll, dokumentation mm. Entreprenören ansvarar för att erhålla denna information av beställaren.</w:t>
      </w:r>
    </w:p>
    <w:p w:rsidR="00864103" w:rsidP="00B10619" w14:paraId="713CE966" w14:textId="77777777">
      <w:pPr>
        <w:pStyle w:val="Heading2"/>
      </w:pPr>
      <w:bookmarkStart w:id="17" w:name="_Toc256000016"/>
      <w:r>
        <w:t>YGB.6</w:t>
      </w:r>
      <w:r w:rsidRPr="00127755">
        <w:rPr>
          <w:rStyle w:val="Rubrik2Char"/>
        </w:rPr>
        <w:tab/>
      </w:r>
      <w:r w:rsidR="001A110E">
        <w:t>Märkning av el- och teleinstallationer</w:t>
      </w:r>
      <w:bookmarkEnd w:id="17"/>
    </w:p>
    <w:p w:rsidR="001A110E" w:rsidP="001A110E" w14:paraId="48D2EB69" w14:textId="77777777">
      <w:r w:rsidRPr="001A110E">
        <w:t>Solcellsinstallationer ska använda beteckningar på ingående system och komponenter enligt tabell 1 eller i enlighet med SEK Handbok 457.</w:t>
      </w:r>
    </w:p>
    <w:p w:rsidR="0015350B" w:rsidRPr="0015350B" w:rsidP="0015350B" w14:paraId="5E9DF0A3" w14:textId="77777777">
      <w:pPr>
        <w:keepNext/>
        <w:keepLines/>
        <w:numPr>
          <w:ilvl w:val="3"/>
          <w:numId w:val="0"/>
        </w:numPr>
        <w:tabs>
          <w:tab w:val="left" w:pos="284"/>
          <w:tab w:val="left" w:pos="425"/>
          <w:tab w:val="left" w:pos="567"/>
          <w:tab w:val="left" w:pos="709"/>
          <w:tab w:val="left" w:pos="851"/>
        </w:tabs>
        <w:spacing w:before="360" w:after="120" w:line="276" w:lineRule="auto"/>
        <w:outlineLvl w:val="3"/>
        <w:rPr>
          <w:rFonts w:asciiTheme="majorHAnsi" w:eastAsiaTheme="majorEastAsia" w:hAnsiTheme="majorHAnsi" w:cstheme="majorBidi"/>
          <w:i/>
          <w:iCs/>
          <w:color w:val="0D0D0D" w:themeColor="text1" w:themeTint="F2"/>
        </w:rPr>
      </w:pPr>
      <w:r w:rsidRPr="0015350B">
        <w:rPr>
          <w:rFonts w:asciiTheme="majorHAnsi" w:eastAsiaTheme="majorEastAsia" w:hAnsiTheme="majorHAnsi" w:cstheme="majorBidi"/>
          <w:i/>
          <w:iCs/>
          <w:color w:val="0D0D0D" w:themeColor="text1" w:themeTint="F2"/>
        </w:rPr>
        <w:t>Tabell 1. Beteckningar för solcellssystem.</w:t>
      </w:r>
    </w:p>
    <w:tbl>
      <w:tblPr>
        <w:tblStyle w:val="TableGrid"/>
        <w:tblW w:w="0" w:type="auto"/>
        <w:tblLook w:val="04A0"/>
      </w:tblPr>
      <w:tblGrid>
        <w:gridCol w:w="2547"/>
        <w:gridCol w:w="1417"/>
        <w:gridCol w:w="4813"/>
      </w:tblGrid>
      <w:tr w14:paraId="29ECC8FA" w14:textId="77777777" w:rsidTr="00040EBB">
        <w:tblPrEx>
          <w:tblW w:w="0" w:type="auto"/>
          <w:tblLook w:val="04A0"/>
        </w:tblPrEx>
        <w:tc>
          <w:tcPr>
            <w:tcW w:w="2547" w:type="dxa"/>
          </w:tcPr>
          <w:p w:rsidR="0015350B" w:rsidRPr="0015350B" w:rsidP="0015350B" w14:paraId="6C2580B8" w14:textId="77777777">
            <w:pPr>
              <w:spacing w:before="60"/>
              <w:rPr>
                <w:sz w:val="20"/>
                <w:szCs w:val="20"/>
              </w:rPr>
            </w:pPr>
            <w:r w:rsidRPr="00B10619">
              <w:rPr>
                <w:sz w:val="20"/>
                <w:szCs w:val="20"/>
              </w:rPr>
              <w:t>System/ komponent</w:t>
            </w:r>
          </w:p>
        </w:tc>
        <w:tc>
          <w:tcPr>
            <w:tcW w:w="1417" w:type="dxa"/>
          </w:tcPr>
          <w:p w:rsidR="0015350B" w:rsidRPr="0015350B" w:rsidP="0015350B" w14:paraId="75C7F512" w14:textId="77777777">
            <w:pPr>
              <w:spacing w:before="60"/>
              <w:rPr>
                <w:sz w:val="20"/>
                <w:szCs w:val="20"/>
              </w:rPr>
            </w:pPr>
            <w:r w:rsidRPr="00B10619">
              <w:rPr>
                <w:sz w:val="20"/>
                <w:szCs w:val="20"/>
              </w:rPr>
              <w:t>Beteckning</w:t>
            </w:r>
          </w:p>
        </w:tc>
        <w:tc>
          <w:tcPr>
            <w:tcW w:w="4813" w:type="dxa"/>
          </w:tcPr>
          <w:p w:rsidR="0015350B" w:rsidRPr="00B10619" w:rsidP="0015350B" w14:paraId="1311B8D7" w14:textId="77777777">
            <w:pPr>
              <w:spacing w:before="60"/>
              <w:rPr>
                <w:sz w:val="20"/>
                <w:szCs w:val="20"/>
              </w:rPr>
            </w:pPr>
            <w:r w:rsidRPr="00B10619">
              <w:rPr>
                <w:sz w:val="20"/>
                <w:szCs w:val="20"/>
              </w:rPr>
              <w:t>Anmärkning</w:t>
            </w:r>
          </w:p>
        </w:tc>
      </w:tr>
      <w:tr w14:paraId="2FB060C8" w14:textId="77777777" w:rsidTr="00040EBB">
        <w:tblPrEx>
          <w:tblW w:w="0" w:type="auto"/>
          <w:tblLook w:val="04A0"/>
        </w:tblPrEx>
        <w:tc>
          <w:tcPr>
            <w:tcW w:w="2547" w:type="dxa"/>
          </w:tcPr>
          <w:p w:rsidR="0015350B" w:rsidRPr="00B10619" w:rsidP="0015350B" w14:paraId="7BE6F37C" w14:textId="77777777">
            <w:pPr>
              <w:spacing w:before="60"/>
              <w:rPr>
                <w:sz w:val="20"/>
                <w:szCs w:val="20"/>
              </w:rPr>
            </w:pPr>
            <w:r w:rsidRPr="00B10619">
              <w:rPr>
                <w:sz w:val="20"/>
                <w:szCs w:val="20"/>
              </w:rPr>
              <w:t>Solcellssystem</w:t>
            </w:r>
          </w:p>
        </w:tc>
        <w:tc>
          <w:tcPr>
            <w:tcW w:w="1417" w:type="dxa"/>
          </w:tcPr>
          <w:p w:rsidR="0015350B" w:rsidRPr="00B10619" w:rsidP="0015350B" w14:paraId="6617E5FD" w14:textId="77777777">
            <w:pPr>
              <w:spacing w:before="60"/>
              <w:rPr>
                <w:sz w:val="20"/>
                <w:szCs w:val="20"/>
              </w:rPr>
            </w:pPr>
            <w:r w:rsidRPr="00B10619">
              <w:rPr>
                <w:sz w:val="20"/>
                <w:szCs w:val="20"/>
              </w:rPr>
              <w:t>SE</w:t>
            </w:r>
          </w:p>
        </w:tc>
        <w:tc>
          <w:tcPr>
            <w:tcW w:w="4813" w:type="dxa"/>
          </w:tcPr>
          <w:p w:rsidR="0015350B" w:rsidRPr="00B10619" w:rsidP="0015350B" w14:paraId="3DDF042F" w14:textId="77777777">
            <w:pPr>
              <w:spacing w:before="60"/>
              <w:rPr>
                <w:sz w:val="20"/>
                <w:szCs w:val="20"/>
              </w:rPr>
            </w:pPr>
            <w:r w:rsidRPr="00B10619">
              <w:rPr>
                <w:sz w:val="20"/>
                <w:szCs w:val="20"/>
              </w:rPr>
              <w:t xml:space="preserve">Ett system utgörs av en eller flera växelriktare kopplade till gemensam apparatlåda för solcellsövervakning var för sig. Tvåsiffrigt löpnummer (01–99) efter SE. </w:t>
            </w:r>
          </w:p>
        </w:tc>
      </w:tr>
      <w:tr w14:paraId="3D4B617B" w14:textId="77777777" w:rsidTr="00040EBB">
        <w:tblPrEx>
          <w:tblW w:w="0" w:type="auto"/>
          <w:tblLook w:val="04A0"/>
        </w:tblPrEx>
        <w:tc>
          <w:tcPr>
            <w:tcW w:w="2547" w:type="dxa"/>
          </w:tcPr>
          <w:p w:rsidR="0015350B" w:rsidRPr="00B10619" w:rsidP="0015350B" w14:paraId="1C7DAD1A" w14:textId="77777777">
            <w:pPr>
              <w:spacing w:before="60"/>
              <w:rPr>
                <w:sz w:val="20"/>
                <w:szCs w:val="20"/>
              </w:rPr>
            </w:pPr>
            <w:r w:rsidRPr="00B10619">
              <w:rPr>
                <w:sz w:val="20"/>
                <w:szCs w:val="20"/>
              </w:rPr>
              <w:t>El-mätare</w:t>
            </w:r>
          </w:p>
        </w:tc>
        <w:tc>
          <w:tcPr>
            <w:tcW w:w="1417" w:type="dxa"/>
          </w:tcPr>
          <w:p w:rsidR="0015350B" w:rsidRPr="00B10619" w:rsidP="0015350B" w14:paraId="1C668D1F" w14:textId="77777777">
            <w:pPr>
              <w:spacing w:before="60"/>
              <w:rPr>
                <w:sz w:val="20"/>
                <w:szCs w:val="20"/>
              </w:rPr>
            </w:pPr>
            <w:r w:rsidRPr="00B10619">
              <w:rPr>
                <w:sz w:val="20"/>
                <w:szCs w:val="20"/>
              </w:rPr>
              <w:t>EM</w:t>
            </w:r>
          </w:p>
        </w:tc>
        <w:tc>
          <w:tcPr>
            <w:tcW w:w="4813" w:type="dxa"/>
          </w:tcPr>
          <w:p w:rsidR="0015350B" w:rsidRPr="00B10619" w:rsidP="0015350B" w14:paraId="2540AD76" w14:textId="77777777">
            <w:pPr>
              <w:spacing w:before="60"/>
              <w:rPr>
                <w:sz w:val="20"/>
                <w:szCs w:val="20"/>
              </w:rPr>
            </w:pPr>
            <w:r w:rsidRPr="00B10619">
              <w:rPr>
                <w:sz w:val="20"/>
                <w:szCs w:val="20"/>
              </w:rPr>
              <w:t>Avser elmätare för solelsproduktion. Tvåsiffrigt löpnummer (20–29) efter EM. Aldrig samma beteckning på två elmätare under samma solcellssystem.</w:t>
            </w:r>
          </w:p>
        </w:tc>
      </w:tr>
      <w:tr w14:paraId="746C605C" w14:textId="77777777" w:rsidTr="00040EBB">
        <w:tblPrEx>
          <w:tblW w:w="0" w:type="auto"/>
          <w:tblLook w:val="04A0"/>
        </w:tblPrEx>
        <w:tc>
          <w:tcPr>
            <w:tcW w:w="2547" w:type="dxa"/>
          </w:tcPr>
          <w:p w:rsidR="0015350B" w:rsidRPr="00B10619" w:rsidP="0015350B" w14:paraId="0FE78ED1" w14:textId="77777777">
            <w:pPr>
              <w:spacing w:before="60"/>
              <w:rPr>
                <w:sz w:val="20"/>
                <w:szCs w:val="20"/>
              </w:rPr>
            </w:pPr>
            <w:r w:rsidRPr="00B10619">
              <w:rPr>
                <w:sz w:val="20"/>
                <w:szCs w:val="20"/>
              </w:rPr>
              <w:t>Växelriktare</w:t>
            </w:r>
          </w:p>
        </w:tc>
        <w:tc>
          <w:tcPr>
            <w:tcW w:w="1417" w:type="dxa"/>
          </w:tcPr>
          <w:p w:rsidR="0015350B" w:rsidRPr="00B10619" w:rsidP="0015350B" w14:paraId="415EA751" w14:textId="77777777">
            <w:pPr>
              <w:spacing w:before="60"/>
              <w:rPr>
                <w:sz w:val="20"/>
                <w:szCs w:val="20"/>
              </w:rPr>
            </w:pPr>
            <w:r w:rsidRPr="00B10619">
              <w:rPr>
                <w:sz w:val="20"/>
                <w:szCs w:val="20"/>
              </w:rPr>
              <w:t>VR</w:t>
            </w:r>
          </w:p>
        </w:tc>
        <w:tc>
          <w:tcPr>
            <w:tcW w:w="4813" w:type="dxa"/>
          </w:tcPr>
          <w:p w:rsidR="0015350B" w:rsidRPr="00B10619" w:rsidP="0015350B" w14:paraId="67459B86" w14:textId="77777777">
            <w:pPr>
              <w:spacing w:before="60"/>
              <w:rPr>
                <w:sz w:val="20"/>
                <w:szCs w:val="20"/>
              </w:rPr>
            </w:pPr>
            <w:r w:rsidRPr="00B10619">
              <w:rPr>
                <w:sz w:val="20"/>
                <w:szCs w:val="20"/>
              </w:rPr>
              <w:t>Tvåsiffrigt löpnummer (01–99) efter VR för respektive SE. Första växelriktaren under ett SE betecknas alltid VR01.</w:t>
            </w:r>
          </w:p>
        </w:tc>
      </w:tr>
      <w:tr w14:paraId="1D0387B4" w14:textId="77777777" w:rsidTr="00040EBB">
        <w:tblPrEx>
          <w:tblW w:w="0" w:type="auto"/>
          <w:tblLook w:val="04A0"/>
        </w:tblPrEx>
        <w:tc>
          <w:tcPr>
            <w:tcW w:w="2547" w:type="dxa"/>
          </w:tcPr>
          <w:p w:rsidR="0015350B" w:rsidRPr="00B10619" w:rsidP="0015350B" w14:paraId="7CB98CD9" w14:textId="77777777">
            <w:pPr>
              <w:spacing w:before="60"/>
              <w:rPr>
                <w:sz w:val="20"/>
                <w:szCs w:val="20"/>
              </w:rPr>
            </w:pPr>
            <w:r w:rsidRPr="00B10619">
              <w:rPr>
                <w:sz w:val="20"/>
                <w:szCs w:val="20"/>
              </w:rPr>
              <w:t>MPPT</w:t>
            </w:r>
          </w:p>
        </w:tc>
        <w:tc>
          <w:tcPr>
            <w:tcW w:w="1417" w:type="dxa"/>
          </w:tcPr>
          <w:p w:rsidR="0015350B" w:rsidRPr="00B10619" w:rsidP="0015350B" w14:paraId="755D6288" w14:textId="77777777">
            <w:pPr>
              <w:spacing w:before="60"/>
              <w:rPr>
                <w:sz w:val="20"/>
                <w:szCs w:val="20"/>
              </w:rPr>
            </w:pPr>
            <w:r w:rsidRPr="00B10619">
              <w:rPr>
                <w:sz w:val="20"/>
                <w:szCs w:val="20"/>
              </w:rPr>
              <w:t xml:space="preserve">A, </w:t>
            </w:r>
            <w:r w:rsidRPr="00B10619">
              <w:rPr>
                <w:sz w:val="20"/>
                <w:szCs w:val="20"/>
              </w:rPr>
              <w:t>B,…</w:t>
            </w:r>
            <w:r w:rsidRPr="00B10619">
              <w:rPr>
                <w:sz w:val="20"/>
                <w:szCs w:val="20"/>
              </w:rPr>
              <w:t>.F</w:t>
            </w:r>
          </w:p>
        </w:tc>
        <w:tc>
          <w:tcPr>
            <w:tcW w:w="4813" w:type="dxa"/>
          </w:tcPr>
          <w:p w:rsidR="0015350B" w:rsidRPr="00B10619" w:rsidP="0015350B" w14:paraId="1A99E56F" w14:textId="77777777">
            <w:pPr>
              <w:spacing w:before="60"/>
              <w:rPr>
                <w:sz w:val="20"/>
                <w:szCs w:val="20"/>
              </w:rPr>
            </w:pPr>
            <w:r w:rsidRPr="00B10619">
              <w:rPr>
                <w:sz w:val="20"/>
                <w:szCs w:val="20"/>
              </w:rPr>
              <w:t>Löpande beteckning med stor bokstav. MPPT1 betecknas A för respektive växelriktare.</w:t>
            </w:r>
          </w:p>
        </w:tc>
      </w:tr>
      <w:tr w14:paraId="031BEF7E" w14:textId="77777777" w:rsidTr="00040EBB">
        <w:tblPrEx>
          <w:tblW w:w="0" w:type="auto"/>
          <w:tblLook w:val="04A0"/>
        </w:tblPrEx>
        <w:tc>
          <w:tcPr>
            <w:tcW w:w="2547" w:type="dxa"/>
          </w:tcPr>
          <w:p w:rsidR="0015350B" w:rsidRPr="00B10619" w:rsidP="0015350B" w14:paraId="2B79B698" w14:textId="77777777">
            <w:pPr>
              <w:spacing w:before="60"/>
              <w:rPr>
                <w:sz w:val="20"/>
                <w:szCs w:val="20"/>
              </w:rPr>
            </w:pPr>
            <w:r w:rsidRPr="00B10619">
              <w:rPr>
                <w:sz w:val="20"/>
                <w:szCs w:val="20"/>
              </w:rPr>
              <w:t>DC-ledningar och strängar</w:t>
            </w:r>
          </w:p>
        </w:tc>
        <w:tc>
          <w:tcPr>
            <w:tcW w:w="1417" w:type="dxa"/>
          </w:tcPr>
          <w:p w:rsidR="0015350B" w:rsidRPr="00B10619" w:rsidP="0015350B" w14:paraId="775EB384" w14:textId="77777777">
            <w:pPr>
              <w:spacing w:before="60"/>
              <w:rPr>
                <w:sz w:val="20"/>
                <w:szCs w:val="20"/>
              </w:rPr>
            </w:pPr>
            <w:r w:rsidRPr="00B10619">
              <w:rPr>
                <w:sz w:val="20"/>
                <w:szCs w:val="20"/>
              </w:rPr>
              <w:t xml:space="preserve">1, </w:t>
            </w:r>
            <w:r w:rsidRPr="00B10619">
              <w:rPr>
                <w:sz w:val="20"/>
                <w:szCs w:val="20"/>
              </w:rPr>
              <w:t>2,…</w:t>
            </w:r>
            <w:r w:rsidRPr="00B10619">
              <w:rPr>
                <w:sz w:val="20"/>
                <w:szCs w:val="20"/>
              </w:rPr>
              <w:t>.99</w:t>
            </w:r>
          </w:p>
        </w:tc>
        <w:tc>
          <w:tcPr>
            <w:tcW w:w="4813" w:type="dxa"/>
          </w:tcPr>
          <w:p w:rsidR="0015350B" w:rsidRPr="00B10619" w:rsidP="0015350B" w14:paraId="0719C80B" w14:textId="77777777">
            <w:pPr>
              <w:spacing w:before="60"/>
              <w:rPr>
                <w:sz w:val="20"/>
                <w:szCs w:val="20"/>
              </w:rPr>
            </w:pPr>
            <w:r w:rsidRPr="00B10619">
              <w:rPr>
                <w:sz w:val="20"/>
                <w:szCs w:val="20"/>
              </w:rPr>
              <w:t>En- och tvåsiffrigt löpnummer (1-99) med tillägg med (+) respektive (-) för plus- och minuskabel.</w:t>
            </w:r>
          </w:p>
        </w:tc>
      </w:tr>
      <w:tr w14:paraId="7F11C138" w14:textId="77777777" w:rsidTr="00040EBB">
        <w:tblPrEx>
          <w:tblW w:w="0" w:type="auto"/>
          <w:tblLook w:val="04A0"/>
        </w:tblPrEx>
        <w:tc>
          <w:tcPr>
            <w:tcW w:w="2547" w:type="dxa"/>
          </w:tcPr>
          <w:p w:rsidR="0015350B" w:rsidRPr="00B10619" w:rsidP="0015350B" w14:paraId="61BF6FAA" w14:textId="77777777">
            <w:pPr>
              <w:spacing w:before="60"/>
              <w:rPr>
                <w:sz w:val="20"/>
                <w:szCs w:val="20"/>
              </w:rPr>
            </w:pPr>
            <w:r w:rsidRPr="00B10619">
              <w:rPr>
                <w:sz w:val="20"/>
                <w:szCs w:val="20"/>
              </w:rPr>
              <w:t>DC-ledningar med sammankopplade strängar</w:t>
            </w:r>
          </w:p>
        </w:tc>
        <w:tc>
          <w:tcPr>
            <w:tcW w:w="1417" w:type="dxa"/>
          </w:tcPr>
          <w:p w:rsidR="0015350B" w:rsidRPr="00B10619" w:rsidP="0015350B" w14:paraId="082BC420" w14:textId="77777777">
            <w:pPr>
              <w:spacing w:before="60"/>
              <w:rPr>
                <w:sz w:val="20"/>
                <w:szCs w:val="20"/>
              </w:rPr>
            </w:pPr>
            <w:r w:rsidRPr="00B10619">
              <w:rPr>
                <w:sz w:val="20"/>
                <w:szCs w:val="20"/>
              </w:rPr>
              <w:t xml:space="preserve">1, </w:t>
            </w:r>
            <w:r w:rsidRPr="00B10619">
              <w:rPr>
                <w:sz w:val="20"/>
                <w:szCs w:val="20"/>
              </w:rPr>
              <w:t>2,…</w:t>
            </w:r>
            <w:r w:rsidRPr="00B10619">
              <w:rPr>
                <w:sz w:val="20"/>
                <w:szCs w:val="20"/>
              </w:rPr>
              <w:t>.99</w:t>
            </w:r>
          </w:p>
        </w:tc>
        <w:tc>
          <w:tcPr>
            <w:tcW w:w="4813" w:type="dxa"/>
          </w:tcPr>
          <w:p w:rsidR="0015350B" w:rsidRPr="00B10619" w:rsidP="0015350B" w14:paraId="120FB14E" w14:textId="77777777">
            <w:pPr>
              <w:spacing w:before="60"/>
              <w:rPr>
                <w:sz w:val="20"/>
                <w:szCs w:val="20"/>
              </w:rPr>
            </w:pPr>
            <w:r w:rsidRPr="00B10619">
              <w:rPr>
                <w:sz w:val="20"/>
                <w:szCs w:val="20"/>
              </w:rPr>
              <w:t xml:space="preserve">DC-ledningar sammankopplade från flera strängar (till exempel i en </w:t>
            </w:r>
            <w:r w:rsidRPr="00B10619">
              <w:rPr>
                <w:sz w:val="20"/>
                <w:szCs w:val="20"/>
              </w:rPr>
              <w:t>combiner</w:t>
            </w:r>
            <w:r w:rsidRPr="00B10619">
              <w:rPr>
                <w:sz w:val="20"/>
                <w:szCs w:val="20"/>
              </w:rPr>
              <w:t>-box) märkes med alla sammankopplade strängar. Exempelvis SE01-VR01-A1,2,3(+) när 3 pluskablar från 3 strängar är sammankopplade.</w:t>
            </w:r>
          </w:p>
        </w:tc>
      </w:tr>
    </w:tbl>
    <w:p w:rsidR="0015350B" w:rsidP="001A110E" w14:paraId="672E70E9" w14:textId="77777777">
      <w:pPr>
        <w:rPr>
          <w:highlight w:val="red"/>
        </w:rPr>
      </w:pPr>
    </w:p>
    <w:p w:rsidR="0015350B" w:rsidP="00B10619" w14:paraId="7BAE8650" w14:textId="77777777">
      <w:pPr>
        <w:pStyle w:val="Mellanrubrik"/>
      </w:pPr>
      <w:r>
        <w:t>Exempel på beteckningar i en byggnad med tre växelriktare och tre elmätare, kopplade till två olika apparatlådor för solcellsövervakning:</w:t>
      </w:r>
    </w:p>
    <w:p w:rsidR="00B10619" w:rsidP="0015350B" w14:paraId="7163ABF0" w14:textId="77777777"/>
    <w:p w:rsidR="0015350B" w:rsidP="0015350B" w14:paraId="17C80037" w14:textId="77777777">
      <w:r>
        <w:t>Elmätare 1 i system 1 märkes:</w:t>
      </w:r>
      <w:r>
        <w:tab/>
        <w:t>SE01-EM21</w:t>
      </w:r>
    </w:p>
    <w:p w:rsidR="0015350B" w:rsidP="0015350B" w14:paraId="6EBCF25A" w14:textId="77777777">
      <w:r>
        <w:t>Elmätare 2 i system 1 märkes:</w:t>
      </w:r>
      <w:r>
        <w:tab/>
        <w:t>SE01-EM22</w:t>
      </w:r>
    </w:p>
    <w:p w:rsidR="0015350B" w:rsidP="0015350B" w14:paraId="61AA659F" w14:textId="77777777">
      <w:r>
        <w:t>Elmätare 1 i system 2 märkes:</w:t>
      </w:r>
      <w:r>
        <w:tab/>
        <w:t>SE02-EM20</w:t>
      </w:r>
    </w:p>
    <w:p w:rsidR="0015350B" w:rsidP="0015350B" w14:paraId="61097993" w14:textId="77777777">
      <w:r>
        <w:t>Första växelriktaren i system 1 märkes:</w:t>
      </w:r>
      <w:r>
        <w:tab/>
        <w:t>SE01-VR01</w:t>
      </w:r>
    </w:p>
    <w:p w:rsidR="00B10619" w:rsidP="0015350B" w14:paraId="4389DD0F" w14:textId="77777777">
      <w:r>
        <w:t>Första växelriktaren i system 2 märkes:</w:t>
      </w:r>
      <w:r>
        <w:tab/>
        <w:t>SE02-VR01</w:t>
      </w:r>
    </w:p>
    <w:p w:rsidR="0015350B" w:rsidP="0015350B" w14:paraId="1AF26E6E" w14:textId="77777777">
      <w:r>
        <w:t>Kablarna i första strängen till MPPT1:</w:t>
      </w:r>
      <w:r>
        <w:tab/>
        <w:t xml:space="preserve">SE01-VR01-A1(+) </w:t>
      </w:r>
      <w:r w:rsidR="00B10619">
        <w:t xml:space="preserve"> r</w:t>
      </w:r>
      <w:r>
        <w:t>esp. SE01-VR01-A1(-)</w:t>
      </w:r>
    </w:p>
    <w:p w:rsidR="00B10619" w:rsidP="0015350B" w14:paraId="61832D9A" w14:textId="77777777"/>
    <w:p w:rsidR="0015350B" w:rsidRPr="008B15CE" w:rsidP="0015350B" w14:paraId="00795D44" w14:textId="77777777">
      <w:pPr>
        <w:rPr>
          <w:b/>
          <w:bCs/>
          <w:highlight w:val="red"/>
        </w:rPr>
      </w:pPr>
      <w:r>
        <w:t xml:space="preserve">I övrigt ska beställarens beteckningssystem följas, se </w:t>
      </w:r>
      <w:r w:rsidRPr="008B15CE">
        <w:rPr>
          <w:b/>
          <w:bCs/>
        </w:rPr>
        <w:t>"Beteckningssystem för VVS- och SRÖ-installationer".</w:t>
      </w:r>
    </w:p>
    <w:p w:rsidR="00864103" w:rsidRPr="00B10619" w:rsidP="00B10619" w14:paraId="4AFBB7E5" w14:textId="77777777">
      <w:pPr>
        <w:pStyle w:val="Heading3"/>
      </w:pPr>
      <w:bookmarkStart w:id="18" w:name="_Toc256000017"/>
      <w:r w:rsidRPr="00B10619">
        <w:t>YGC.63</w:t>
      </w:r>
      <w:r w:rsidRPr="00B10619">
        <w:rPr>
          <w:rStyle w:val="Rubrik2Char"/>
          <w:b/>
          <w:sz w:val="24"/>
          <w:szCs w:val="24"/>
        </w:rPr>
        <w:tab/>
      </w:r>
      <w:r w:rsidRPr="00B10619">
        <w:t>Skyltning för elkraftsinstallationer</w:t>
      </w:r>
      <w:bookmarkEnd w:id="18"/>
    </w:p>
    <w:p w:rsidR="002936C8" w:rsidP="002936C8" w14:paraId="35CA9CE4" w14:textId="77777777">
      <w:r>
        <w:t>För solcellsanläggningar tillkommer följande:</w:t>
      </w:r>
    </w:p>
    <w:p w:rsidR="002936C8" w:rsidP="002936C8" w14:paraId="38F1ADD2" w14:textId="77777777">
      <w:r>
        <w:t>VARNINGS-, FÖRBUDS- OCH UPPLYSNINGSSKYLTNING</w:t>
      </w:r>
    </w:p>
    <w:p w:rsidR="002936C8" w:rsidP="002936C8" w14:paraId="2AA626B5" w14:textId="77777777">
      <w:r>
        <w:t>Samtliga kapslingar och kopplingsboxar för DC samt där kabelskydd eller annan täckt kanalisation används ska det skyltas ”Innehåller spänningsförande delar som inte kan frånkopplas”.</w:t>
      </w:r>
    </w:p>
    <w:p w:rsidR="002936C8" w:rsidP="002936C8" w14:paraId="4327CA4A" w14:textId="77777777">
      <w:r>
        <w:t>Solcellsanläggningens anslutningspunkt mot fastighetscentral ska skyltas: ”VARNING, Anläggningen spänningssatt från två håll”.</w:t>
      </w:r>
    </w:p>
    <w:p w:rsidR="002936C8" w:rsidP="002936C8" w14:paraId="68885F3C" w14:textId="77777777">
      <w:r>
        <w:t>Serviscentral ska skyltas, ”VARNING - Dubbel Matning” samt att ”ARBETE FÅR INTE UTFÖRAS FÖRRÄN ANLÄGGNINGEN FRÅNSKILTS FRÅN MATANDE NÄT OCH PRODUKTION”.</w:t>
      </w:r>
    </w:p>
    <w:p w:rsidR="002936C8" w:rsidP="002936C8" w14:paraId="52BA5F48" w14:textId="77777777">
      <w:r>
        <w:t>Växelriktare ska skyltas: ”Innehåller spänningsförande delar som ej kan frånkopplas.” samt med instruktioner om frånkoppling vid arbete. Denna skyltning ska finnas vid samtliga växelriktare i byggnaden och innehålla information om beteckning och placering av samtliga brytare.</w:t>
      </w:r>
    </w:p>
    <w:p w:rsidR="002936C8" w:rsidP="002936C8" w14:paraId="52E628DE" w14:textId="77777777">
      <w:r>
        <w:t>DC-brytare ska skyltas ”Innehåller spänningsförande delar som ej kan frånkopplas.”</w:t>
      </w:r>
    </w:p>
    <w:p w:rsidR="002936C8" w:rsidP="002936C8" w14:paraId="62BAB313" w14:textId="77777777">
      <w:r>
        <w:t>Invändig och utvändig uppgång till tak ska skyltas: ”VARNING, Solelinstallationen på taket innehåller spänningsförande delar som ej kan frånkopplas”.</w:t>
      </w:r>
    </w:p>
    <w:p w:rsidR="002936C8" w:rsidP="002936C8" w14:paraId="2F74C55B" w14:textId="77777777">
      <w:r>
        <w:t>I anslutning till alla växelriktare ska ett översiktsschema upprättas för solcellsanläggningen. Instruktion för frånkoppling av anläggningen ska monteras på samma ställe.</w:t>
      </w:r>
    </w:p>
    <w:p w:rsidR="002936C8" w:rsidP="002936C8" w14:paraId="2DC40BA7" w14:textId="77777777">
      <w:r>
        <w:t>DC-ledningar ska märkas med text ”Innehåller spänningsförande delar som ej kan frånkopplas”.</w:t>
      </w:r>
    </w:p>
    <w:p w:rsidR="002936C8" w:rsidP="002936C8" w14:paraId="54FFC61B" w14:textId="77777777">
      <w:r>
        <w:t>Externa DC-brytare ska skyltas ”DC-frånskiljare innehåller spänningssatt el som inte kan frånkopplas”.</w:t>
      </w:r>
    </w:p>
    <w:p w:rsidR="002936C8" w:rsidP="002936C8" w14:paraId="735FDBBD" w14:textId="77777777">
      <w:r>
        <w:t>System med flera externa DC-brytare eller växelriktare med flera integrerade DC-brytare ska ha skyltning om antalet DC-brytare för respektive system och/eller växelriktare.</w:t>
      </w:r>
    </w:p>
    <w:p w:rsidR="002936C8" w:rsidP="002936C8" w14:paraId="3F7DCB02" w14:textId="77777777">
      <w:r>
        <w:t>Tryckknapp för manövrering av eventuell brandmansbrytare ska förses med skylt med följande text: ”Slå ifrån denna brytare i händelse av brand”.</w:t>
      </w:r>
    </w:p>
    <w:p w:rsidR="002936C8" w:rsidP="002936C8" w14:paraId="57E1F48D" w14:textId="77777777">
      <w:r>
        <w:t>Skyltlista ska upprättas av entreprenören och överlämnas till beställaren för godkännande.</w:t>
      </w:r>
    </w:p>
    <w:p w:rsidR="002936C8" w:rsidP="002936C8" w14:paraId="126FA37C" w14:textId="77777777"/>
    <w:p w:rsidR="004A79A2" w:rsidP="002936C8" w14:paraId="5FDF92DA" w14:textId="77777777"/>
    <w:p w:rsidR="004A79A2" w:rsidP="002936C8" w14:paraId="1F11A7FD" w14:textId="77777777"/>
    <w:p w:rsidR="001339B0" w:rsidRPr="002936C8" w:rsidP="002936C8" w14:paraId="036652E1" w14:textId="77777777"/>
    <w:p w:rsidR="001D487D" w:rsidRPr="001339B0" w:rsidP="001339B0" w14:paraId="07863D89" w14:textId="77777777">
      <w:pPr>
        <w:pStyle w:val="Heading4"/>
      </w:pPr>
      <w:r w:rsidRPr="001339B0">
        <w:t>Översikt skyltar i solcellsanläggning:</w:t>
      </w:r>
    </w:p>
    <w:p w:rsidR="00E75514" w:rsidP="00864103" w14:paraId="43F3624C" w14:textId="77777777">
      <w:r>
        <w:rPr>
          <w:noProof/>
        </w:rPr>
        <w:drawing>
          <wp:anchor distT="0" distB="0" distL="114300" distR="114300" simplePos="0" relativeHeight="251658240" behindDoc="0" locked="0" layoutInCell="1" allowOverlap="1">
            <wp:simplePos x="0" y="0"/>
            <wp:positionH relativeFrom="column">
              <wp:posOffset>-458218</wp:posOffset>
            </wp:positionH>
            <wp:positionV relativeFrom="paragraph">
              <wp:posOffset>2048977</wp:posOffset>
            </wp:positionV>
            <wp:extent cx="4933950" cy="4062730"/>
            <wp:effectExtent l="0" t="0" r="0" b="0"/>
            <wp:wrapNone/>
            <wp:docPr id="47175467"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5467"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940176" cy="4067857"/>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extent cx="4097020" cy="3005455"/>
            <wp:effectExtent l="0" t="0" r="0" b="4445"/>
            <wp:docPr id="109559331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93314"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097020" cy="3005455"/>
                    </a:xfrm>
                    <a:prstGeom prst="rect">
                      <a:avLst/>
                    </a:prstGeom>
                    <a:noFill/>
                  </pic:spPr>
                </pic:pic>
              </a:graphicData>
            </a:graphic>
          </wp:inline>
        </w:drawing>
      </w:r>
    </w:p>
    <w:p w:rsidR="004A79A2" w:rsidP="00864103" w14:paraId="6B0ED9EB" w14:textId="77777777"/>
    <w:p w:rsidR="004A79A2" w:rsidP="00864103" w14:paraId="33CB042F" w14:textId="77777777">
      <w:r w:rsidRPr="00C44D12">
        <w:rPr>
          <w:noProof/>
        </w:rPr>
        <w:drawing>
          <wp:inline distT="0" distB="0" distL="0" distR="0">
            <wp:extent cx="4803926" cy="3615927"/>
            <wp:effectExtent l="0" t="0" r="0" b="3810"/>
            <wp:docPr id="487101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01343" name=""/>
                    <pic:cNvPicPr/>
                  </pic:nvPicPr>
                  <pic:blipFill>
                    <a:blip xmlns:r="http://schemas.openxmlformats.org/officeDocument/2006/relationships" r:embed="rId10"/>
                    <a:stretch>
                      <a:fillRect/>
                    </a:stretch>
                  </pic:blipFill>
                  <pic:spPr>
                    <a:xfrm>
                      <a:off x="0" y="0"/>
                      <a:ext cx="4803926" cy="3615927"/>
                    </a:xfrm>
                    <a:prstGeom prst="rect">
                      <a:avLst/>
                    </a:prstGeom>
                  </pic:spPr>
                </pic:pic>
              </a:graphicData>
            </a:graphic>
          </wp:inline>
        </w:drawing>
      </w:r>
    </w:p>
    <w:p w:rsidR="004A79A2" w:rsidP="00864103" w14:paraId="0E6C43A3" w14:textId="77777777"/>
    <w:p w:rsidR="004A79A2" w:rsidP="00864103" w14:paraId="6A6B7F68" w14:textId="77777777"/>
    <w:p w:rsidR="00395394" w:rsidP="00864103" w14:paraId="3903A5A7" w14:textId="77777777"/>
    <w:p w:rsidR="00B62C04" w:rsidP="00864103" w14:paraId="5BF6CE95" w14:textId="77777777"/>
    <w:p w:rsidR="00395394" w:rsidP="00B62C04" w14:paraId="26601EF2" w14:textId="77777777">
      <w:pPr>
        <w:pStyle w:val="Heading4"/>
      </w:pPr>
      <w:r w:rsidRPr="00395394">
        <w:t>Övrig dokumentation och skyltning:</w:t>
      </w:r>
    </w:p>
    <w:p w:rsidR="00B62C04" w:rsidRPr="00B62C04" w:rsidP="00B62C04" w14:paraId="508FE435" w14:textId="77777777"/>
    <w:p w:rsidR="007F77DD" w:rsidP="00864103" w14:paraId="3B32AB3B" w14:textId="77777777">
      <w:r>
        <w:rPr>
          <w:noProof/>
        </w:rPr>
        <w:drawing>
          <wp:inline distT="0" distB="0" distL="0" distR="0">
            <wp:extent cx="1078865" cy="670560"/>
            <wp:effectExtent l="0" t="0" r="6985" b="0"/>
            <wp:docPr id="45784410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44102"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865" cy="670560"/>
                    </a:xfrm>
                    <a:prstGeom prst="rect">
                      <a:avLst/>
                    </a:prstGeom>
                    <a:noFill/>
                  </pic:spPr>
                </pic:pic>
              </a:graphicData>
            </a:graphic>
          </wp:inline>
        </w:drawing>
      </w:r>
      <w:r>
        <w:t xml:space="preserve">     </w:t>
      </w:r>
    </w:p>
    <w:p w:rsidR="00395394" w:rsidP="00864103" w14:paraId="21DFD871" w14:textId="77777777">
      <w:r w:rsidRPr="007F77DD">
        <w:t>Skylt placeras vid invändig och utvändig uppgång till tak där solcellerna är placerade.</w:t>
      </w:r>
    </w:p>
    <w:p w:rsidR="00B62C04" w:rsidP="00864103" w14:paraId="237F3102" w14:textId="77777777"/>
    <w:p w:rsidR="007F77DD" w:rsidP="00864103" w14:paraId="6187D7EA" w14:textId="77777777"/>
    <w:p w:rsidR="007F77DD" w:rsidP="00864103" w14:paraId="33732312" w14:textId="77777777">
      <w:r>
        <w:rPr>
          <w:noProof/>
        </w:rPr>
        <w:drawing>
          <wp:inline distT="0" distB="0" distL="0" distR="0">
            <wp:extent cx="1286510" cy="810895"/>
            <wp:effectExtent l="0" t="0" r="8890" b="8255"/>
            <wp:docPr id="1109257548"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7548" name="Picture 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6510" cy="810895"/>
                    </a:xfrm>
                    <a:prstGeom prst="rect">
                      <a:avLst/>
                    </a:prstGeom>
                    <a:noFill/>
                  </pic:spPr>
                </pic:pic>
              </a:graphicData>
            </a:graphic>
          </wp:inline>
        </w:drawing>
      </w:r>
      <w:r>
        <w:t xml:space="preserve">    </w:t>
      </w:r>
    </w:p>
    <w:p w:rsidR="00B62C04" w:rsidP="00864103" w14:paraId="63153511" w14:textId="77777777">
      <w:r w:rsidRPr="007F77DD">
        <w:t xml:space="preserve">Skylt ska anbringas vid tryckknapp för manövrering av eventuell brandmansbrytare (om RSG </w:t>
      </w:r>
    </w:p>
    <w:p w:rsidR="007F77DD" w:rsidP="00864103" w14:paraId="3FA1AA9D" w14:textId="77777777">
      <w:r w:rsidRPr="007F77DD">
        <w:t>kräver sådan installation).</w:t>
      </w:r>
    </w:p>
    <w:p w:rsidR="00B62C04" w:rsidP="00864103" w14:paraId="381B0FEB" w14:textId="77777777"/>
    <w:p w:rsidR="004B6322" w:rsidP="00864103" w14:paraId="013E7DC5" w14:textId="77777777"/>
    <w:p w:rsidR="004B6322" w:rsidP="00864103" w14:paraId="556BA869" w14:textId="77777777">
      <w:r>
        <w:rPr>
          <w:noProof/>
        </w:rPr>
        <w:drawing>
          <wp:inline distT="0" distB="0" distL="0" distR="0">
            <wp:extent cx="1377950" cy="926465"/>
            <wp:effectExtent l="0" t="0" r="0" b="6985"/>
            <wp:docPr id="1200878538"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78538" name="Picture 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26465"/>
                    </a:xfrm>
                    <a:prstGeom prst="rect">
                      <a:avLst/>
                    </a:prstGeom>
                    <a:noFill/>
                  </pic:spPr>
                </pic:pic>
              </a:graphicData>
            </a:graphic>
          </wp:inline>
        </w:drawing>
      </w:r>
      <w:r>
        <w:t xml:space="preserve">    </w:t>
      </w:r>
    </w:p>
    <w:p w:rsidR="004B6322" w:rsidP="00864103" w14:paraId="1E28A6AE" w14:textId="77777777">
      <w:r w:rsidRPr="004B6322">
        <w:t>Nya brandtätningar ska förses med märkning som talar om vilket brandtätningsmaterial som använts samt dess brandklass.</w:t>
      </w:r>
    </w:p>
    <w:p w:rsidR="00B62C04" w:rsidP="00864103" w14:paraId="188F1AAF" w14:textId="77777777"/>
    <w:p w:rsidR="004B6322" w:rsidP="00864103" w14:paraId="44FF6B43" w14:textId="77777777"/>
    <w:p w:rsidR="004B6322" w:rsidP="00864103" w14:paraId="15C2D251" w14:textId="77777777">
      <w:r>
        <w:rPr>
          <w:noProof/>
        </w:rPr>
        <w:drawing>
          <wp:inline distT="0" distB="0" distL="0" distR="0">
            <wp:extent cx="2115185" cy="1000125"/>
            <wp:effectExtent l="0" t="0" r="0" b="9525"/>
            <wp:docPr id="1049393701"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93701" name="Picture 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5185" cy="1000125"/>
                    </a:xfrm>
                    <a:prstGeom prst="rect">
                      <a:avLst/>
                    </a:prstGeom>
                    <a:noFill/>
                  </pic:spPr>
                </pic:pic>
              </a:graphicData>
            </a:graphic>
          </wp:inline>
        </w:drawing>
      </w:r>
      <w:r>
        <w:t xml:space="preserve">    </w:t>
      </w:r>
    </w:p>
    <w:p w:rsidR="004B6322" w:rsidP="00864103" w14:paraId="6E0B3342" w14:textId="77777777">
      <w:r w:rsidRPr="004B6322">
        <w:t>I de fall då växelriktaren begränsas mjukvarumässigt ska detta märkas med skylt på växelriktaren.</w:t>
      </w:r>
    </w:p>
    <w:p w:rsidR="0007529A" w:rsidP="00864103" w14:paraId="3EBA4FE8" w14:textId="77777777"/>
    <w:p w:rsidR="0007529A" w:rsidP="00864103" w14:paraId="0C984489" w14:textId="77777777"/>
    <w:p w:rsidR="0007529A" w:rsidP="00864103" w14:paraId="4889F9A9" w14:textId="77777777"/>
    <w:p w:rsidR="0007529A" w:rsidP="00864103" w14:paraId="703BA394" w14:textId="77777777"/>
    <w:p w:rsidR="004B6322" w:rsidP="00864103" w14:paraId="3AFF6724" w14:textId="77777777"/>
    <w:p w:rsidR="004B6322" w:rsidP="00B62C04" w14:paraId="7324AC03" w14:textId="77777777">
      <w:pPr>
        <w:pStyle w:val="Heading4"/>
      </w:pPr>
      <w:r w:rsidRPr="00B62C04">
        <w:t>Instruktioner för dokumentation och skyltning:</w:t>
      </w:r>
    </w:p>
    <w:p w:rsidR="00B62C04" w:rsidRPr="00B62C04" w:rsidP="00B62C04" w14:paraId="60E7EA6C" w14:textId="77777777"/>
    <w:p w:rsidR="004B6322" w:rsidP="004B6322" w14:paraId="3C190A79" w14:textId="77777777">
      <w:r>
        <w:rPr>
          <w:noProof/>
        </w:rPr>
        <w:drawing>
          <wp:inline distT="0" distB="0" distL="0" distR="0">
            <wp:extent cx="1322705" cy="737870"/>
            <wp:effectExtent l="0" t="0" r="0" b="5080"/>
            <wp:docPr id="1831731912"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31912" name="Picture 9"/>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2705" cy="737870"/>
                    </a:xfrm>
                    <a:prstGeom prst="rect">
                      <a:avLst/>
                    </a:prstGeom>
                    <a:noFill/>
                  </pic:spPr>
                </pic:pic>
              </a:graphicData>
            </a:graphic>
          </wp:inline>
        </w:drawing>
      </w:r>
      <w:r>
        <w:t xml:space="preserve">    </w:t>
      </w:r>
    </w:p>
    <w:p w:rsidR="004B6322" w:rsidP="004B6322" w14:paraId="27B3AA9C" w14:textId="77777777">
      <w:r>
        <w:t>Frånskiljning av produktion ska ange den brytare som närmast efter växelriktarens AC-sida som angränsar till inkopplingspunkten i fastigheten.</w:t>
      </w:r>
    </w:p>
    <w:p w:rsidR="004B6322" w:rsidP="004B6322" w14:paraId="32A4F6AB" w14:textId="77777777">
      <w:r>
        <w:t>Skylten ska anslås på samtliga elcentraler (från grupp- och undercentraler till serviscentral) som matas av solcellsanläggningen samt vid nätägarens elmätare om denna är placerad vid serviscentralen.</w:t>
      </w:r>
    </w:p>
    <w:p w:rsidR="004B6322" w:rsidP="004B6322" w14:paraId="7D97C958" w14:textId="77777777">
      <w:r>
        <w:t xml:space="preserve">Information som ska framgå är för hänvisningar är apparatbeteckning samt fysisk placering i fastigheten (ex. rum, vån </w:t>
      </w:r>
      <w:r>
        <w:t>etc.</w:t>
      </w:r>
      <w:r>
        <w:t>).</w:t>
      </w:r>
    </w:p>
    <w:p w:rsidR="00B62C04" w:rsidP="004B6322" w14:paraId="43144342" w14:textId="77777777"/>
    <w:p w:rsidR="004B6322" w:rsidP="004B6322" w14:paraId="7B65126A" w14:textId="77777777"/>
    <w:p w:rsidR="004B6322" w:rsidP="004B6322" w14:paraId="6F806BBC" w14:textId="77777777">
      <w:r>
        <w:rPr>
          <w:noProof/>
        </w:rPr>
        <w:drawing>
          <wp:inline distT="0" distB="0" distL="0" distR="0">
            <wp:extent cx="1213485" cy="402590"/>
            <wp:effectExtent l="0" t="0" r="5715" b="0"/>
            <wp:docPr id="336542351"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42351" name="Picture 10"/>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3485" cy="402590"/>
                    </a:xfrm>
                    <a:prstGeom prst="rect">
                      <a:avLst/>
                    </a:prstGeom>
                    <a:noFill/>
                  </pic:spPr>
                </pic:pic>
              </a:graphicData>
            </a:graphic>
          </wp:inline>
        </w:drawing>
      </w:r>
      <w:r>
        <w:t xml:space="preserve">    </w:t>
      </w:r>
    </w:p>
    <w:p w:rsidR="004B6322" w:rsidP="004B6322" w14:paraId="2CB1F59F" w14:textId="77777777">
      <w:r w:rsidRPr="004B6322">
        <w:t>Skylten ”Elkopplare för produktionsanläggning” ska placeras vid de lastfrånskiljare som angetts som brytpunkter.</w:t>
      </w:r>
    </w:p>
    <w:p w:rsidR="00B62C04" w:rsidP="004B6322" w14:paraId="4228A503" w14:textId="77777777"/>
    <w:p w:rsidR="004B6322" w:rsidP="004B6322" w14:paraId="2C4F2C2C" w14:textId="77777777"/>
    <w:p w:rsidR="004B6322" w:rsidP="004B6322" w14:paraId="745E63C8" w14:textId="77777777">
      <w:r>
        <w:rPr>
          <w:noProof/>
        </w:rPr>
        <w:drawing>
          <wp:inline distT="0" distB="0" distL="0" distR="0">
            <wp:extent cx="810895" cy="786765"/>
            <wp:effectExtent l="0" t="0" r="8255" b="0"/>
            <wp:docPr id="1409069323"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069323" name="Picture 1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10895" cy="786765"/>
                    </a:xfrm>
                    <a:prstGeom prst="rect">
                      <a:avLst/>
                    </a:prstGeom>
                    <a:noFill/>
                  </pic:spPr>
                </pic:pic>
              </a:graphicData>
            </a:graphic>
          </wp:inline>
        </w:drawing>
      </w:r>
      <w:r>
        <w:t xml:space="preserve">    </w:t>
      </w:r>
    </w:p>
    <w:p w:rsidR="004B6322" w:rsidP="004B6322" w14:paraId="6426DAA7" w14:textId="77777777">
      <w:r w:rsidRPr="004B6322">
        <w:t xml:space="preserve">Placeras på dörrar där solcellsutrustning finns, huvudentré, </w:t>
      </w:r>
      <w:r w:rsidRPr="004B6322">
        <w:t>angreppsväg</w:t>
      </w:r>
      <w:r w:rsidRPr="004B6322">
        <w:t xml:space="preserve"> för räddningstjänst, dörr till elrum där serviscentralcentral är placerad samt utrymme där nätägarens mätare finns.</w:t>
      </w:r>
    </w:p>
    <w:p w:rsidR="00B62C04" w:rsidP="004B6322" w14:paraId="419F2131" w14:textId="77777777"/>
    <w:p w:rsidR="00D25198" w:rsidP="004B6322" w14:paraId="10C93D8E" w14:textId="77777777"/>
    <w:p w:rsidR="00D25198" w:rsidP="004B6322" w14:paraId="134B2184" w14:textId="77777777">
      <w:r>
        <w:rPr>
          <w:noProof/>
        </w:rPr>
        <w:drawing>
          <wp:inline distT="0" distB="0" distL="0" distR="0">
            <wp:extent cx="1256030" cy="311150"/>
            <wp:effectExtent l="0" t="0" r="1270" b="0"/>
            <wp:docPr id="1136119402"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19402" name="Picture 1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6030" cy="311150"/>
                    </a:xfrm>
                    <a:prstGeom prst="rect">
                      <a:avLst/>
                    </a:prstGeom>
                    <a:noFill/>
                  </pic:spPr>
                </pic:pic>
              </a:graphicData>
            </a:graphic>
          </wp:inline>
        </w:drawing>
      </w:r>
      <w:r>
        <w:t xml:space="preserve">    </w:t>
      </w:r>
    </w:p>
    <w:p w:rsidR="00D25198" w:rsidP="004B6322" w14:paraId="44518FE2" w14:textId="77777777">
      <w:r w:rsidRPr="00D25198">
        <w:t>Likströmskablage ska markeras med skylt som anger att där finns spänningsförande delar som ej kan frånkopplas. Märkning ska anbringas i sådan omfattning att det inte kan missuppfattas av personer som arbetar i dess närområde.</w:t>
      </w:r>
    </w:p>
    <w:p w:rsidR="00F754F1" w:rsidRPr="004B6322" w:rsidP="004B6322" w14:paraId="08099D28" w14:textId="77777777"/>
    <w:p w:rsidR="001D487D" w:rsidP="0007529A" w14:paraId="73DEC904" w14:textId="77777777">
      <w:pPr>
        <w:pStyle w:val="Heading2"/>
      </w:pPr>
      <w:bookmarkStart w:id="19" w:name="_Toc256000018"/>
      <w:r>
        <w:t>YH</w:t>
      </w:r>
      <w:r>
        <w:tab/>
        <w:t xml:space="preserve">KONTROLL, INJUSTERING </w:t>
      </w:r>
      <w:r>
        <w:t>M.M.</w:t>
      </w:r>
      <w:bookmarkEnd w:id="19"/>
    </w:p>
    <w:p w:rsidR="001D487D" w:rsidRPr="001D487D" w:rsidP="00B10619" w14:paraId="44D29537" w14:textId="77777777">
      <w:pPr>
        <w:pStyle w:val="Heading4"/>
      </w:pPr>
      <w:r w:rsidRPr="001D487D">
        <w:t>DRIFTSÄTTNING OCH PROVNING</w:t>
      </w:r>
    </w:p>
    <w:p w:rsidR="001D487D" w:rsidP="001D487D" w14:paraId="5DB33512" w14:textId="77777777">
      <w:r>
        <w:t>I entreprenaden ingår att före slutbesiktning utföra injustering och provning av anläggningen och verifiera detta med intyg och protokoll. Intyg och protokoll ska överlämnas tillsammans med den tekniska dokumentationen för anläggningen.</w:t>
      </w:r>
    </w:p>
    <w:p w:rsidR="001D487D" w:rsidP="001D487D" w14:paraId="3F07E86D" w14:textId="77777777">
      <w:r>
        <w:t>Entreprenören ska tillsammans med beställaren samordna driftsättningen. Beställaren ska i god tid innan provning underrättas och beredas tillfälle att närvara vid provning.</w:t>
      </w:r>
    </w:p>
    <w:p w:rsidR="001D487D" w:rsidP="001D487D" w14:paraId="2D6C853A" w14:textId="77777777">
      <w:r>
        <w:t>Innan anläggningarna överlämnas till beställaren ska funktionen hos varje delsystem kontrolleras och mätprotokoll fyllas i som visar att funktionen är korrekt.</w:t>
      </w:r>
    </w:p>
    <w:p w:rsidR="001D487D" w:rsidP="001D487D" w14:paraId="373FBD90" w14:textId="77777777">
      <w:r>
        <w:t>Representant för entreprenören ska närvara vid besiktning utan extra kostnad.</w:t>
      </w:r>
    </w:p>
    <w:p w:rsidR="001D487D" w:rsidP="001D487D" w14:paraId="23581FB2" w14:textId="77777777">
      <w:r>
        <w:t>Samordnad funktionsprovning ska omfatta levererad utrustning tillsammans med av övriga entreprenörer levererade installationer och utgöra provning av hela systemet. Innan samordnad funktionsprovning utföres ska varje delentreprenör ha provat sina egna installationer.</w:t>
      </w:r>
    </w:p>
    <w:p w:rsidR="001D487D" w:rsidP="001D487D" w14:paraId="06C4B61A" w14:textId="77777777">
      <w:r>
        <w:t>Vidimerade protokoll över föreskrivna kontroller ska föreligga innan samordnad funktionskontroll påbörjas och är en förutsättning för att entreprenaden ska godkännas. Protokoll ska upprättas över samtliga kontroller och ska överlämnas enligt ” YJE.63 Relationshandlingar för elkraftsinstallationer”.</w:t>
      </w:r>
    </w:p>
    <w:p w:rsidR="001D487D" w:rsidP="001D487D" w14:paraId="438AAD08" w14:textId="77777777">
      <w:r>
        <w:t>Oändlighetstecken godtas ej som mätvärde.</w:t>
      </w:r>
    </w:p>
    <w:p w:rsidR="001D487D" w:rsidP="001D487D" w14:paraId="3A1CDE7A" w14:textId="77777777">
      <w:r>
        <w:t>Mätinstrument ska vara tillgängligt för besiktningsman, för kontroll av mätvärden vid slutbesiktning.</w:t>
      </w:r>
    </w:p>
    <w:p w:rsidR="001D487D" w:rsidP="001D487D" w14:paraId="008FCE9B" w14:textId="77777777">
      <w:r>
        <w:t>Entreprenören ska ombesörja och bekosta provning som krävs för att uppfylla god elsäkerhetsteknisk praxis.</w:t>
      </w:r>
    </w:p>
    <w:p w:rsidR="001D487D" w:rsidP="00864103" w14:paraId="27F5D372" w14:textId="77777777">
      <w:r>
        <w:t>Kontroll och provningar ska utföras i omfattning och ordning enligt SS 436 40 00, utgåva 4.</w:t>
      </w:r>
    </w:p>
    <w:p w:rsidR="001D487D" w:rsidRPr="00B10619" w:rsidP="00B10619" w14:paraId="1CBD8CAA" w14:textId="77777777">
      <w:pPr>
        <w:pStyle w:val="Heading3"/>
      </w:pPr>
      <w:bookmarkStart w:id="20" w:name="_Toc256000019"/>
      <w:r w:rsidRPr="00B10619">
        <w:t>YHB.63</w:t>
      </w:r>
      <w:r w:rsidRPr="00B10619">
        <w:rPr>
          <w:rStyle w:val="Rubrik2Char"/>
          <w:b/>
          <w:sz w:val="24"/>
          <w:szCs w:val="24"/>
        </w:rPr>
        <w:tab/>
      </w:r>
      <w:r w:rsidRPr="00B10619">
        <w:t>Kontroll av elkraftsystem</w:t>
      </w:r>
      <w:bookmarkEnd w:id="20"/>
    </w:p>
    <w:p w:rsidR="001D487D" w:rsidRPr="005D1982" w:rsidP="00B10619" w14:paraId="2ECA2957" w14:textId="77777777">
      <w:pPr>
        <w:pStyle w:val="Heading4"/>
      </w:pPr>
      <w:r w:rsidRPr="005D1982">
        <w:t>PROGRAM FÖR EGENKONTROLL</w:t>
      </w:r>
    </w:p>
    <w:p w:rsidR="001D487D" w:rsidP="001D487D" w14:paraId="1CA0CD0E" w14:textId="77777777">
      <w:r>
        <w:t>Entreprenören ska upprätta kontrollprogram (egenkontrollplan) för entreprenaden.</w:t>
      </w:r>
    </w:p>
    <w:p w:rsidR="001D487D" w:rsidP="001D487D" w14:paraId="5FE75721" w14:textId="77777777">
      <w:r>
        <w:t>Kontroll ska verifieras genom, av beställaren godkänt, kontrollprogram ingående i entreprenörens kvalitetssäkringssystem.</w:t>
      </w:r>
    </w:p>
    <w:p w:rsidR="001D487D" w:rsidRPr="005D1982" w:rsidP="00B10619" w14:paraId="490688A8" w14:textId="77777777">
      <w:pPr>
        <w:pStyle w:val="Heading4"/>
      </w:pPr>
      <w:r w:rsidRPr="005D1982">
        <w:t>EGENKONTROLL</w:t>
      </w:r>
    </w:p>
    <w:p w:rsidR="001D487D" w:rsidP="001D487D" w14:paraId="1AB57A56" w14:textId="77777777">
      <w:r>
        <w:t xml:space="preserve">Egenkontroll ska utföras och följa parallellt med arbetenas fortskridande. </w:t>
      </w:r>
    </w:p>
    <w:p w:rsidR="001D487D" w:rsidP="001D487D" w14:paraId="3F22FEE6" w14:textId="77777777">
      <w:r>
        <w:t>Det är ett krav att egenkontrollen är utförd och kan redovisas vid byggmöten och en slutlig redovisning vid slutbesiktning.</w:t>
      </w:r>
    </w:p>
    <w:p w:rsidR="001D487D" w:rsidP="001D487D" w14:paraId="3C99863C" w14:textId="77777777">
      <w:r>
        <w:t>Utöver entreprenörens egenkontrollplan ska dessa punkter kontrolleras och dokumenteras:</w:t>
      </w:r>
    </w:p>
    <w:p w:rsidR="001D487D" w:rsidP="00B10619" w14:paraId="68BF8CFA" w14:textId="77777777">
      <w:pPr>
        <w:pStyle w:val="ListParagraph"/>
        <w:numPr>
          <w:ilvl w:val="0"/>
          <w:numId w:val="37"/>
        </w:numPr>
      </w:pPr>
      <w:r>
        <w:t>Kontroll av varje moduls märketikett så att endast moduler av samma effektklass kopplas ihop i serie.</w:t>
      </w:r>
    </w:p>
    <w:p w:rsidR="001D487D" w:rsidP="00B10619" w14:paraId="17904337" w14:textId="77777777">
      <w:pPr>
        <w:pStyle w:val="ListParagraph"/>
        <w:numPr>
          <w:ilvl w:val="0"/>
          <w:numId w:val="37"/>
        </w:numPr>
      </w:pPr>
      <w:r>
        <w:t xml:space="preserve">Kontroll av samtliga modulsträngars </w:t>
      </w:r>
      <w:r>
        <w:t>Voc</w:t>
      </w:r>
      <w:r>
        <w:t xml:space="preserve">, </w:t>
      </w:r>
      <w:r>
        <w:t>Isc</w:t>
      </w:r>
      <w:r>
        <w:t xml:space="preserve"> och </w:t>
      </w:r>
      <w:r>
        <w:t>Riso</w:t>
      </w:r>
      <w:r>
        <w:t xml:space="preserve"> innan hopkoppling. </w:t>
      </w:r>
    </w:p>
    <w:p w:rsidR="001D487D" w:rsidP="00B10619" w14:paraId="146F5A24" w14:textId="77777777">
      <w:pPr>
        <w:pStyle w:val="ListParagraph"/>
        <w:numPr>
          <w:ilvl w:val="0"/>
          <w:numId w:val="37"/>
        </w:numPr>
      </w:pPr>
      <w:r>
        <w:t>Kontrollera så att respektive växelriktare startar upp som förväntat.</w:t>
      </w:r>
    </w:p>
    <w:p w:rsidR="001D487D" w:rsidP="00B10619" w14:paraId="0EE1E3A8" w14:textId="77777777">
      <w:pPr>
        <w:pStyle w:val="ListParagraph"/>
        <w:numPr>
          <w:ilvl w:val="0"/>
          <w:numId w:val="37"/>
        </w:numPr>
      </w:pPr>
      <w:r>
        <w:t>Framkalla ett larm så att detta genereras.</w:t>
      </w:r>
    </w:p>
    <w:p w:rsidR="001D487D" w:rsidP="001D487D" w14:paraId="0AE76FF0" w14:textId="77777777">
      <w:r>
        <w:t>Anläggningens momentana effekt på DC-sidan.</w:t>
      </w:r>
    </w:p>
    <w:p w:rsidR="001D487D" w:rsidP="001D487D" w14:paraId="6BBDFDBC" w14:textId="77777777">
      <w:r>
        <w:t>Polaritetstest utförs vid egenkontroll.</w:t>
      </w:r>
    </w:p>
    <w:p w:rsidR="001D487D" w:rsidP="001D487D" w14:paraId="72BC144C" w14:textId="77777777">
      <w:r>
        <w:t>Intyg och protokoll ska, tillsammans med den tekniska dokumentationen levereras digitalt enligt RA-1796 Teknisk dokumentation.</w:t>
      </w:r>
    </w:p>
    <w:p w:rsidR="001D487D" w:rsidP="001D487D" w14:paraId="3463A351" w14:textId="77777777"/>
    <w:p w:rsidR="001D487D" w:rsidP="00864103" w14:paraId="6D7D3011" w14:textId="77777777">
      <w:r>
        <w:t>Intyg och protokoll införs under mappar enligt ”Mall teknisk dokumentation (DU-Instruktioner med mera)”.</w:t>
      </w:r>
    </w:p>
    <w:p w:rsidR="005D1982" w:rsidP="0007529A" w14:paraId="76A9ED9D" w14:textId="77777777">
      <w:pPr>
        <w:pStyle w:val="Heading2"/>
      </w:pPr>
      <w:bookmarkStart w:id="21" w:name="_Toc256000020"/>
      <w:r>
        <w:t>YJ</w:t>
      </w:r>
      <w:r>
        <w:tab/>
        <w:t>TEKNISK DOKUMENTATION</w:t>
      </w:r>
      <w:bookmarkEnd w:id="21"/>
    </w:p>
    <w:p w:rsidR="005D1982" w:rsidP="005D1982" w14:paraId="700DA089" w14:textId="77777777">
      <w:r>
        <w:t>I handling som utarbetats av entreprenören används symboler, beteckningar, definitioner, scheman o d enligt SEK Handbok 412, -419 och –422.</w:t>
      </w:r>
    </w:p>
    <w:p w:rsidR="005D1982" w:rsidP="005D1982" w14:paraId="55D49563" w14:textId="77777777">
      <w:r>
        <w:t>Med teknisk dokumentation förstås under YF ansökningshandlingar, bygghandlingar (beskrivningar, ritningar, förteckningar), relationshandlingar samt instruktioner för drift och underhåll.</w:t>
      </w:r>
    </w:p>
    <w:p w:rsidR="005D1982" w:rsidP="005D1982" w14:paraId="5773ED47" w14:textId="77777777">
      <w:r>
        <w:t>På ritning utarbetad av entreprenören och som redovisar flera anläggningstyper ska anläggningstyperna framgå av namnrutan. Översatt handling ska även levereras på originalspråket.</w:t>
      </w:r>
    </w:p>
    <w:p w:rsidR="005D1982" w:rsidP="005D1982" w14:paraId="15628F5E" w14:textId="77777777">
      <w:r>
        <w:t>Originalet ska ha sådan struktur att tydliga reproduktioner erhålls. Vid fotografisk förminskning ska kopior vara tydliga och fullt läsbara.</w:t>
      </w:r>
    </w:p>
    <w:p w:rsidR="005D1982" w:rsidP="005D1982" w14:paraId="0122C312" w14:textId="77777777">
      <w:r>
        <w:t>Leverans av handlingar som entreprenören ska tillhandahålla ska ske till beställarens byggledare eller projektledare.</w:t>
      </w:r>
    </w:p>
    <w:p w:rsidR="005D1982" w:rsidP="00B10619" w14:paraId="2DA24CAD" w14:textId="77777777">
      <w:pPr>
        <w:pStyle w:val="Heading2"/>
      </w:pPr>
      <w:bookmarkStart w:id="22" w:name="_Toc256000021"/>
      <w:r w:rsidRPr="00B10619">
        <w:t>YJC</w:t>
      </w:r>
      <w:r w:rsidRPr="00B10619">
        <w:tab/>
        <w:t>BYGGHANDLING</w:t>
      </w:r>
      <w:bookmarkEnd w:id="22"/>
    </w:p>
    <w:p w:rsidR="005D1982" w:rsidRPr="00B10619" w:rsidP="00B10619" w14:paraId="46645919" w14:textId="77777777">
      <w:pPr>
        <w:pStyle w:val="Heading3"/>
      </w:pPr>
      <w:bookmarkStart w:id="23" w:name="_Toc256000022"/>
      <w:r w:rsidRPr="00B10619">
        <w:t>YJC.6</w:t>
      </w:r>
      <w:r w:rsidRPr="00B10619">
        <w:rPr>
          <w:rStyle w:val="Rubrik2Char"/>
          <w:b/>
          <w:sz w:val="24"/>
          <w:szCs w:val="24"/>
        </w:rPr>
        <w:tab/>
      </w:r>
      <w:r w:rsidRPr="00B10619">
        <w:t>Bygghandlingar för el- och teleinstallationer</w:t>
      </w:r>
      <w:bookmarkEnd w:id="23"/>
    </w:p>
    <w:p w:rsidR="005D1982" w:rsidP="005D1982" w14:paraId="12BAE7AB" w14:textId="77777777">
      <w:r w:rsidRPr="005D1982">
        <w:t>Bygghandlingar ska levereras till beställaren för granskning i 1 omg kopior senast två veckor före aktuell tillverkning eller installation påbörjas.</w:t>
      </w:r>
    </w:p>
    <w:p w:rsidR="005D1982" w:rsidRPr="00B10619" w:rsidP="00B10619" w14:paraId="2756432B" w14:textId="77777777">
      <w:pPr>
        <w:pStyle w:val="Heading3"/>
      </w:pPr>
      <w:bookmarkStart w:id="24" w:name="_Toc256000023"/>
      <w:r w:rsidRPr="00B10619">
        <w:t>YJC.63</w:t>
      </w:r>
      <w:r w:rsidRPr="00B10619">
        <w:rPr>
          <w:rStyle w:val="Rubrik2Char"/>
          <w:b/>
          <w:sz w:val="24"/>
          <w:szCs w:val="24"/>
        </w:rPr>
        <w:tab/>
      </w:r>
      <w:r w:rsidRPr="00B10619">
        <w:t>Bygghandlingar för elkraftsinstallationer</w:t>
      </w:r>
      <w:bookmarkEnd w:id="24"/>
    </w:p>
    <w:p w:rsidR="005D1982" w:rsidP="005D1982" w14:paraId="335B9D5E" w14:textId="77777777">
      <w:r>
        <w:t>Entreprenören ska upprätta bygghandlingar, planritningar enligt ritningsförteckning, huvudledningsschema och elcentraler.</w:t>
      </w:r>
    </w:p>
    <w:p w:rsidR="005D1982" w:rsidP="005D1982" w14:paraId="5CB0E355" w14:textId="77777777">
      <w:r>
        <w:t>Bygghandlingar ska levereras till beställaren för granskning.</w:t>
      </w:r>
    </w:p>
    <w:p w:rsidR="005D1982" w:rsidP="005D1982" w14:paraId="090E18F6" w14:textId="77777777">
      <w:r>
        <w:t>Bygghandlingar för elcentraler ska levereras till beställaren senast två veckor före tillverkning och ska innehålla nedanstående uppgifter:</w:t>
      </w:r>
    </w:p>
    <w:p w:rsidR="005D1982" w:rsidP="00B10619" w14:paraId="7CE04A1D" w14:textId="77777777">
      <w:pPr>
        <w:pStyle w:val="ListParagraph"/>
        <w:numPr>
          <w:ilvl w:val="0"/>
          <w:numId w:val="39"/>
        </w:numPr>
      </w:pPr>
      <w:r>
        <w:t>Måttsatta uppställningsritningar.</w:t>
      </w:r>
    </w:p>
    <w:p w:rsidR="005D1982" w:rsidP="00B10619" w14:paraId="438835F1" w14:textId="77777777">
      <w:pPr>
        <w:pStyle w:val="ListParagraph"/>
        <w:numPr>
          <w:ilvl w:val="0"/>
          <w:numId w:val="39"/>
        </w:numPr>
      </w:pPr>
      <w:r>
        <w:t>Kretsscheman.</w:t>
      </w:r>
    </w:p>
    <w:p w:rsidR="005D1982" w:rsidP="00B10619" w14:paraId="5B8A3EAF" w14:textId="77777777">
      <w:pPr>
        <w:pStyle w:val="ListParagraph"/>
        <w:numPr>
          <w:ilvl w:val="0"/>
          <w:numId w:val="39"/>
        </w:numPr>
      </w:pPr>
      <w:r>
        <w:t>Montageritningar.</w:t>
      </w:r>
    </w:p>
    <w:p w:rsidR="005D1982" w:rsidP="00B10619" w14:paraId="61939B23" w14:textId="77777777">
      <w:pPr>
        <w:pStyle w:val="ListParagraph"/>
        <w:numPr>
          <w:ilvl w:val="0"/>
          <w:numId w:val="39"/>
        </w:numPr>
      </w:pPr>
      <w:r>
        <w:t>Apparatförteckning.</w:t>
      </w:r>
    </w:p>
    <w:p w:rsidR="005D1982" w:rsidP="00B10619" w14:paraId="76B36634" w14:textId="77777777">
      <w:pPr>
        <w:pStyle w:val="ListParagraph"/>
        <w:numPr>
          <w:ilvl w:val="0"/>
          <w:numId w:val="39"/>
        </w:numPr>
      </w:pPr>
      <w:r>
        <w:t>Kabellistor.</w:t>
      </w:r>
    </w:p>
    <w:p w:rsidR="005D1982" w:rsidP="00B10619" w14:paraId="5B64C696" w14:textId="77777777">
      <w:pPr>
        <w:pStyle w:val="ListParagraph"/>
        <w:numPr>
          <w:ilvl w:val="0"/>
          <w:numId w:val="39"/>
        </w:numPr>
      </w:pPr>
      <w:r>
        <w:t>Yttre förbindningsscheman.</w:t>
      </w:r>
    </w:p>
    <w:p w:rsidR="005D1982" w:rsidP="00B10619" w14:paraId="44233F56" w14:textId="77777777">
      <w:pPr>
        <w:pStyle w:val="ListParagraph"/>
        <w:numPr>
          <w:ilvl w:val="0"/>
          <w:numId w:val="39"/>
        </w:numPr>
      </w:pPr>
      <w:r>
        <w:t>Driftkort (Använd mall, bilaga 6.6 ”Driftkort”)</w:t>
      </w:r>
    </w:p>
    <w:p w:rsidR="005D1982" w:rsidP="005D1982" w14:paraId="17418DBA" w14:textId="77777777">
      <w:r>
        <w:t>Planritningar och scheman ska vara utformade i DWG-format enligt CAD-kravspecifikationen.</w:t>
      </w:r>
    </w:p>
    <w:p w:rsidR="005D1982" w:rsidRPr="005D1982" w:rsidP="005D1982" w14:paraId="48E6D6FC" w14:textId="77777777">
      <w:r>
        <w:t>Om i någon av ovanstående handlingar hänvisning görs till andra handlingar, som kan vara av intresse för beställaren, ska även dessa levereras.</w:t>
      </w:r>
    </w:p>
    <w:p w:rsidR="005D1982" w:rsidRPr="005D1982" w:rsidP="005D1982" w14:paraId="5AD26726" w14:textId="77777777"/>
    <w:p w:rsidR="005D1982" w:rsidP="00B10619" w14:paraId="54CC0255" w14:textId="77777777">
      <w:pPr>
        <w:pStyle w:val="Heading2"/>
      </w:pPr>
      <w:bookmarkStart w:id="25" w:name="_Toc256000024"/>
      <w:r w:rsidRPr="00B10619">
        <w:t>YJE</w:t>
      </w:r>
      <w:r w:rsidRPr="00B10619">
        <w:tab/>
        <w:t>RELATIONSHANDLING</w:t>
      </w:r>
      <w:bookmarkEnd w:id="25"/>
    </w:p>
    <w:p w:rsidR="00380F19" w:rsidP="00380F19" w14:paraId="31825571" w14:textId="77777777">
      <w:pPr>
        <w:pStyle w:val="Heading3"/>
      </w:pPr>
      <w:bookmarkStart w:id="26" w:name="_Toc256000025"/>
      <w:r>
        <w:t>YJE.63</w:t>
      </w:r>
      <w:r w:rsidRPr="00127755">
        <w:rPr>
          <w:rStyle w:val="Rubrik2Char"/>
        </w:rPr>
        <w:tab/>
      </w:r>
      <w:r>
        <w:t>Relationshandlingar för elkraftsinstallationer</w:t>
      </w:r>
      <w:bookmarkEnd w:id="26"/>
    </w:p>
    <w:p w:rsidR="00380F19" w:rsidRPr="00380F19" w:rsidP="00B10619" w14:paraId="70148C5E" w14:textId="77777777">
      <w:pPr>
        <w:pStyle w:val="Heading4"/>
      </w:pPr>
      <w:r w:rsidRPr="00380F19">
        <w:t>RELATIONSHANDLINGAR FÖR SOLCELLSANLÄGGNING</w:t>
      </w:r>
    </w:p>
    <w:p w:rsidR="00380F19" w:rsidP="00380F19" w14:paraId="5F59D474" w14:textId="77777777">
      <w:r>
        <w:t>I relationshandlingen ska ingå en detaljerad beskrivning av systemens uppbyggnad, funktion och handhavande samt datablad på ingående komponenter. När det gäller solcellsmodulerna i systemen ska de levereras med mätprotokoll som visar varje moduls elektriska data. Samtliga moduler ska vara märkta med en identifikation.</w:t>
      </w:r>
    </w:p>
    <w:p w:rsidR="00380F19" w:rsidP="00380F19" w14:paraId="14384BF9" w14:textId="77777777">
      <w:r>
        <w:t xml:space="preserve">Vid förminskning till A 4 – ska kopior vara tydliga och fullt läsbara. </w:t>
      </w:r>
    </w:p>
    <w:p w:rsidR="00380F19" w:rsidP="00380F19" w14:paraId="4EC73D2A" w14:textId="77777777">
      <w:r>
        <w:t>Entreprenören ska överlämna relationshandlingar senast 2 veckor före slutbesiktning.</w:t>
      </w:r>
    </w:p>
    <w:p w:rsidR="00380F19" w:rsidP="00B10619" w14:paraId="4C824674" w14:textId="77777777">
      <w:pPr>
        <w:pStyle w:val="Mellanrubrik"/>
      </w:pPr>
      <w:r>
        <w:t>Omfattning:</w:t>
      </w:r>
    </w:p>
    <w:p w:rsidR="00380F19" w:rsidP="00B10619" w14:paraId="3CD5B3F2" w14:textId="77777777">
      <w:pPr>
        <w:pStyle w:val="ListParagraph"/>
        <w:numPr>
          <w:ilvl w:val="0"/>
          <w:numId w:val="41"/>
        </w:numPr>
      </w:pPr>
      <w:r>
        <w:t>Samtliga handlingar enligt YJC.63 uppdaterade till relationshandling.</w:t>
      </w:r>
    </w:p>
    <w:p w:rsidR="00380F19" w:rsidP="00B10619" w14:paraId="6D6522A7" w14:textId="77777777">
      <w:pPr>
        <w:pStyle w:val="ListParagraph"/>
        <w:numPr>
          <w:ilvl w:val="0"/>
          <w:numId w:val="41"/>
        </w:numPr>
      </w:pPr>
      <w:r>
        <w:t>Översiktsritning med apparatplacering.</w:t>
      </w:r>
    </w:p>
    <w:p w:rsidR="00380F19" w:rsidP="00B10619" w14:paraId="5BEF5568" w14:textId="77777777">
      <w:pPr>
        <w:pStyle w:val="ListParagraph"/>
        <w:numPr>
          <w:ilvl w:val="0"/>
          <w:numId w:val="41"/>
        </w:numPr>
      </w:pPr>
      <w:r>
        <w:t>Kretsscheman.</w:t>
      </w:r>
    </w:p>
    <w:p w:rsidR="00380F19" w:rsidP="00B10619" w14:paraId="07AC50A0" w14:textId="77777777">
      <w:pPr>
        <w:pStyle w:val="ListParagraph"/>
        <w:numPr>
          <w:ilvl w:val="0"/>
          <w:numId w:val="41"/>
        </w:numPr>
      </w:pPr>
      <w:r>
        <w:t>Apparatlista.</w:t>
      </w:r>
    </w:p>
    <w:p w:rsidR="00380F19" w:rsidP="00B10619" w14:paraId="789DB56E" w14:textId="77777777">
      <w:pPr>
        <w:pStyle w:val="ListParagraph"/>
        <w:numPr>
          <w:ilvl w:val="0"/>
          <w:numId w:val="41"/>
        </w:numPr>
      </w:pPr>
      <w:r>
        <w:t>Planritningar, nätschema, blockschema.</w:t>
      </w:r>
    </w:p>
    <w:p w:rsidR="00380F19" w:rsidP="00B10619" w14:paraId="55463CB6" w14:textId="77777777">
      <w:pPr>
        <w:pStyle w:val="ListParagraph"/>
        <w:numPr>
          <w:ilvl w:val="0"/>
          <w:numId w:val="41"/>
        </w:numPr>
      </w:pPr>
      <w:r>
        <w:t>Förteckning över levererat material samt broschyrblad.</w:t>
      </w:r>
    </w:p>
    <w:p w:rsidR="00380F19" w:rsidP="00B10619" w14:paraId="029406C9" w14:textId="77777777">
      <w:pPr>
        <w:pStyle w:val="ListParagraph"/>
        <w:numPr>
          <w:ilvl w:val="0"/>
          <w:numId w:val="41"/>
        </w:numPr>
      </w:pPr>
      <w:r>
        <w:t>CE-märkning.</w:t>
      </w:r>
    </w:p>
    <w:p w:rsidR="00380F19" w:rsidP="00380F19" w14:paraId="03D4F962" w14:textId="77777777">
      <w:r>
        <w:t>Planritningar och scheman ska vara utformade i DWG-format enligt CAD-kravspecifikationen.</w:t>
      </w:r>
    </w:p>
    <w:p w:rsidR="00380F19" w:rsidP="00380F19" w14:paraId="1C6FC619" w14:textId="77777777">
      <w:r>
        <w:t xml:space="preserve">Driftkort ska vara utformade i </w:t>
      </w:r>
      <w:r>
        <w:t>docx</w:t>
      </w:r>
      <w:r>
        <w:t>-format (MS Word) och kopia i PDF-format. Övriga DU-handlingar ska levereras i PDF-format.</w:t>
      </w:r>
    </w:p>
    <w:p w:rsidR="003A1D3C" w:rsidRPr="00B62C04" w:rsidP="00380F19" w14:paraId="070F7EF9" w14:textId="77777777">
      <w:pPr>
        <w:rPr>
          <w:b/>
          <w:bCs/>
        </w:rPr>
      </w:pPr>
      <w:r>
        <w:t xml:space="preserve">Samtliga handlingar ska levereras digitalt enligt </w:t>
      </w:r>
      <w:r w:rsidRPr="00B62C04">
        <w:rPr>
          <w:b/>
          <w:bCs/>
        </w:rPr>
        <w:t>RA-1796 Teknisk dokumentation (DU-instruktioner, Hänvisning mm.).</w:t>
      </w:r>
    </w:p>
    <w:p w:rsidR="003A1D3C" w:rsidRPr="00127755" w:rsidP="00B10619" w14:paraId="7886CF23" w14:textId="77777777">
      <w:pPr>
        <w:pStyle w:val="Heading3"/>
      </w:pPr>
      <w:bookmarkStart w:id="27" w:name="_Toc256000026"/>
      <w:r>
        <w:t>YKB.6</w:t>
      </w:r>
      <w:r w:rsidRPr="00127755">
        <w:rPr>
          <w:rStyle w:val="Rubrik2Char"/>
        </w:rPr>
        <w:tab/>
      </w:r>
      <w:r>
        <w:t>Utbildning och information till drift- och underhållspersonal för el- och teleinstallationer</w:t>
      </w:r>
      <w:bookmarkEnd w:id="27"/>
    </w:p>
    <w:p w:rsidR="00182C65" w:rsidRPr="0069120A" w:rsidP="00B10619" w14:paraId="66C56E82" w14:textId="77777777">
      <w:pPr>
        <w:pStyle w:val="Heading4"/>
      </w:pPr>
      <w:r w:rsidRPr="0069120A">
        <w:t>INFORMATION TILL DRIFT- OCH UNDERHÅLLSPERSONAL FÖR SOLCELLSANLÄGGNING</w:t>
      </w:r>
    </w:p>
    <w:p w:rsidR="00182C65" w:rsidP="00182C65" w14:paraId="3F2D4BF7" w14:textId="77777777">
      <w:r>
        <w:t>Entreprenören ska informera beställarens drift- och underhållspersonal om funktionssätt samt drift och underhåll av i entreprenaden ingående utrustning.</w:t>
      </w:r>
    </w:p>
    <w:p w:rsidR="00B62C04" w:rsidP="00182C65" w14:paraId="47C81B4C" w14:textId="77777777"/>
    <w:p w:rsidR="00182C65" w:rsidP="00B62C04" w14:paraId="62CC00E8" w14:textId="77777777">
      <w:pPr>
        <w:pStyle w:val="Mellanrubrik"/>
      </w:pPr>
      <w:r>
        <w:t>Utbildningen ska omfatta:</w:t>
      </w:r>
    </w:p>
    <w:p w:rsidR="00182C65" w:rsidP="009146EE" w14:paraId="474BBD5E" w14:textId="77777777">
      <w:pPr>
        <w:pStyle w:val="ListParagraph"/>
        <w:numPr>
          <w:ilvl w:val="0"/>
          <w:numId w:val="43"/>
        </w:numPr>
      </w:pPr>
      <w:r>
        <w:t>Anläggningarnas funktion och utförande.</w:t>
      </w:r>
    </w:p>
    <w:p w:rsidR="00182C65" w:rsidP="009146EE" w14:paraId="3FAC8701" w14:textId="77777777">
      <w:pPr>
        <w:pStyle w:val="ListParagraph"/>
        <w:numPr>
          <w:ilvl w:val="0"/>
          <w:numId w:val="43"/>
        </w:numPr>
      </w:pPr>
      <w:r>
        <w:t>Enkel felsökning.</w:t>
      </w:r>
    </w:p>
    <w:p w:rsidR="00182C65" w:rsidP="009146EE" w14:paraId="58C4129E" w14:textId="77777777">
      <w:pPr>
        <w:pStyle w:val="ListParagraph"/>
        <w:numPr>
          <w:ilvl w:val="0"/>
          <w:numId w:val="43"/>
        </w:numPr>
      </w:pPr>
      <w:r>
        <w:t>Skötsel och underhåll av ingående komponenter.</w:t>
      </w:r>
    </w:p>
    <w:p w:rsidR="00182C65" w:rsidP="009146EE" w14:paraId="750B2EC2" w14:textId="77777777">
      <w:pPr>
        <w:pStyle w:val="ListParagraph"/>
        <w:numPr>
          <w:ilvl w:val="0"/>
          <w:numId w:val="43"/>
        </w:numPr>
      </w:pPr>
      <w:r>
        <w:t>Säkerhetsföreskrifter.</w:t>
      </w:r>
    </w:p>
    <w:p w:rsidR="00182C65" w:rsidP="009146EE" w14:paraId="490DAFE1" w14:textId="77777777">
      <w:pPr>
        <w:pStyle w:val="ListParagraph"/>
        <w:numPr>
          <w:ilvl w:val="0"/>
          <w:numId w:val="43"/>
        </w:numPr>
      </w:pPr>
      <w:r>
        <w:t>Anvisningar om snöröjning på och vid sidan om solcellspaneler.</w:t>
      </w:r>
    </w:p>
    <w:p w:rsidR="00182C65" w:rsidP="009146EE" w14:paraId="2D2117B1" w14:textId="77777777">
      <w:pPr>
        <w:pStyle w:val="ListParagraph"/>
        <w:numPr>
          <w:ilvl w:val="0"/>
          <w:numId w:val="43"/>
        </w:numPr>
      </w:pPr>
      <w:r>
        <w:t>Anvisningar om städning och åtkomlighet under solcellspaneler.</w:t>
      </w:r>
    </w:p>
    <w:p w:rsidR="00182C65" w:rsidP="009146EE" w14:paraId="6996A9AE" w14:textId="77777777">
      <w:pPr>
        <w:pStyle w:val="ListParagraph"/>
        <w:numPr>
          <w:ilvl w:val="0"/>
          <w:numId w:val="43"/>
        </w:numPr>
      </w:pPr>
      <w:r>
        <w:t>Information om monitoreringssystem och datainsamlingssystem.</w:t>
      </w:r>
    </w:p>
    <w:p w:rsidR="00182C65" w:rsidP="009146EE" w14:paraId="53F863E2" w14:textId="77777777">
      <w:pPr>
        <w:pStyle w:val="ListParagraph"/>
        <w:numPr>
          <w:ilvl w:val="0"/>
          <w:numId w:val="43"/>
        </w:numPr>
      </w:pPr>
      <w:r>
        <w:t>Flashdokument</w:t>
      </w:r>
      <w:r>
        <w:t>.</w:t>
      </w:r>
    </w:p>
    <w:p w:rsidR="00182C65" w:rsidP="00182C65" w14:paraId="7B1CAF9D" w14:textId="77777777">
      <w:r>
        <w:t>Samtliga handlingar ska vara på svenska, med undantag för datablad, broschyrer och dylikt över utrustningar, apparater och komponenter, där även engelska tillåts.</w:t>
      </w:r>
    </w:p>
    <w:p w:rsidR="00182C65" w:rsidRPr="0069120A" w:rsidP="009146EE" w14:paraId="168A0410" w14:textId="77777777">
      <w:pPr>
        <w:pStyle w:val="Heading4"/>
      </w:pPr>
      <w:r w:rsidRPr="0069120A">
        <w:t>INFORMATION TILL RÄDDNINGSTJÄNSTEN</w:t>
      </w:r>
    </w:p>
    <w:p w:rsidR="00182C65" w:rsidP="00182C65" w14:paraId="47CA8E30" w14:textId="77777777">
      <w:r>
        <w:t>I eller i närhet till brandförsvarstablå eller vid ingång till byggnaden ska informationsunderlag om solcellsanläggningen finnas för räddningstjänsten. Informationsunderlaget, laminerat och fastskruvat ska innehålla teknisk specifikation av solcellsanläggningen och översiktsritningar som visar kabeldragning och placering av DC-, AC- och eventuella brandmansbrytare.</w:t>
      </w:r>
    </w:p>
    <w:p w:rsidR="00182C65" w:rsidRPr="00B62C04" w:rsidP="00B62C04" w14:paraId="40BDA001" w14:textId="77777777">
      <w:pPr>
        <w:pStyle w:val="Mellanrubrik"/>
      </w:pPr>
      <w:r w:rsidRPr="00B62C04">
        <w:t xml:space="preserve">Följande information ska ingå: </w:t>
      </w:r>
    </w:p>
    <w:p w:rsidR="00182C65" w:rsidP="009146EE" w14:paraId="45B014AA" w14:textId="77777777">
      <w:pPr>
        <w:pStyle w:val="ListParagraph"/>
        <w:numPr>
          <w:ilvl w:val="0"/>
          <w:numId w:val="45"/>
        </w:numPr>
      </w:pPr>
      <w:r>
        <w:t>Placering av brytare samt information om vilka delar som blir strömlösa och vilka som är konstant strömförande/spänningssatta.</w:t>
      </w:r>
    </w:p>
    <w:p w:rsidR="00182C65" w:rsidP="009146EE" w14:paraId="0F15907B" w14:textId="77777777">
      <w:pPr>
        <w:pStyle w:val="ListParagraph"/>
        <w:numPr>
          <w:ilvl w:val="0"/>
          <w:numId w:val="45"/>
        </w:numPr>
      </w:pPr>
      <w:r>
        <w:t>Beskrivning av var solcellspaneler är placerade.</w:t>
      </w:r>
    </w:p>
    <w:p w:rsidR="00182C65" w:rsidP="009146EE" w14:paraId="4954868A" w14:textId="77777777">
      <w:pPr>
        <w:pStyle w:val="ListParagraph"/>
        <w:numPr>
          <w:ilvl w:val="0"/>
          <w:numId w:val="45"/>
        </w:numPr>
      </w:pPr>
      <w:r>
        <w:t>Beskrivet hur kablaget är draget i byggnaden.</w:t>
      </w:r>
    </w:p>
    <w:p w:rsidR="00182C65" w:rsidP="009146EE" w14:paraId="4ABA3D64" w14:textId="77777777">
      <w:pPr>
        <w:pStyle w:val="ListParagraph"/>
        <w:numPr>
          <w:ilvl w:val="0"/>
          <w:numId w:val="45"/>
        </w:numPr>
      </w:pPr>
      <w:r>
        <w:t>Placering och beskrivning av eventuellt batterilagersystem.</w:t>
      </w:r>
    </w:p>
    <w:p w:rsidR="00182C65" w:rsidP="009146EE" w14:paraId="65D1F653" w14:textId="77777777">
      <w:pPr>
        <w:pStyle w:val="ListParagraph"/>
        <w:numPr>
          <w:ilvl w:val="0"/>
          <w:numId w:val="45"/>
        </w:numPr>
      </w:pPr>
      <w:r>
        <w:t>Kontaktperson till ägare/vaktmästare/sakkunnig samt entreprenör i händelse av brand.</w:t>
      </w:r>
    </w:p>
    <w:p w:rsidR="003A1D3C" w:rsidRPr="00380F19" w:rsidP="00182C65" w14:paraId="42E3B58E" w14:textId="77777777">
      <w:r>
        <w:t>Se även "Råd och anvisning 122, Projektering och installation av solcellsanläggningar och batterilagersystem”, Räddningstjänsten Storgöteborg".</w:t>
      </w:r>
    </w:p>
    <w:p w:rsidR="00380F19" w:rsidP="005D1982" w14:paraId="34B8D58A" w14:textId="77777777"/>
    <w:p w:rsidR="00647C52" w:rsidRPr="005D1982" w:rsidP="005D1982" w14:paraId="31E4D784" w14:textId="77777777"/>
    <w:p w:rsidR="005D1982" w:rsidRPr="005D1982" w:rsidP="005D1982" w14:paraId="332CA843" w14:textId="77777777">
      <w:r>
        <w:rPr>
          <w:noProof/>
        </w:rPr>
        <w:drawing>
          <wp:inline distT="0" distB="0" distL="0" distR="0">
            <wp:extent cx="4176215" cy="2910828"/>
            <wp:effectExtent l="0" t="0" r="0" b="4445"/>
            <wp:docPr id="91392344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23449" name="Picture 2"/>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9273" cy="2926899"/>
                    </a:xfrm>
                    <a:prstGeom prst="rect">
                      <a:avLst/>
                    </a:prstGeom>
                    <a:noFill/>
                  </pic:spPr>
                </pic:pic>
              </a:graphicData>
            </a:graphic>
          </wp:inline>
        </w:drawing>
      </w:r>
    </w:p>
    <w:p w:rsidR="005B2E1B" w:rsidRPr="005B2E1B" w:rsidP="009146EE" w14:paraId="533FECDA" w14:textId="77777777">
      <w:pPr>
        <w:pStyle w:val="Heading4"/>
      </w:pPr>
      <w:r w:rsidRPr="005B2E1B">
        <w:t>LEVERANS AV INFORMATION</w:t>
      </w:r>
    </w:p>
    <w:p w:rsidR="009146EE" w:rsidP="005B2E1B" w14:paraId="566E5138" w14:textId="77777777">
      <w:r>
        <w:t>Planritningar och scheman ska vara utformade i DWG-format enligt CAD-kravspecifikationen. Samtlig information till räddningstjänsten enligt ovan ska levereras digitalt enligt RA-1796 Teknisk dokumentation</w:t>
      </w:r>
      <w:r w:rsidR="002D5747">
        <w:t>.</w:t>
      </w:r>
    </w:p>
    <w:p w:rsidR="005D1982" w:rsidP="001339B0" w14:paraId="612EAC01" w14:textId="77777777">
      <w:pPr>
        <w:pStyle w:val="Heading2"/>
      </w:pPr>
      <w:bookmarkStart w:id="28" w:name="_Toc256000027"/>
      <w:r>
        <w:t>Y</w:t>
      </w:r>
      <w:r w:rsidR="00143FBD">
        <w:t>L</w:t>
      </w:r>
      <w:r>
        <w:tab/>
      </w:r>
      <w:r w:rsidR="00143FBD">
        <w:t>ARBETEN EFTER SLUTBESIKTNING</w:t>
      </w:r>
      <w:bookmarkEnd w:id="28"/>
    </w:p>
    <w:p w:rsidR="00583D3A" w:rsidRPr="00583D3A" w:rsidP="009146EE" w14:paraId="56899A53" w14:textId="77777777">
      <w:pPr>
        <w:pStyle w:val="Heading4"/>
      </w:pPr>
      <w:r w:rsidRPr="00583D3A">
        <w:t>UPPFÖLJNING AV ELPRODUKTION</w:t>
      </w:r>
    </w:p>
    <w:p w:rsidR="00583D3A" w:rsidP="00583D3A" w14:paraId="77F23492" w14:textId="77777777">
      <w:r>
        <w:t xml:space="preserve">För att säkerställa och verifiera systemets funktion och prestanda gör beställaren månatliga och årliga uppföljningar av elproduktion, där verifiering av produktionskapaciteten jämförs med offererade värden. </w:t>
      </w:r>
    </w:p>
    <w:p w:rsidR="00583D3A" w:rsidP="00583D3A" w14:paraId="21D7BDC0" w14:textId="77777777">
      <w:r>
        <w:t xml:space="preserve">Maximal negativ avvikelse på producerad elektrisk energi på årsbasis, får uppgå till 8% från värden angivna i anbud. Avvikelsen beräknas genom att uppnådd elproduktion korrigeras uppåt eller nedåt mot verklig ackumulerad solinstrålning för samma period, och jämförs sedan med angiven produktion i anbud. </w:t>
      </w:r>
    </w:p>
    <w:p w:rsidR="00583D3A" w:rsidP="00583D3A" w14:paraId="6C973A33" w14:textId="77777777">
      <w:r>
        <w:t>Ackumulerad horisontella solinstrålningsdata erhålls från beställaren.</w:t>
      </w:r>
    </w:p>
    <w:p w:rsidR="00583D3A" w:rsidP="00583D3A" w14:paraId="00A0B35D" w14:textId="77777777">
      <w:r>
        <w:t>Om något av dessa visar på undermålig elproduktion är entreprenör skyldig att utan extra kostnad utreda orsaken och åtgärda underproduktionen, med hänsyn till tillåten avvikelse enligt denna beskrivning. Åtgärdas inte produktionsbortfallet blir entreprenören skadeståndsskyldig enligt ersättning vid produktionsbortfall, se YL, under solpanelernas kvarvarande tekniska livslängd. Är den tekniska livslängden ej angivet, ska den sättas till 30 år utifrån slutbesiktningen.</w:t>
      </w:r>
    </w:p>
    <w:p w:rsidR="00583D3A" w:rsidRPr="00583D3A" w:rsidP="009146EE" w14:paraId="300D9B94" w14:textId="77777777">
      <w:pPr>
        <w:pStyle w:val="Heading4"/>
      </w:pPr>
      <w:r w:rsidRPr="00583D3A">
        <w:t>SERVICE VID FELANMÄLAN</w:t>
      </w:r>
    </w:p>
    <w:p w:rsidR="00B62C04" w:rsidP="00583D3A" w14:paraId="1516375D" w14:textId="77777777">
      <w:r>
        <w:t xml:space="preserve">Inställelsetiden vid felanmälan från beställaren/drift- och underhållsansvarig får inte överskrida </w:t>
      </w:r>
    </w:p>
    <w:p w:rsidR="00583D3A" w:rsidP="00583D3A" w14:paraId="1056AB6A" w14:textId="77777777">
      <w:r>
        <w:t>en (1) arbetsvecka.</w:t>
      </w:r>
    </w:p>
    <w:p w:rsidR="00583D3A" w:rsidP="00583D3A" w14:paraId="67FABB50" w14:textId="77777777">
      <w:r>
        <w:t>En garantiåtgärd ska åtgärdas inom fyra (4) veckor efter det att beställaren uppmärksammat leverantören på felet (felanmälan). Om åtgärder kräver material med långa leveranstider eller att åtgärden påverkar verksamheten (</w:t>
      </w:r>
      <w:r>
        <w:t>t.ex.</w:t>
      </w:r>
      <w:r>
        <w:t xml:space="preserve"> att ställningar behöver sättas upp eller att strömmen behöver brytas) så kan en längre tid för åtgärden accepteras efter överenskommelse med Stadsfastighetsförvaltningen.</w:t>
      </w:r>
    </w:p>
    <w:p w:rsidR="00583D3A" w:rsidRPr="00583D3A" w:rsidP="00583D3A" w14:paraId="18F0DE4B" w14:textId="77777777">
      <w:r>
        <w:t>Produktionsbortfall på grund av försenat felavhjälpande ska ersättas av entreprenören med 3 kr/kWh räknat från när åtgärden senast skulle ha åtgärdats. Antalet kWh beräknas som 90% av den prognostiserade produktionen med hänsyn till aktuell solinstrålning och Stadsfastighetsförvaltningens uppföljningssystem.</w:t>
      </w:r>
    </w:p>
    <w:p w:rsidR="005D1982" w:rsidP="005D1982" w14:paraId="6B8CA688" w14:textId="77777777"/>
    <w:p w:rsidR="00872768" w:rsidRPr="009146EE" w:rsidP="009146EE" w14:paraId="0DDD8D98" w14:textId="77777777">
      <w:pPr>
        <w:pStyle w:val="Heading3"/>
      </w:pPr>
      <w:bookmarkStart w:id="29" w:name="_Toc256000028"/>
      <w:r>
        <w:t>YCL.6</w:t>
      </w:r>
      <w:r w:rsidRPr="009146EE">
        <w:rPr>
          <w:rStyle w:val="Rubrik2Char"/>
          <w:b/>
          <w:sz w:val="24"/>
          <w:szCs w:val="24"/>
        </w:rPr>
        <w:tab/>
      </w:r>
      <w:r w:rsidRPr="009146EE">
        <w:t>Skötsel, underhåll o.d. av el- och teleinstallationer</w:t>
      </w:r>
      <w:bookmarkEnd w:id="29"/>
    </w:p>
    <w:p w:rsidR="00872768" w:rsidRPr="00CC0622" w:rsidP="00872768" w14:paraId="078DC023" w14:textId="77777777">
      <w:pPr>
        <w:rPr>
          <w:b/>
          <w:bCs/>
        </w:rPr>
      </w:pPr>
      <w:r w:rsidRPr="00CC0622">
        <w:rPr>
          <w:b/>
          <w:bCs/>
        </w:rPr>
        <w:t xml:space="preserve">SERVICEBESÖK UNDER GARANTITIDEN, GENERELLT </w:t>
      </w:r>
    </w:p>
    <w:p w:rsidR="00872768" w:rsidP="00872768" w14:paraId="6410AFDE" w14:textId="77777777">
      <w:r>
        <w:t xml:space="preserve">Servicebesök ska göras efter 1 år, 3 år och senast 30 dagar innan garantitidens utgång. </w:t>
      </w:r>
    </w:p>
    <w:p w:rsidR="00872768" w:rsidP="009146EE" w14:paraId="6F37B77B" w14:textId="77777777">
      <w:pPr>
        <w:pStyle w:val="ListParagraph"/>
        <w:numPr>
          <w:ilvl w:val="0"/>
          <w:numId w:val="47"/>
        </w:numPr>
      </w:pPr>
      <w:r>
        <w:t>Funktionsprovning och rengöring växelriktare vid behov.</w:t>
      </w:r>
    </w:p>
    <w:p w:rsidR="00872768" w:rsidP="009146EE" w14:paraId="4786CFBC" w14:textId="77777777">
      <w:pPr>
        <w:pStyle w:val="ListParagraph"/>
        <w:numPr>
          <w:ilvl w:val="0"/>
          <w:numId w:val="47"/>
        </w:numPr>
      </w:pPr>
      <w:r>
        <w:t>Okulär kontroll.</w:t>
      </w:r>
    </w:p>
    <w:p w:rsidR="00872768" w:rsidP="009146EE" w14:paraId="19DC486D" w14:textId="77777777">
      <w:pPr>
        <w:pStyle w:val="ListParagraph"/>
        <w:numPr>
          <w:ilvl w:val="0"/>
          <w:numId w:val="47"/>
        </w:numPr>
      </w:pPr>
      <w:r>
        <w:t>Stickprov infästningskontroll om tillämpligt.</w:t>
      </w:r>
    </w:p>
    <w:p w:rsidR="00872768" w:rsidP="009146EE" w14:paraId="32D32B01" w14:textId="77777777">
      <w:pPr>
        <w:pStyle w:val="ListParagraph"/>
        <w:numPr>
          <w:ilvl w:val="0"/>
          <w:numId w:val="47"/>
        </w:numPr>
      </w:pPr>
      <w:r>
        <w:t xml:space="preserve">Funktionsprovning av anläggningens samtliga brytare, växelriktarnas skydd mot ö-drift, samt uppstart av växelriktarna.  </w:t>
      </w:r>
    </w:p>
    <w:p w:rsidR="00872768" w:rsidP="00872768" w14:paraId="6A25A20C" w14:textId="77777777">
      <w:r>
        <w:t xml:space="preserve">Kostnad för servicebesök ska ingå i anbud avsett för servicebesök. </w:t>
      </w:r>
    </w:p>
    <w:p w:rsidR="00872768" w:rsidP="00872768" w14:paraId="40C69AA6" w14:textId="77777777">
      <w:r>
        <w:t>Före resp. besök (senast 3 veckor) ska beställarens driftpersonal kontaktas för information om eventuella felkällor eller problem samt beredas möjlighet att delta.</w:t>
      </w:r>
    </w:p>
    <w:p w:rsidR="00872768" w:rsidP="00872768" w14:paraId="1E27A88D" w14:textId="77777777">
      <w:r>
        <w:t>Vid dessa besök ska kontroll av funktioner göras samt erforderliga injusteringar utföras.</w:t>
      </w:r>
    </w:p>
    <w:p w:rsidR="00872768" w:rsidP="00872768" w14:paraId="7279DF51" w14:textId="77777777">
      <w:r>
        <w:t>Vid besöken ska också den totala el-produktionen avläst från el-mätare beräknas som MWh per år och kWh/</w:t>
      </w:r>
      <w:r>
        <w:t>kW,år</w:t>
      </w:r>
      <w:r>
        <w:t>.</w:t>
      </w:r>
    </w:p>
    <w:p w:rsidR="00872768" w:rsidP="00872768" w14:paraId="48792C2C" w14:textId="77777777">
      <w:r>
        <w:t>Av servicerapporten ska klart framgå allt som kontrolleras, även sådant som kontrollerat och befunnits vara utan anmärkning.</w:t>
      </w:r>
    </w:p>
    <w:p w:rsidR="00872768" w:rsidP="00872768" w14:paraId="6BA076AA" w14:textId="77777777">
      <w:r>
        <w:t>Servicerapporten ska vara färdigtryckt samt minst i nivå enligt branschens praxis.</w:t>
      </w:r>
    </w:p>
    <w:p w:rsidR="00872768" w:rsidP="00872768" w14:paraId="05F53A11" w14:textId="77777777">
      <w:r>
        <w:t>Eventuella justeringar och omprogrammeringar för uppfyllande av funktionskrav enligt denna beskrivning ska ingå.</w:t>
      </w:r>
    </w:p>
    <w:p w:rsidR="00872768" w:rsidP="00872768" w14:paraId="2BC15DA4" w14:textId="77777777">
      <w:r>
        <w:t>Varje besök ska protokollföras med deltagare, datum och vilka system som genomgåtts samt resultat av utförda provningar.</w:t>
      </w:r>
    </w:p>
    <w:p w:rsidR="00872768" w:rsidP="00872768" w14:paraId="343230A6" w14:textId="77777777">
      <w:r>
        <w:t xml:space="preserve">Protokoll/rapporter ska skickas till Stadsfastighetsförvaltningens funktionsbrevlåda för solceller, </w:t>
      </w:r>
      <w:hyperlink r:id="rId20" w:history="1">
        <w:r w:rsidRPr="00A8339A" w:rsidR="007A4F3A">
          <w:rPr>
            <w:rStyle w:val="Hyperlink"/>
          </w:rPr>
          <w:t>solceller@stadsfast.goteborg.se</w:t>
        </w:r>
      </w:hyperlink>
      <w:r>
        <w:t xml:space="preserve"> </w:t>
      </w:r>
    </w:p>
    <w:p w:rsidR="00864103" w:rsidP="00864103" w14:paraId="04812281" w14:textId="77777777">
      <w:r>
        <w:t>Protokoll ska uppvisas vid garantibesiktning och är en förutsättning för godkänd garantitid.</w:t>
      </w:r>
    </w:p>
    <w:sectPr w:rsidSect="00DE267D">
      <w:headerReference w:type="default" r:id="rId21"/>
      <w:footerReference w:type="even" r:id="rId22"/>
      <w:footerReference w:type="default" r:id="rId23"/>
      <w:headerReference w:type="first" r:id="rId24"/>
      <w:footerReference w:type="first" r:id="rId25"/>
      <w:pgSz w:w="11906" w:h="16838" w:code="9"/>
      <w:pgMar w:top="1418" w:right="1134" w:bottom="1418" w:left="1985" w:header="737"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tblPr>
    <w:tblGrid>
      <w:gridCol w:w="5812"/>
      <w:gridCol w:w="1343"/>
      <w:gridCol w:w="1917"/>
    </w:tblGrid>
    <w:tr w14:paraId="2DCE6212" w14:textId="77777777" w:rsidTr="00040EBB">
      <w:tblPrEx>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tblPrEx>
      <w:tc>
        <w:tcPr>
          <w:tcW w:w="5812" w:type="dxa"/>
        </w:tcPr>
        <w:p w:rsidR="00986A1D" w:rsidRPr="009B4E2A" w:rsidP="00841810" w14:paraId="00CAB6A6" w14:textId="338BE0D7">
          <w:pPr>
            <w:pStyle w:val="Footer"/>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12263C">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6C6A6E">
                <w:t>TKA, Teknisk beskrivning - Solcellsanläggningar</w:t>
              </w:r>
            </w:sdtContent>
          </w:sdt>
        </w:p>
      </w:tc>
      <w:tc>
        <w:tcPr>
          <w:tcW w:w="1343" w:type="dxa"/>
        </w:tcPr>
        <w:p w:rsidR="00986A1D" w:rsidRPr="009B4E2A" w:rsidP="00841810" w14:paraId="7BCDB4C6" w14:textId="77777777">
          <w:pPr>
            <w:pStyle w:val="Footer"/>
          </w:pPr>
        </w:p>
      </w:tc>
      <w:tc>
        <w:tcPr>
          <w:tcW w:w="1917" w:type="dxa"/>
        </w:tcPr>
        <w:p w:rsidR="00986A1D" w:rsidRPr="009B4E2A" w:rsidP="00841810" w14:paraId="1D9D1229" w14:textId="77777777">
          <w:pPr>
            <w:pStyle w:val="Footer"/>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fldChar w:fldCharType="begin"/>
          </w:r>
          <w:r>
            <w:instrText xml:space="preserve"> NUMPAGES   \* MERGEFORMAT </w:instrText>
          </w:r>
          <w:r>
            <w:fldChar w:fldCharType="separate"/>
          </w:r>
          <w:r w:rsidR="00C10045">
            <w:rPr>
              <w:noProof/>
            </w:rPr>
            <w:t>1</w:t>
          </w:r>
          <w:r w:rsidR="00C10045">
            <w:rPr>
              <w:noProof/>
            </w:rPr>
            <w:fldChar w:fldCharType="end"/>
          </w:r>
          <w:r w:rsidRPr="009B4E2A">
            <w:t>)</w:t>
          </w:r>
        </w:p>
      </w:tc>
    </w:tr>
    <w:tr w14:paraId="584379C7" w14:textId="77777777" w:rsidTr="00040EBB">
      <w:tblPrEx>
        <w:tblW w:w="9072" w:type="dxa"/>
        <w:tblCellMar>
          <w:top w:w="57" w:type="dxa"/>
          <w:left w:w="0" w:type="dxa"/>
          <w:right w:w="0" w:type="dxa"/>
        </w:tblCellMar>
        <w:tblLook w:val="04A0"/>
      </w:tblPrEx>
      <w:tc>
        <w:tcPr>
          <w:tcW w:w="5812" w:type="dxa"/>
        </w:tcPr>
        <w:p w:rsidR="00986A1D" w:rsidRPr="00F66187" w:rsidP="00841810" w14:paraId="619528B3" w14:textId="77777777">
          <w:pPr>
            <w:pStyle w:val="Footer"/>
            <w:rPr>
              <w:rStyle w:val="PlaceholderText"/>
              <w:color w:val="auto"/>
            </w:rPr>
          </w:pPr>
        </w:p>
      </w:tc>
      <w:tc>
        <w:tcPr>
          <w:tcW w:w="1343" w:type="dxa"/>
        </w:tcPr>
        <w:p w:rsidR="00986A1D" w:rsidP="00841810" w14:paraId="324744E7" w14:textId="77777777">
          <w:pPr>
            <w:pStyle w:val="Footer"/>
          </w:pPr>
        </w:p>
      </w:tc>
      <w:tc>
        <w:tcPr>
          <w:tcW w:w="1917" w:type="dxa"/>
        </w:tcPr>
        <w:p w:rsidR="00986A1D" w:rsidP="00841810" w14:paraId="732B1EA4" w14:textId="77777777">
          <w:pPr>
            <w:pStyle w:val="Footer"/>
          </w:pPr>
        </w:p>
      </w:tc>
    </w:tr>
    <w:tr w14:paraId="35B6832F" w14:textId="77777777" w:rsidTr="00040EBB">
      <w:tblPrEx>
        <w:tblW w:w="9072" w:type="dxa"/>
        <w:tblCellMar>
          <w:top w:w="57" w:type="dxa"/>
          <w:left w:w="0" w:type="dxa"/>
          <w:right w:w="0" w:type="dxa"/>
        </w:tblCellMar>
        <w:tblLook w:val="04A0"/>
      </w:tblPrEx>
      <w:tc>
        <w:tcPr>
          <w:tcW w:w="5812" w:type="dxa"/>
        </w:tcPr>
        <w:p w:rsidR="00986A1D" w:rsidP="00841810" w14:paraId="2FA3BF68" w14:textId="77777777">
          <w:pPr>
            <w:pStyle w:val="Footer"/>
          </w:pPr>
        </w:p>
      </w:tc>
      <w:tc>
        <w:tcPr>
          <w:tcW w:w="1343" w:type="dxa"/>
        </w:tcPr>
        <w:p w:rsidR="00986A1D" w:rsidP="00841810" w14:paraId="37F2B2C7" w14:textId="77777777">
          <w:pPr>
            <w:pStyle w:val="Footer"/>
          </w:pPr>
        </w:p>
      </w:tc>
      <w:tc>
        <w:tcPr>
          <w:tcW w:w="1917" w:type="dxa"/>
        </w:tcPr>
        <w:p w:rsidR="00986A1D" w:rsidP="00841810" w14:paraId="74C14665" w14:textId="77777777">
          <w:pPr>
            <w:pStyle w:val="Footer"/>
          </w:pPr>
        </w:p>
      </w:tc>
    </w:tr>
  </w:tbl>
  <w:p w:rsidR="00F57801" w:rsidRPr="00F66187" w:rsidP="00841810" w14:paraId="35D36A88" w14:textId="77777777">
    <w:pPr>
      <w:pStyle w:val="Footer"/>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Sidfotgrundmall"/>
      <w:tblCaption w:val="Sidfot med sidnumrering"/>
      <w:tblpPr w:leftFromText="142" w:rightFromText="142" w:vertAnchor="page" w:horzAnchor="page" w:tblpX="568" w:tblpY="15877"/>
      <w:tblW w:w="10773" w:type="dxa"/>
      <w:tblBorders>
        <w:top w:val="single" w:sz="4" w:space="0" w:color="auto"/>
      </w:tblBorders>
      <w:tblLayout w:type="fixed"/>
      <w:tblCellMar>
        <w:top w:w="57" w:type="dxa"/>
        <w:left w:w="0" w:type="dxa"/>
        <w:right w:w="0" w:type="dxa"/>
      </w:tblCellMar>
      <w:tblLook w:val="04A0"/>
    </w:tblPr>
    <w:tblGrid>
      <w:gridCol w:w="10100"/>
      <w:gridCol w:w="673"/>
    </w:tblGrid>
    <w:tr w14:paraId="09547122" w14:textId="77777777" w:rsidTr="00FB7992">
      <w:tblPrEx>
        <w:tblW w:w="10773" w:type="dxa"/>
        <w:tblBorders>
          <w:top w:val="single" w:sz="4" w:space="0" w:color="auto"/>
        </w:tblBorders>
        <w:tblLayout w:type="fixed"/>
        <w:tblCellMar>
          <w:top w:w="57" w:type="dxa"/>
          <w:left w:w="0" w:type="dxa"/>
          <w:right w:w="0" w:type="dxa"/>
        </w:tblCellMar>
        <w:tblLook w:val="04A0"/>
      </w:tblPrEx>
      <w:tc>
        <w:tcPr>
          <w:tcW w:w="8505" w:type="dxa"/>
        </w:tcPr>
        <w:p w:rsidR="0012263C" w:rsidP="0012263C" w14:paraId="5122A2F7" w14:textId="65F2E7E3">
          <w:pPr>
            <w:pStyle w:val="Footer"/>
          </w:pPr>
          <w:r w:rsidRPr="00B8136C">
            <w:rPr>
              <w:b/>
              <w:bCs/>
            </w:rPr>
            <w:t>Dokument-id:</w:t>
          </w:r>
          <w:r w:rsidRPr="00B8136C">
            <w:t xml:space="preserve"> </w:t>
          </w:r>
          <w:r w:rsidRPr="00DE7AC0">
            <w:rPr>
              <w:rFonts w:ascii="Arial" w:hAnsi="Arial" w:cs="Arial"/>
              <w:sz w:val="14"/>
              <w:szCs w:val="14"/>
            </w:rPr>
            <w:t>RA</w:t>
          </w:r>
          <w:r w:rsidRPr="00DE7AC0">
            <w:rPr>
              <w:rFonts w:ascii="Arial" w:hAnsi="Arial" w:cs="Arial"/>
              <w:sz w:val="14"/>
              <w:szCs w:val="14"/>
            </w:rPr>
            <w:t>-</w:t>
          </w:r>
          <w:r w:rsidRPr="00DE7AC0">
            <w:rPr>
              <w:rFonts w:ascii="Arial" w:hAnsi="Arial" w:cs="Arial"/>
              <w:sz w:val="14"/>
              <w:szCs w:val="14"/>
            </w:rPr>
            <w:t>3692</w:t>
          </w:r>
          <w:r w:rsidRPr="00DE7AC0">
            <w:rPr>
              <w:rFonts w:ascii="Arial" w:hAnsi="Arial" w:cs="Arial"/>
              <w:sz w:val="14"/>
              <w:szCs w:val="14"/>
            </w:rPr>
            <w:t>-v.</w:t>
          </w:r>
          <w:r w:rsidRPr="00DE7AC0">
            <w:rPr>
              <w:rFonts w:ascii="Arial" w:hAnsi="Arial" w:cs="Arial"/>
              <w:sz w:val="14"/>
              <w:szCs w:val="14"/>
            </w:rPr>
            <w:t>12</w:t>
          </w:r>
          <w:r w:rsidRPr="00DE7AC0">
            <w:rPr>
              <w:rFonts w:ascii="Arial" w:hAnsi="Arial" w:cs="Arial"/>
              <w:sz w:val="14"/>
              <w:szCs w:val="14"/>
            </w:rPr>
            <w:t>.</w:t>
          </w:r>
          <w:r w:rsidRPr="00DE7AC0">
            <w:rPr>
              <w:rFonts w:ascii="Arial" w:hAnsi="Arial" w:cs="Arial"/>
              <w:sz w:val="14"/>
              <w:szCs w:val="14"/>
            </w:rPr>
            <w:t>0</w:t>
          </w:r>
          <w:r w:rsidRPr="00DE7AC0">
            <w:rPr>
              <w:rFonts w:ascii="Arial" w:hAnsi="Arial" w:cs="Arial"/>
              <w:sz w:val="14"/>
              <w:szCs w:val="14"/>
            </w:rPr>
            <w:t xml:space="preserve"> </w:t>
          </w:r>
          <w:r w:rsidRPr="00DE7AC0">
            <w:rPr>
              <w:rFonts w:ascii="Arial" w:hAnsi="Arial" w:cs="Arial"/>
              <w:sz w:val="14"/>
              <w:szCs w:val="14"/>
            </w:rPr>
            <w:t>Solceller</w:t>
          </w:r>
          <w:r>
            <w:rPr>
              <w:rFonts w:ascii="Arial" w:hAnsi="Arial" w:cs="Arial"/>
              <w:sz w:val="14"/>
              <w:szCs w:val="14"/>
            </w:rPr>
            <w:t xml:space="preserve"> - </w:t>
          </w:r>
          <w:r w:rsidRPr="00DE7AC0">
            <w:rPr>
              <w:rFonts w:ascii="Arial" w:hAnsi="Arial" w:cs="Arial"/>
              <w:sz w:val="14"/>
              <w:szCs w:val="14"/>
            </w:rPr>
            <w:t>Teknisk beskrivning - Solcellsanläggningar</w:t>
          </w:r>
        </w:p>
      </w:tc>
      <w:tc>
        <w:tcPr>
          <w:tcW w:w="567" w:type="dxa"/>
        </w:tcPr>
        <w:p w:rsidR="0012263C" w:rsidRPr="008117AD" w:rsidP="0012263C" w14:paraId="38D2C821" w14:textId="77777777">
          <w:pPr>
            <w:pStyle w:val="Footer"/>
            <w:jc w:val="right"/>
            <w:rPr>
              <w:b/>
            </w:rPr>
          </w:pPr>
          <w:r w:rsidRPr="008117AD">
            <w:fldChar w:fldCharType="begin"/>
          </w:r>
          <w:r w:rsidRPr="008117AD">
            <w:instrText xml:space="preserve"> PAGE   \* MERGEFORMAT </w:instrText>
          </w:r>
          <w:r w:rsidRPr="008117AD">
            <w:fldChar w:fldCharType="separate"/>
          </w:r>
          <w:r w:rsidRPr="008117AD">
            <w:rPr>
              <w:rFonts w:asciiTheme="majorHAnsi" w:eastAsiaTheme="minorEastAsia" w:hAnsiTheme="majorHAnsi" w:cstheme="minorBidi"/>
              <w:sz w:val="18"/>
              <w:szCs w:val="24"/>
              <w:lang w:val="sv-SE" w:eastAsia="en-US" w:bidi="ar-SA"/>
            </w:rPr>
            <w:t>27</w:t>
          </w:r>
          <w:r w:rsidRPr="008117AD">
            <w:fldChar w:fldCharType="end"/>
          </w:r>
          <w:r w:rsidRPr="008117AD">
            <w:t xml:space="preserve"> (</w:t>
          </w:r>
          <w:r>
            <w:fldChar w:fldCharType="begin"/>
          </w:r>
          <w:r>
            <w:instrText xml:space="preserve"> NUMPAGES   \* MERGEFORMAT </w:instrText>
          </w:r>
          <w:r>
            <w:fldChar w:fldCharType="separate"/>
          </w:r>
          <w:r w:rsidRPr="008117AD">
            <w:rPr>
              <w:rFonts w:asciiTheme="majorHAnsi" w:eastAsiaTheme="minorEastAsia" w:hAnsiTheme="majorHAnsi" w:cstheme="minorBidi"/>
              <w:sz w:val="18"/>
              <w:szCs w:val="24"/>
              <w:lang w:val="sv-SE" w:eastAsia="en-US" w:bidi="ar-SA"/>
            </w:rPr>
            <w:t>27</w:t>
          </w:r>
          <w:r w:rsidRPr="008117AD">
            <w:fldChar w:fldCharType="end"/>
          </w:r>
          <w:r w:rsidRPr="008117AD">
            <w:t>)</w:t>
          </w:r>
        </w:p>
      </w:tc>
    </w:tr>
  </w:tbl>
  <w:p w:rsidR="00F57801" w:rsidRPr="00F66187" w:rsidP="00707082" w14:paraId="0784E2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Sidfotgrundmall"/>
      <w:tblCaption w:val="Sidfot med sidnumrering"/>
      <w:tblpPr w:leftFromText="142" w:rightFromText="142" w:vertAnchor="page" w:horzAnchor="page" w:tblpX="568" w:tblpY="15877"/>
      <w:tblW w:w="10773" w:type="dxa"/>
      <w:tblLayout w:type="fixed"/>
      <w:tblCellMar>
        <w:top w:w="57" w:type="dxa"/>
        <w:left w:w="0" w:type="dxa"/>
        <w:right w:w="0" w:type="dxa"/>
      </w:tblCellMar>
      <w:tblLook w:val="04A0"/>
    </w:tblPr>
    <w:tblGrid>
      <w:gridCol w:w="10100"/>
      <w:gridCol w:w="673"/>
    </w:tblGrid>
    <w:tr w14:paraId="7C939DEF" w14:textId="77777777" w:rsidTr="0012263C">
      <w:tblPrEx>
        <w:tblW w:w="10773" w:type="dxa"/>
        <w:tblLayout w:type="fixed"/>
        <w:tblCellMar>
          <w:top w:w="57" w:type="dxa"/>
          <w:left w:w="0" w:type="dxa"/>
          <w:right w:w="0" w:type="dxa"/>
        </w:tblCellMar>
        <w:tblLook w:val="04A0"/>
      </w:tblPrEx>
      <w:tc>
        <w:tcPr>
          <w:tcW w:w="8505" w:type="dxa"/>
        </w:tcPr>
        <w:p w:rsidR="00EB10BB" w:rsidP="0012263C" w14:paraId="07D1C06C" w14:textId="03720B78">
          <w:pPr>
            <w:pStyle w:val="Footer"/>
          </w:pPr>
          <w:r w:rsidRPr="00B8136C">
            <w:rPr>
              <w:b/>
              <w:bCs/>
            </w:rPr>
            <w:t>Dokument-id:</w:t>
          </w:r>
          <w:r w:rsidRPr="00B8136C">
            <w:t xml:space="preserve"> </w:t>
          </w:r>
          <w:r w:rsidRPr="00DE7AC0">
            <w:rPr>
              <w:rFonts w:ascii="Arial" w:hAnsi="Arial" w:cs="Arial"/>
              <w:sz w:val="14"/>
              <w:szCs w:val="14"/>
            </w:rPr>
            <w:t>RA</w:t>
          </w:r>
          <w:r w:rsidRPr="00DE7AC0">
            <w:rPr>
              <w:rFonts w:ascii="Arial" w:hAnsi="Arial" w:cs="Arial"/>
              <w:sz w:val="14"/>
              <w:szCs w:val="14"/>
            </w:rPr>
            <w:t>-</w:t>
          </w:r>
          <w:r w:rsidRPr="00DE7AC0">
            <w:rPr>
              <w:rFonts w:ascii="Arial" w:hAnsi="Arial" w:cs="Arial"/>
              <w:sz w:val="14"/>
              <w:szCs w:val="14"/>
            </w:rPr>
            <w:t>3692</w:t>
          </w:r>
          <w:r w:rsidRPr="00DE7AC0">
            <w:rPr>
              <w:rFonts w:ascii="Arial" w:hAnsi="Arial" w:cs="Arial"/>
              <w:sz w:val="14"/>
              <w:szCs w:val="14"/>
            </w:rPr>
            <w:t>-v.</w:t>
          </w:r>
          <w:r w:rsidRPr="00DE7AC0">
            <w:rPr>
              <w:rFonts w:ascii="Arial" w:hAnsi="Arial" w:cs="Arial"/>
              <w:sz w:val="14"/>
              <w:szCs w:val="14"/>
            </w:rPr>
            <w:t>12</w:t>
          </w:r>
          <w:r w:rsidRPr="00DE7AC0">
            <w:rPr>
              <w:rFonts w:ascii="Arial" w:hAnsi="Arial" w:cs="Arial"/>
              <w:sz w:val="14"/>
              <w:szCs w:val="14"/>
            </w:rPr>
            <w:t>.</w:t>
          </w:r>
          <w:r w:rsidRPr="00DE7AC0">
            <w:rPr>
              <w:rFonts w:ascii="Arial" w:hAnsi="Arial" w:cs="Arial"/>
              <w:sz w:val="14"/>
              <w:szCs w:val="14"/>
            </w:rPr>
            <w:t>0</w:t>
          </w:r>
          <w:r w:rsidRPr="00DE7AC0">
            <w:rPr>
              <w:rFonts w:ascii="Arial" w:hAnsi="Arial" w:cs="Arial"/>
              <w:sz w:val="14"/>
              <w:szCs w:val="14"/>
            </w:rPr>
            <w:t xml:space="preserve"> </w:t>
          </w:r>
          <w:r w:rsidRPr="00DE7AC0">
            <w:rPr>
              <w:rFonts w:ascii="Arial" w:hAnsi="Arial" w:cs="Arial"/>
              <w:sz w:val="14"/>
              <w:szCs w:val="14"/>
            </w:rPr>
            <w:t>Solceller</w:t>
          </w:r>
          <w:r>
            <w:rPr>
              <w:rFonts w:ascii="Arial" w:hAnsi="Arial" w:cs="Arial"/>
              <w:sz w:val="14"/>
              <w:szCs w:val="14"/>
            </w:rPr>
            <w:t xml:space="preserve"> - </w:t>
          </w:r>
          <w:r w:rsidRPr="00DE7AC0">
            <w:rPr>
              <w:rFonts w:ascii="Arial" w:hAnsi="Arial" w:cs="Arial"/>
              <w:sz w:val="14"/>
              <w:szCs w:val="14"/>
            </w:rPr>
            <w:t>Teknisk beskrivning - Solcellsanläggningar</w:t>
          </w:r>
        </w:p>
      </w:tc>
      <w:tc>
        <w:tcPr>
          <w:tcW w:w="567" w:type="dxa"/>
        </w:tcPr>
        <w:p w:rsidR="0012263C" w:rsidRPr="008117AD" w:rsidP="0012263C" w14:paraId="14CFA257" w14:textId="77777777">
          <w:pPr>
            <w:pStyle w:val="Footer"/>
            <w:jc w:val="right"/>
            <w:rPr>
              <w:b/>
            </w:rPr>
          </w:pPr>
          <w:r w:rsidRPr="008117AD">
            <w:fldChar w:fldCharType="begin"/>
          </w:r>
          <w:r w:rsidRPr="008117AD">
            <w:instrText xml:space="preserve"> PAGE   \* MERGEFORMAT </w:instrText>
          </w:r>
          <w:r w:rsidRPr="008117AD">
            <w:fldChar w:fldCharType="separate"/>
          </w:r>
          <w:r w:rsidRPr="008117AD">
            <w:rPr>
              <w:rFonts w:asciiTheme="majorHAnsi" w:eastAsiaTheme="minorEastAsia" w:hAnsiTheme="majorHAnsi" w:cstheme="minorBidi"/>
              <w:sz w:val="18"/>
              <w:szCs w:val="24"/>
              <w:lang w:val="sv-SE" w:eastAsia="en-US" w:bidi="ar-SA"/>
            </w:rPr>
            <w:t>1</w:t>
          </w:r>
          <w:r w:rsidRPr="008117AD">
            <w:fldChar w:fldCharType="end"/>
          </w:r>
          <w:r w:rsidRPr="008117AD">
            <w:t xml:space="preserve"> (</w:t>
          </w:r>
          <w:r>
            <w:fldChar w:fldCharType="begin"/>
          </w:r>
          <w:r>
            <w:instrText xml:space="preserve"> NUMPAGES   \* MERGEFORMAT </w:instrText>
          </w:r>
          <w:r>
            <w:fldChar w:fldCharType="separate"/>
          </w:r>
          <w:r w:rsidRPr="008117AD">
            <w:rPr>
              <w:rFonts w:asciiTheme="majorHAnsi" w:eastAsiaTheme="minorEastAsia" w:hAnsiTheme="majorHAnsi" w:cstheme="minorBidi"/>
              <w:sz w:val="18"/>
              <w:szCs w:val="24"/>
              <w:lang w:val="sv-SE" w:eastAsia="en-US" w:bidi="ar-SA"/>
            </w:rPr>
            <w:t>27</w:t>
          </w:r>
          <w:r w:rsidRPr="008117AD">
            <w:fldChar w:fldCharType="end"/>
          </w:r>
          <w:r w:rsidRPr="008117AD">
            <w:t>)</w:t>
          </w:r>
        </w:p>
      </w:tc>
    </w:tr>
  </w:tbl>
  <w:p w:rsidR="00BD0663" w:rsidP="00841810" w14:paraId="461ED678" w14:textId="77777777">
    <w:pPr>
      <w:pStyle w:val="Footer"/>
      <w:framePr w:wrap="around" w:hAnchor="tex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Caption w:val="Sidhuvud med avsändarinformation"/>
      <w:tblDescription w:val="Förvaltningsnamn och Göteborgs Stads logotyp"/>
      <w:tblpPr w:leftFromText="142" w:rightFromText="142" w:vertAnchor="page" w:horzAnchor="page" w:tblpX="568" w:tblpY="760"/>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953"/>
      <w:gridCol w:w="3953"/>
      <w:gridCol w:w="2867"/>
    </w:tblGrid>
    <w:tr w14:paraId="1CC7F3D1" w14:textId="77777777" w:rsidTr="00040EBB">
      <w:tblPrEx>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3953" w:type="dxa"/>
          <w:shd w:val="clear" w:color="auto" w:fill="auto"/>
          <w:vAlign w:val="center"/>
        </w:tcPr>
        <w:p w:rsidR="002D6241" w:rsidP="002D6241" w14:paraId="37BFF143" w14:textId="77777777">
          <w:pPr>
            <w:pStyle w:val="Header"/>
            <w:spacing w:after="100"/>
            <w:rPr>
              <w:bCs/>
            </w:rPr>
          </w:pPr>
          <w:r>
            <w:rPr>
              <w:bCs/>
            </w:rPr>
            <w:t>Stadsfastighetsförvaltningen</w:t>
          </w:r>
        </w:p>
      </w:tc>
      <w:tc>
        <w:tcPr>
          <w:tcW w:w="3953" w:type="dxa"/>
          <w:shd w:val="clear" w:color="auto" w:fill="auto"/>
          <w:vAlign w:val="center"/>
        </w:tcPr>
        <w:p w:rsidR="002D6241" w:rsidP="002D6241" w14:paraId="599764F7" w14:textId="77777777">
          <w:pPr>
            <w:pStyle w:val="Header"/>
            <w:spacing w:after="100"/>
            <w:rPr>
              <w:bCs/>
            </w:rPr>
          </w:pPr>
        </w:p>
      </w:tc>
      <w:tc>
        <w:tcPr>
          <w:tcW w:w="2867" w:type="dxa"/>
          <w:shd w:val="clear" w:color="auto" w:fill="auto"/>
        </w:tcPr>
        <w:p w:rsidR="002D6241" w:rsidP="002D6241" w14:paraId="20093877" w14:textId="77777777">
          <w:pPr>
            <w:pStyle w:val="Header"/>
            <w:spacing w:after="100"/>
            <w:jc w:val="right"/>
          </w:pPr>
          <w:r>
            <w:rPr>
              <w:noProof/>
              <w:lang w:eastAsia="sv-SE"/>
            </w:rPr>
            <w:drawing>
              <wp:inline distT="0" distB="0" distL="0" distR="0">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0E421C91" w14:textId="77777777" w:rsidTr="00040EBB">
      <w:tblPrEx>
        <w:tblW w:w="10773" w:type="dxa"/>
        <w:tblCellMar>
          <w:left w:w="0" w:type="dxa"/>
          <w:right w:w="0" w:type="dxa"/>
        </w:tblCellMar>
        <w:tblLook w:val="04A0"/>
      </w:tblPrEx>
      <w:tc>
        <w:tcPr>
          <w:tcW w:w="3953" w:type="dxa"/>
          <w:tcBorders>
            <w:bottom w:val="single" w:sz="4" w:space="0" w:color="auto"/>
          </w:tcBorders>
          <w:shd w:val="clear" w:color="auto" w:fill="auto"/>
        </w:tcPr>
        <w:p w:rsidR="002D6241" w:rsidP="002D6241" w14:paraId="3DE15073" w14:textId="77777777">
          <w:pPr>
            <w:pStyle w:val="Header"/>
            <w:spacing w:after="100"/>
          </w:pPr>
        </w:p>
      </w:tc>
      <w:tc>
        <w:tcPr>
          <w:tcW w:w="3953" w:type="dxa"/>
          <w:tcBorders>
            <w:bottom w:val="single" w:sz="4" w:space="0" w:color="auto"/>
          </w:tcBorders>
          <w:shd w:val="clear" w:color="auto" w:fill="auto"/>
        </w:tcPr>
        <w:p w:rsidR="002D6241" w:rsidP="002D6241" w14:paraId="07D8161C" w14:textId="77777777">
          <w:pPr>
            <w:pStyle w:val="Header"/>
            <w:spacing w:after="100"/>
          </w:pPr>
        </w:p>
      </w:tc>
      <w:tc>
        <w:tcPr>
          <w:tcW w:w="2867" w:type="dxa"/>
          <w:tcBorders>
            <w:bottom w:val="single" w:sz="4" w:space="0" w:color="auto"/>
          </w:tcBorders>
          <w:shd w:val="clear" w:color="auto" w:fill="auto"/>
        </w:tcPr>
        <w:p w:rsidR="002D6241" w:rsidP="002D6241" w14:paraId="07D4EAD8" w14:textId="77777777">
          <w:pPr>
            <w:pStyle w:val="Header"/>
            <w:spacing w:after="100"/>
            <w:jc w:val="right"/>
          </w:pPr>
        </w:p>
      </w:tc>
    </w:tr>
  </w:tbl>
  <w:p w:rsidR="0012263C" w:rsidP="004F46CC" w14:paraId="194E8D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Caption w:val="Sidhuvud med avsändarinformation"/>
      <w:tblDescription w:val="Förvaltningsnamn och Göteborgs Stads logotyp"/>
      <w:tblpPr w:leftFromText="142" w:rightFromText="142" w:vertAnchor="page" w:horzAnchor="page" w:tblpX="568" w:tblpY="760"/>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953"/>
      <w:gridCol w:w="3953"/>
      <w:gridCol w:w="2867"/>
    </w:tblGrid>
    <w:tr w14:paraId="016A7243" w14:textId="77777777" w:rsidTr="00040EBB">
      <w:tblPrEx>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3953" w:type="dxa"/>
          <w:shd w:val="clear" w:color="auto" w:fill="auto"/>
          <w:vAlign w:val="center"/>
        </w:tcPr>
        <w:p w:rsidR="00FE6FFF" w:rsidP="00B8136C" w14:paraId="7051D770" w14:textId="77777777">
          <w:pPr>
            <w:pStyle w:val="Header"/>
            <w:spacing w:after="100"/>
            <w:rPr>
              <w:bCs/>
            </w:rPr>
          </w:pPr>
          <w:r>
            <w:rPr>
              <w:bCs/>
            </w:rPr>
            <w:t>Stadsfastighetsförvaltningen</w:t>
          </w:r>
        </w:p>
      </w:tc>
      <w:tc>
        <w:tcPr>
          <w:tcW w:w="3953" w:type="dxa"/>
          <w:shd w:val="clear" w:color="auto" w:fill="auto"/>
          <w:vAlign w:val="center"/>
        </w:tcPr>
        <w:p w:rsidR="00FE6FFF" w:rsidP="00B8136C" w14:paraId="0EC2E17F" w14:textId="77777777">
          <w:pPr>
            <w:pStyle w:val="Header"/>
            <w:spacing w:after="100"/>
            <w:rPr>
              <w:bCs/>
            </w:rPr>
          </w:pPr>
        </w:p>
      </w:tc>
      <w:tc>
        <w:tcPr>
          <w:tcW w:w="2867" w:type="dxa"/>
          <w:shd w:val="clear" w:color="auto" w:fill="auto"/>
        </w:tcPr>
        <w:p w:rsidR="00FE6FFF" w:rsidP="00B8136C" w14:paraId="655177B6" w14:textId="77777777">
          <w:pPr>
            <w:pStyle w:val="Header"/>
            <w:spacing w:after="100"/>
            <w:jc w:val="right"/>
          </w:pPr>
          <w:r>
            <w:rPr>
              <w:noProof/>
              <w:lang w:eastAsia="sv-SE"/>
            </w:rPr>
            <w:drawing>
              <wp:inline distT="0" distB="0" distL="0" distR="0">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teborgs_st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7301738E" w14:textId="77777777" w:rsidTr="00040EBB">
      <w:tblPrEx>
        <w:tblW w:w="10773" w:type="dxa"/>
        <w:tblCellMar>
          <w:left w:w="0" w:type="dxa"/>
          <w:right w:w="0" w:type="dxa"/>
        </w:tblCellMar>
        <w:tblLook w:val="04A0"/>
      </w:tblPrEx>
      <w:tc>
        <w:tcPr>
          <w:tcW w:w="3953" w:type="dxa"/>
          <w:tcBorders>
            <w:bottom w:val="single" w:sz="4" w:space="0" w:color="auto"/>
          </w:tcBorders>
          <w:shd w:val="clear" w:color="auto" w:fill="auto"/>
        </w:tcPr>
        <w:p w:rsidR="00FE6FFF" w:rsidP="00B8136C" w14:paraId="6BAE3274" w14:textId="77777777">
          <w:pPr>
            <w:pStyle w:val="Header"/>
            <w:spacing w:after="100"/>
          </w:pPr>
        </w:p>
      </w:tc>
      <w:tc>
        <w:tcPr>
          <w:tcW w:w="3953" w:type="dxa"/>
          <w:tcBorders>
            <w:bottom w:val="single" w:sz="4" w:space="0" w:color="auto"/>
          </w:tcBorders>
          <w:shd w:val="clear" w:color="auto" w:fill="auto"/>
        </w:tcPr>
        <w:p w:rsidR="00FE6FFF" w:rsidP="00B8136C" w14:paraId="14D27C3D" w14:textId="77777777">
          <w:pPr>
            <w:pStyle w:val="Header"/>
            <w:spacing w:after="100"/>
          </w:pPr>
        </w:p>
      </w:tc>
      <w:tc>
        <w:tcPr>
          <w:tcW w:w="2867" w:type="dxa"/>
          <w:tcBorders>
            <w:bottom w:val="single" w:sz="4" w:space="0" w:color="auto"/>
          </w:tcBorders>
          <w:shd w:val="clear" w:color="auto" w:fill="auto"/>
        </w:tcPr>
        <w:p w:rsidR="00FE6FFF" w:rsidP="00B8136C" w14:paraId="69F4E4FB" w14:textId="77777777">
          <w:pPr>
            <w:pStyle w:val="Header"/>
            <w:spacing w:after="100"/>
            <w:jc w:val="right"/>
          </w:pPr>
        </w:p>
      </w:tc>
    </w:tr>
    <w:tr w14:paraId="10B8E135" w14:textId="77777777" w:rsidTr="00040EBB">
      <w:tblPrEx>
        <w:tblW w:w="10773" w:type="dxa"/>
        <w:tblCellMar>
          <w:left w:w="0" w:type="dxa"/>
          <w:right w:w="0" w:type="dxa"/>
        </w:tblCellMar>
        <w:tblLook w:val="04A0"/>
      </w:tblPrEx>
      <w:tc>
        <w:tcPr>
          <w:tcW w:w="3953" w:type="dxa"/>
          <w:tcBorders>
            <w:top w:val="single" w:sz="4" w:space="0" w:color="auto"/>
          </w:tcBorders>
          <w:shd w:val="clear" w:color="auto" w:fill="auto"/>
          <w:tcMar>
            <w:top w:w="142" w:type="dxa"/>
          </w:tcMar>
        </w:tcPr>
        <w:p w:rsidR="005E3ED4" w:rsidRPr="004F46CC" w:rsidP="005E3ED4" w14:paraId="1390C185" w14:textId="77777777">
          <w:pPr>
            <w:pStyle w:val="Header"/>
            <w:spacing w:afterAutospacing="0"/>
            <w:rPr>
              <w:sz w:val="18"/>
              <w:szCs w:val="20"/>
            </w:rPr>
          </w:pPr>
          <w:r w:rsidRPr="004F46CC">
            <w:rPr>
              <w:sz w:val="18"/>
              <w:szCs w:val="20"/>
            </w:rPr>
            <w:t>Dokumentansvarig</w:t>
          </w:r>
        </w:p>
        <w:p w:rsidR="005E3ED4" w:rsidRPr="00FE6FFF" w:rsidP="005E3ED4" w14:paraId="3883A982" w14:textId="335CC982">
          <w:pPr>
            <w:pStyle w:val="Header"/>
            <w:spacing w:afterAutospacing="0"/>
            <w:rPr>
              <w:b w:val="0"/>
              <w:bCs/>
              <w:sz w:val="18"/>
              <w:szCs w:val="20"/>
            </w:rPr>
          </w:pPr>
          <w:r w:rsidRPr="008F6679">
            <w:rPr>
              <w:rFonts w:ascii="Arial" w:hAnsi="Arial" w:cs="Arial"/>
              <w:sz w:val="16"/>
              <w:szCs w:val="16"/>
            </w:rPr>
            <w:t>Joakim Lindfors</w:t>
          </w:r>
        </w:p>
      </w:tc>
      <w:tc>
        <w:tcPr>
          <w:tcW w:w="3953" w:type="dxa"/>
          <w:tcBorders>
            <w:top w:val="single" w:sz="4" w:space="0" w:color="auto"/>
          </w:tcBorders>
          <w:shd w:val="clear" w:color="auto" w:fill="auto"/>
          <w:tcMar>
            <w:top w:w="142" w:type="dxa"/>
          </w:tcMar>
        </w:tcPr>
        <w:p w:rsidR="005E3ED4" w:rsidRPr="0013550B" w:rsidP="005E3ED4" w14:paraId="0C4C5FA1" w14:textId="77777777">
          <w:pPr>
            <w:pStyle w:val="Header"/>
            <w:spacing w:afterAutospacing="0"/>
            <w:rPr>
              <w:sz w:val="18"/>
              <w:szCs w:val="18"/>
            </w:rPr>
          </w:pPr>
          <w:r w:rsidRPr="0013550B">
            <w:rPr>
              <w:sz w:val="18"/>
              <w:szCs w:val="18"/>
            </w:rPr>
            <w:t>Fastställare</w:t>
          </w:r>
        </w:p>
        <w:p w:rsidR="005E3ED4" w:rsidRPr="0013550B" w:rsidP="005E3ED4" w14:paraId="6D7F851C" w14:textId="68FD5A8F">
          <w:pPr>
            <w:pStyle w:val="Header"/>
            <w:spacing w:afterAutospacing="0"/>
            <w:rPr>
              <w:b w:val="0"/>
              <w:bCs/>
              <w:sz w:val="18"/>
              <w:szCs w:val="18"/>
            </w:rPr>
          </w:pPr>
          <w:r w:rsidRPr="008F6679">
            <w:rPr>
              <w:rFonts w:ascii="Arial" w:hAnsi="Arial" w:cs="Arial"/>
              <w:sz w:val="16"/>
              <w:szCs w:val="16"/>
            </w:rPr>
            <w:t>Lars Mauritzson</w:t>
          </w:r>
        </w:p>
      </w:tc>
      <w:tc>
        <w:tcPr>
          <w:tcW w:w="2867" w:type="dxa"/>
          <w:tcBorders>
            <w:top w:val="single" w:sz="4" w:space="0" w:color="auto"/>
          </w:tcBorders>
          <w:shd w:val="clear" w:color="auto" w:fill="auto"/>
          <w:tcMar>
            <w:top w:w="142" w:type="dxa"/>
          </w:tcMar>
        </w:tcPr>
        <w:p w:rsidR="005E3ED4" w:rsidRPr="004F46CC" w:rsidP="005E3ED4" w14:paraId="306F0A8F" w14:textId="77777777">
          <w:pPr>
            <w:pStyle w:val="Header"/>
            <w:spacing w:afterAutospacing="0"/>
            <w:jc w:val="right"/>
            <w:rPr>
              <w:sz w:val="18"/>
              <w:szCs w:val="20"/>
            </w:rPr>
          </w:pPr>
          <w:r w:rsidRPr="004F46CC">
            <w:rPr>
              <w:sz w:val="18"/>
              <w:szCs w:val="20"/>
            </w:rPr>
            <w:t>Fastställt</w:t>
          </w:r>
        </w:p>
        <w:p w:rsidR="005E3ED4" w:rsidP="005E3ED4" w14:paraId="578126C3" w14:textId="2EF4F029">
          <w:pPr>
            <w:pStyle w:val="Header"/>
            <w:spacing w:after="100"/>
            <w:jc w:val="right"/>
          </w:pPr>
          <w:r w:rsidRPr="008F6679">
            <w:rPr>
              <w:rFonts w:ascii="Arial" w:hAnsi="Arial" w:cs="Arial"/>
              <w:sz w:val="16"/>
              <w:szCs w:val="16"/>
            </w:rPr>
            <w:t>1/12/2026</w:t>
          </w:r>
        </w:p>
      </w:tc>
    </w:tr>
  </w:tbl>
  <w:p w:rsidR="0012263C" w14:paraId="1FA463FB" w14:textId="77777777">
    <w:pPr>
      <w:pStyle w:val="Header"/>
    </w:pPr>
    <w:r>
      <w:rPr>
        <w:noProof/>
      </w:rPr>
      <w:drawing>
        <wp:anchor distT="0" distB="0" distL="114300" distR="114300" simplePos="0" relativeHeight="251658240" behindDoc="1" locked="0" layoutInCell="1" allowOverlap="1">
          <wp:simplePos x="0" y="0"/>
          <wp:positionH relativeFrom="page">
            <wp:align>center</wp:align>
          </wp:positionH>
          <wp:positionV relativeFrom="paragraph">
            <wp:posOffset>1172385</wp:posOffset>
          </wp:positionV>
          <wp:extent cx="6844800" cy="8279795"/>
          <wp:effectExtent l="0" t="0" r="0" b="6985"/>
          <wp:wrapNone/>
          <wp:docPr id="3" name="Bild 3" descr="Bakgrundsbild med linje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descr="Bakgrundsbild med linjeillustration"/>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6844800" cy="827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E388D"/>
    <w:multiLevelType w:val="hybridMultilevel"/>
    <w:tmpl w:val="92624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863751"/>
    <w:multiLevelType w:val="hybridMultilevel"/>
    <w:tmpl w:val="F964F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AC5368"/>
    <w:multiLevelType w:val="hybridMultilevel"/>
    <w:tmpl w:val="E67CB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894B93"/>
    <w:multiLevelType w:val="hybridMultilevel"/>
    <w:tmpl w:val="3BE8C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973CDD"/>
    <w:multiLevelType w:val="hybridMultilevel"/>
    <w:tmpl w:val="4A260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0D2FEB"/>
    <w:multiLevelType w:val="hybridMultilevel"/>
    <w:tmpl w:val="07A81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955525"/>
    <w:multiLevelType w:val="hybridMultilevel"/>
    <w:tmpl w:val="8084AF58"/>
    <w:lvl w:ilvl="0">
      <w:start w:val="1"/>
      <w:numFmt w:val="bullet"/>
      <w:lvlText w:val=""/>
      <w:lvlJc w:val="left"/>
      <w:pPr>
        <w:ind w:left="-698" w:hanging="360"/>
      </w:pPr>
      <w:rPr>
        <w:rFonts w:ascii="Symbol" w:hAnsi="Symbol" w:hint="default"/>
      </w:rPr>
    </w:lvl>
    <w:lvl w:ilvl="1" w:tentative="1">
      <w:start w:val="1"/>
      <w:numFmt w:val="bullet"/>
      <w:lvlText w:val="o"/>
      <w:lvlJc w:val="left"/>
      <w:pPr>
        <w:ind w:left="22" w:hanging="360"/>
      </w:pPr>
      <w:rPr>
        <w:rFonts w:ascii="Courier New" w:hAnsi="Courier New" w:cs="Courier New" w:hint="default"/>
      </w:rPr>
    </w:lvl>
    <w:lvl w:ilvl="2" w:tentative="1">
      <w:start w:val="1"/>
      <w:numFmt w:val="bullet"/>
      <w:lvlText w:val=""/>
      <w:lvlJc w:val="left"/>
      <w:pPr>
        <w:ind w:left="742" w:hanging="360"/>
      </w:pPr>
      <w:rPr>
        <w:rFonts w:ascii="Wingdings" w:hAnsi="Wingdings" w:hint="default"/>
      </w:rPr>
    </w:lvl>
    <w:lvl w:ilvl="3" w:tentative="1">
      <w:start w:val="1"/>
      <w:numFmt w:val="bullet"/>
      <w:lvlText w:val=""/>
      <w:lvlJc w:val="left"/>
      <w:pPr>
        <w:ind w:left="1462" w:hanging="360"/>
      </w:pPr>
      <w:rPr>
        <w:rFonts w:ascii="Symbol" w:hAnsi="Symbol" w:hint="default"/>
      </w:rPr>
    </w:lvl>
    <w:lvl w:ilvl="4" w:tentative="1">
      <w:start w:val="1"/>
      <w:numFmt w:val="bullet"/>
      <w:lvlText w:val="o"/>
      <w:lvlJc w:val="left"/>
      <w:pPr>
        <w:ind w:left="2182" w:hanging="360"/>
      </w:pPr>
      <w:rPr>
        <w:rFonts w:ascii="Courier New" w:hAnsi="Courier New" w:cs="Courier New" w:hint="default"/>
      </w:rPr>
    </w:lvl>
    <w:lvl w:ilvl="5" w:tentative="1">
      <w:start w:val="1"/>
      <w:numFmt w:val="bullet"/>
      <w:lvlText w:val=""/>
      <w:lvlJc w:val="left"/>
      <w:pPr>
        <w:ind w:left="2902" w:hanging="360"/>
      </w:pPr>
      <w:rPr>
        <w:rFonts w:ascii="Wingdings" w:hAnsi="Wingdings" w:hint="default"/>
      </w:rPr>
    </w:lvl>
    <w:lvl w:ilvl="6" w:tentative="1">
      <w:start w:val="1"/>
      <w:numFmt w:val="bullet"/>
      <w:lvlText w:val=""/>
      <w:lvlJc w:val="left"/>
      <w:pPr>
        <w:ind w:left="3622" w:hanging="360"/>
      </w:pPr>
      <w:rPr>
        <w:rFonts w:ascii="Symbol" w:hAnsi="Symbol" w:hint="default"/>
      </w:rPr>
    </w:lvl>
    <w:lvl w:ilvl="7" w:tentative="1">
      <w:start w:val="1"/>
      <w:numFmt w:val="bullet"/>
      <w:lvlText w:val="o"/>
      <w:lvlJc w:val="left"/>
      <w:pPr>
        <w:ind w:left="4342" w:hanging="360"/>
      </w:pPr>
      <w:rPr>
        <w:rFonts w:ascii="Courier New" w:hAnsi="Courier New" w:cs="Courier New" w:hint="default"/>
      </w:rPr>
    </w:lvl>
    <w:lvl w:ilvl="8" w:tentative="1">
      <w:start w:val="1"/>
      <w:numFmt w:val="bullet"/>
      <w:lvlText w:val=""/>
      <w:lvlJc w:val="left"/>
      <w:pPr>
        <w:ind w:left="5062" w:hanging="360"/>
      </w:pPr>
      <w:rPr>
        <w:rFonts w:ascii="Wingdings" w:hAnsi="Wingdings" w:hint="default"/>
      </w:rPr>
    </w:lvl>
  </w:abstractNum>
  <w:abstractNum w:abstractNumId="7">
    <w:nsid w:val="11CC6A8E"/>
    <w:multiLevelType w:val="hybridMultilevel"/>
    <w:tmpl w:val="26C81A10"/>
    <w:lvl w:ilvl="0">
      <w:start w:val="1"/>
      <w:numFmt w:val="bullet"/>
      <w:lvlText w:val=""/>
      <w:lvlJc w:val="left"/>
      <w:pPr>
        <w:ind w:left="-698" w:hanging="360"/>
      </w:pPr>
      <w:rPr>
        <w:rFonts w:ascii="Symbol" w:hAnsi="Symbol" w:hint="default"/>
      </w:rPr>
    </w:lvl>
    <w:lvl w:ilvl="1" w:tentative="1">
      <w:start w:val="1"/>
      <w:numFmt w:val="bullet"/>
      <w:lvlText w:val="o"/>
      <w:lvlJc w:val="left"/>
      <w:pPr>
        <w:ind w:left="22" w:hanging="360"/>
      </w:pPr>
      <w:rPr>
        <w:rFonts w:ascii="Courier New" w:hAnsi="Courier New" w:cs="Courier New" w:hint="default"/>
      </w:rPr>
    </w:lvl>
    <w:lvl w:ilvl="2" w:tentative="1">
      <w:start w:val="1"/>
      <w:numFmt w:val="bullet"/>
      <w:lvlText w:val=""/>
      <w:lvlJc w:val="left"/>
      <w:pPr>
        <w:ind w:left="742" w:hanging="360"/>
      </w:pPr>
      <w:rPr>
        <w:rFonts w:ascii="Wingdings" w:hAnsi="Wingdings" w:hint="default"/>
      </w:rPr>
    </w:lvl>
    <w:lvl w:ilvl="3" w:tentative="1">
      <w:start w:val="1"/>
      <w:numFmt w:val="bullet"/>
      <w:lvlText w:val=""/>
      <w:lvlJc w:val="left"/>
      <w:pPr>
        <w:ind w:left="1462" w:hanging="360"/>
      </w:pPr>
      <w:rPr>
        <w:rFonts w:ascii="Symbol" w:hAnsi="Symbol" w:hint="default"/>
      </w:rPr>
    </w:lvl>
    <w:lvl w:ilvl="4" w:tentative="1">
      <w:start w:val="1"/>
      <w:numFmt w:val="bullet"/>
      <w:lvlText w:val="o"/>
      <w:lvlJc w:val="left"/>
      <w:pPr>
        <w:ind w:left="2182" w:hanging="360"/>
      </w:pPr>
      <w:rPr>
        <w:rFonts w:ascii="Courier New" w:hAnsi="Courier New" w:cs="Courier New" w:hint="default"/>
      </w:rPr>
    </w:lvl>
    <w:lvl w:ilvl="5" w:tentative="1">
      <w:start w:val="1"/>
      <w:numFmt w:val="bullet"/>
      <w:lvlText w:val=""/>
      <w:lvlJc w:val="left"/>
      <w:pPr>
        <w:ind w:left="2902" w:hanging="360"/>
      </w:pPr>
      <w:rPr>
        <w:rFonts w:ascii="Wingdings" w:hAnsi="Wingdings" w:hint="default"/>
      </w:rPr>
    </w:lvl>
    <w:lvl w:ilvl="6" w:tentative="1">
      <w:start w:val="1"/>
      <w:numFmt w:val="bullet"/>
      <w:lvlText w:val=""/>
      <w:lvlJc w:val="left"/>
      <w:pPr>
        <w:ind w:left="3622" w:hanging="360"/>
      </w:pPr>
      <w:rPr>
        <w:rFonts w:ascii="Symbol" w:hAnsi="Symbol" w:hint="default"/>
      </w:rPr>
    </w:lvl>
    <w:lvl w:ilvl="7" w:tentative="1">
      <w:start w:val="1"/>
      <w:numFmt w:val="bullet"/>
      <w:lvlText w:val="o"/>
      <w:lvlJc w:val="left"/>
      <w:pPr>
        <w:ind w:left="4342" w:hanging="360"/>
      </w:pPr>
      <w:rPr>
        <w:rFonts w:ascii="Courier New" w:hAnsi="Courier New" w:cs="Courier New" w:hint="default"/>
      </w:rPr>
    </w:lvl>
    <w:lvl w:ilvl="8" w:tentative="1">
      <w:start w:val="1"/>
      <w:numFmt w:val="bullet"/>
      <w:lvlText w:val=""/>
      <w:lvlJc w:val="left"/>
      <w:pPr>
        <w:ind w:left="5062" w:hanging="360"/>
      </w:pPr>
      <w:rPr>
        <w:rFonts w:ascii="Wingdings" w:hAnsi="Wingdings" w:hint="default"/>
      </w:rPr>
    </w:lvl>
  </w:abstractNum>
  <w:abstractNum w:abstractNumId="8">
    <w:nsid w:val="18A47C5B"/>
    <w:multiLevelType w:val="hybridMultilevel"/>
    <w:tmpl w:val="E55C8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52DBB"/>
    <w:multiLevelType w:val="hybridMultilevel"/>
    <w:tmpl w:val="9008E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D775F7"/>
    <w:multiLevelType w:val="hybridMultilevel"/>
    <w:tmpl w:val="C0BA4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A26BCC"/>
    <w:multiLevelType w:val="hybridMultilevel"/>
    <w:tmpl w:val="79C26D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AE1646"/>
    <w:multiLevelType w:val="hybridMultilevel"/>
    <w:tmpl w:val="76EA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F55BA"/>
    <w:multiLevelType w:val="hybridMultilevel"/>
    <w:tmpl w:val="17CEB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413BCE"/>
    <w:multiLevelType w:val="hybridMultilevel"/>
    <w:tmpl w:val="0BC6E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6A6132"/>
    <w:multiLevelType w:val="hybridMultilevel"/>
    <w:tmpl w:val="F104B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2275C7"/>
    <w:multiLevelType w:val="hybridMultilevel"/>
    <w:tmpl w:val="5CCECA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6885B4D"/>
    <w:multiLevelType w:val="hybridMultilevel"/>
    <w:tmpl w:val="B2588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EA5DCF"/>
    <w:multiLevelType w:val="hybridMultilevel"/>
    <w:tmpl w:val="3B965FF0"/>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D54371"/>
    <w:multiLevelType w:val="hybridMultilevel"/>
    <w:tmpl w:val="EB76C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46B26AA"/>
    <w:multiLevelType w:val="hybridMultilevel"/>
    <w:tmpl w:val="24E0F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B41A35"/>
    <w:multiLevelType w:val="hybridMultilevel"/>
    <w:tmpl w:val="2AF68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313657"/>
    <w:multiLevelType w:val="hybridMultilevel"/>
    <w:tmpl w:val="DFE02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6690F6B"/>
    <w:multiLevelType w:val="hybridMultilevel"/>
    <w:tmpl w:val="39E804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8A3071B"/>
    <w:multiLevelType w:val="hybridMultilevel"/>
    <w:tmpl w:val="A9B29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9E00C75"/>
    <w:multiLevelType w:val="hybridMultilevel"/>
    <w:tmpl w:val="504AA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DC3AD6"/>
    <w:multiLevelType w:val="hybridMultilevel"/>
    <w:tmpl w:val="CD32A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23B076E"/>
    <w:multiLevelType w:val="hybridMultilevel"/>
    <w:tmpl w:val="903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3205F0E"/>
    <w:multiLevelType w:val="hybridMultilevel"/>
    <w:tmpl w:val="D966B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399043B"/>
    <w:multiLevelType w:val="hybridMultilevel"/>
    <w:tmpl w:val="F4E69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40D5D78"/>
    <w:multiLevelType w:val="hybridMultilevel"/>
    <w:tmpl w:val="3ABCA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DB277C0"/>
    <w:multiLevelType w:val="hybridMultilevel"/>
    <w:tmpl w:val="BF128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EF1AD3"/>
    <w:multiLevelType w:val="hybridMultilevel"/>
    <w:tmpl w:val="4C76C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67E6E60"/>
    <w:multiLevelType w:val="hybridMultilevel"/>
    <w:tmpl w:val="4F865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DE39FB"/>
    <w:multiLevelType w:val="hybridMultilevel"/>
    <w:tmpl w:val="0FC68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CDA515C"/>
    <w:multiLevelType w:val="hybridMultilevel"/>
    <w:tmpl w:val="04A6B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D5C59E8"/>
    <w:multiLevelType w:val="hybridMultilevel"/>
    <w:tmpl w:val="174E6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ECD34C3"/>
    <w:multiLevelType w:val="hybridMultilevel"/>
    <w:tmpl w:val="EABCE2E6"/>
    <w:lvl w:ilvl="0">
      <w:start w:val="1"/>
      <w:numFmt w:val="bullet"/>
      <w:lvlText w:val=""/>
      <w:lvlJc w:val="left"/>
      <w:pPr>
        <w:ind w:left="-698" w:hanging="360"/>
      </w:pPr>
      <w:rPr>
        <w:rFonts w:ascii="Symbol" w:hAnsi="Symbol" w:hint="default"/>
      </w:rPr>
    </w:lvl>
    <w:lvl w:ilvl="1" w:tentative="1">
      <w:start w:val="1"/>
      <w:numFmt w:val="bullet"/>
      <w:lvlText w:val="o"/>
      <w:lvlJc w:val="left"/>
      <w:pPr>
        <w:ind w:left="22" w:hanging="360"/>
      </w:pPr>
      <w:rPr>
        <w:rFonts w:ascii="Courier New" w:hAnsi="Courier New" w:cs="Courier New" w:hint="default"/>
      </w:rPr>
    </w:lvl>
    <w:lvl w:ilvl="2" w:tentative="1">
      <w:start w:val="1"/>
      <w:numFmt w:val="bullet"/>
      <w:lvlText w:val=""/>
      <w:lvlJc w:val="left"/>
      <w:pPr>
        <w:ind w:left="742" w:hanging="360"/>
      </w:pPr>
      <w:rPr>
        <w:rFonts w:ascii="Wingdings" w:hAnsi="Wingdings" w:hint="default"/>
      </w:rPr>
    </w:lvl>
    <w:lvl w:ilvl="3" w:tentative="1">
      <w:start w:val="1"/>
      <w:numFmt w:val="bullet"/>
      <w:lvlText w:val=""/>
      <w:lvlJc w:val="left"/>
      <w:pPr>
        <w:ind w:left="1462" w:hanging="360"/>
      </w:pPr>
      <w:rPr>
        <w:rFonts w:ascii="Symbol" w:hAnsi="Symbol" w:hint="default"/>
      </w:rPr>
    </w:lvl>
    <w:lvl w:ilvl="4" w:tentative="1">
      <w:start w:val="1"/>
      <w:numFmt w:val="bullet"/>
      <w:lvlText w:val="o"/>
      <w:lvlJc w:val="left"/>
      <w:pPr>
        <w:ind w:left="2182" w:hanging="360"/>
      </w:pPr>
      <w:rPr>
        <w:rFonts w:ascii="Courier New" w:hAnsi="Courier New" w:cs="Courier New" w:hint="default"/>
      </w:rPr>
    </w:lvl>
    <w:lvl w:ilvl="5" w:tentative="1">
      <w:start w:val="1"/>
      <w:numFmt w:val="bullet"/>
      <w:lvlText w:val=""/>
      <w:lvlJc w:val="left"/>
      <w:pPr>
        <w:ind w:left="2902" w:hanging="360"/>
      </w:pPr>
      <w:rPr>
        <w:rFonts w:ascii="Wingdings" w:hAnsi="Wingdings" w:hint="default"/>
      </w:rPr>
    </w:lvl>
    <w:lvl w:ilvl="6" w:tentative="1">
      <w:start w:val="1"/>
      <w:numFmt w:val="bullet"/>
      <w:lvlText w:val=""/>
      <w:lvlJc w:val="left"/>
      <w:pPr>
        <w:ind w:left="3622" w:hanging="360"/>
      </w:pPr>
      <w:rPr>
        <w:rFonts w:ascii="Symbol" w:hAnsi="Symbol" w:hint="default"/>
      </w:rPr>
    </w:lvl>
    <w:lvl w:ilvl="7" w:tentative="1">
      <w:start w:val="1"/>
      <w:numFmt w:val="bullet"/>
      <w:lvlText w:val="o"/>
      <w:lvlJc w:val="left"/>
      <w:pPr>
        <w:ind w:left="4342" w:hanging="360"/>
      </w:pPr>
      <w:rPr>
        <w:rFonts w:ascii="Courier New" w:hAnsi="Courier New" w:cs="Courier New" w:hint="default"/>
      </w:rPr>
    </w:lvl>
    <w:lvl w:ilvl="8" w:tentative="1">
      <w:start w:val="1"/>
      <w:numFmt w:val="bullet"/>
      <w:lvlText w:val=""/>
      <w:lvlJc w:val="left"/>
      <w:pPr>
        <w:ind w:left="5062" w:hanging="360"/>
      </w:pPr>
      <w:rPr>
        <w:rFonts w:ascii="Wingdings" w:hAnsi="Wingdings" w:hint="default"/>
      </w:rPr>
    </w:lvl>
  </w:abstractNum>
  <w:abstractNum w:abstractNumId="38">
    <w:nsid w:val="62483FF1"/>
    <w:multiLevelType w:val="hybridMultilevel"/>
    <w:tmpl w:val="E01290B8"/>
    <w:lvl w:ilvl="0">
      <w:start w:val="1"/>
      <w:numFmt w:val="bullet"/>
      <w:lvlText w:val=""/>
      <w:lvlJc w:val="left"/>
      <w:pPr>
        <w:ind w:left="-698" w:hanging="360"/>
      </w:pPr>
      <w:rPr>
        <w:rFonts w:ascii="Symbol" w:hAnsi="Symbol" w:hint="default"/>
      </w:rPr>
    </w:lvl>
    <w:lvl w:ilvl="1" w:tentative="1">
      <w:start w:val="1"/>
      <w:numFmt w:val="bullet"/>
      <w:lvlText w:val="o"/>
      <w:lvlJc w:val="left"/>
      <w:pPr>
        <w:ind w:left="22" w:hanging="360"/>
      </w:pPr>
      <w:rPr>
        <w:rFonts w:ascii="Courier New" w:hAnsi="Courier New" w:cs="Courier New" w:hint="default"/>
      </w:rPr>
    </w:lvl>
    <w:lvl w:ilvl="2" w:tentative="1">
      <w:start w:val="1"/>
      <w:numFmt w:val="bullet"/>
      <w:lvlText w:val=""/>
      <w:lvlJc w:val="left"/>
      <w:pPr>
        <w:ind w:left="742" w:hanging="360"/>
      </w:pPr>
      <w:rPr>
        <w:rFonts w:ascii="Wingdings" w:hAnsi="Wingdings" w:hint="default"/>
      </w:rPr>
    </w:lvl>
    <w:lvl w:ilvl="3" w:tentative="1">
      <w:start w:val="1"/>
      <w:numFmt w:val="bullet"/>
      <w:lvlText w:val=""/>
      <w:lvlJc w:val="left"/>
      <w:pPr>
        <w:ind w:left="1462" w:hanging="360"/>
      </w:pPr>
      <w:rPr>
        <w:rFonts w:ascii="Symbol" w:hAnsi="Symbol" w:hint="default"/>
      </w:rPr>
    </w:lvl>
    <w:lvl w:ilvl="4" w:tentative="1">
      <w:start w:val="1"/>
      <w:numFmt w:val="bullet"/>
      <w:lvlText w:val="o"/>
      <w:lvlJc w:val="left"/>
      <w:pPr>
        <w:ind w:left="2182" w:hanging="360"/>
      </w:pPr>
      <w:rPr>
        <w:rFonts w:ascii="Courier New" w:hAnsi="Courier New" w:cs="Courier New" w:hint="default"/>
      </w:rPr>
    </w:lvl>
    <w:lvl w:ilvl="5" w:tentative="1">
      <w:start w:val="1"/>
      <w:numFmt w:val="bullet"/>
      <w:lvlText w:val=""/>
      <w:lvlJc w:val="left"/>
      <w:pPr>
        <w:ind w:left="2902" w:hanging="360"/>
      </w:pPr>
      <w:rPr>
        <w:rFonts w:ascii="Wingdings" w:hAnsi="Wingdings" w:hint="default"/>
      </w:rPr>
    </w:lvl>
    <w:lvl w:ilvl="6" w:tentative="1">
      <w:start w:val="1"/>
      <w:numFmt w:val="bullet"/>
      <w:lvlText w:val=""/>
      <w:lvlJc w:val="left"/>
      <w:pPr>
        <w:ind w:left="3622" w:hanging="360"/>
      </w:pPr>
      <w:rPr>
        <w:rFonts w:ascii="Symbol" w:hAnsi="Symbol" w:hint="default"/>
      </w:rPr>
    </w:lvl>
    <w:lvl w:ilvl="7" w:tentative="1">
      <w:start w:val="1"/>
      <w:numFmt w:val="bullet"/>
      <w:lvlText w:val="o"/>
      <w:lvlJc w:val="left"/>
      <w:pPr>
        <w:ind w:left="4342" w:hanging="360"/>
      </w:pPr>
      <w:rPr>
        <w:rFonts w:ascii="Courier New" w:hAnsi="Courier New" w:cs="Courier New" w:hint="default"/>
      </w:rPr>
    </w:lvl>
    <w:lvl w:ilvl="8" w:tentative="1">
      <w:start w:val="1"/>
      <w:numFmt w:val="bullet"/>
      <w:lvlText w:val=""/>
      <w:lvlJc w:val="left"/>
      <w:pPr>
        <w:ind w:left="5062" w:hanging="360"/>
      </w:pPr>
      <w:rPr>
        <w:rFonts w:ascii="Wingdings" w:hAnsi="Wingdings" w:hint="default"/>
      </w:rPr>
    </w:lvl>
  </w:abstractNum>
  <w:abstractNum w:abstractNumId="39">
    <w:nsid w:val="63D82870"/>
    <w:multiLevelType w:val="hybridMultilevel"/>
    <w:tmpl w:val="06065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5762F88"/>
    <w:multiLevelType w:val="hybridMultilevel"/>
    <w:tmpl w:val="1E1EB222"/>
    <w:lvl w:ilvl="0">
      <w:start w:val="1"/>
      <w:numFmt w:val="bullet"/>
      <w:lvlText w:val=""/>
      <w:lvlJc w:val="left"/>
      <w:pPr>
        <w:ind w:left="-698" w:hanging="360"/>
      </w:pPr>
      <w:rPr>
        <w:rFonts w:ascii="Symbol" w:hAnsi="Symbol" w:hint="default"/>
      </w:rPr>
    </w:lvl>
    <w:lvl w:ilvl="1" w:tentative="1">
      <w:start w:val="1"/>
      <w:numFmt w:val="bullet"/>
      <w:lvlText w:val="o"/>
      <w:lvlJc w:val="left"/>
      <w:pPr>
        <w:ind w:left="22" w:hanging="360"/>
      </w:pPr>
      <w:rPr>
        <w:rFonts w:ascii="Courier New" w:hAnsi="Courier New" w:cs="Courier New" w:hint="default"/>
      </w:rPr>
    </w:lvl>
    <w:lvl w:ilvl="2" w:tentative="1">
      <w:start w:val="1"/>
      <w:numFmt w:val="bullet"/>
      <w:lvlText w:val=""/>
      <w:lvlJc w:val="left"/>
      <w:pPr>
        <w:ind w:left="742" w:hanging="360"/>
      </w:pPr>
      <w:rPr>
        <w:rFonts w:ascii="Wingdings" w:hAnsi="Wingdings" w:hint="default"/>
      </w:rPr>
    </w:lvl>
    <w:lvl w:ilvl="3" w:tentative="1">
      <w:start w:val="1"/>
      <w:numFmt w:val="bullet"/>
      <w:lvlText w:val=""/>
      <w:lvlJc w:val="left"/>
      <w:pPr>
        <w:ind w:left="1462" w:hanging="360"/>
      </w:pPr>
      <w:rPr>
        <w:rFonts w:ascii="Symbol" w:hAnsi="Symbol" w:hint="default"/>
      </w:rPr>
    </w:lvl>
    <w:lvl w:ilvl="4" w:tentative="1">
      <w:start w:val="1"/>
      <w:numFmt w:val="bullet"/>
      <w:lvlText w:val="o"/>
      <w:lvlJc w:val="left"/>
      <w:pPr>
        <w:ind w:left="2182" w:hanging="360"/>
      </w:pPr>
      <w:rPr>
        <w:rFonts w:ascii="Courier New" w:hAnsi="Courier New" w:cs="Courier New" w:hint="default"/>
      </w:rPr>
    </w:lvl>
    <w:lvl w:ilvl="5" w:tentative="1">
      <w:start w:val="1"/>
      <w:numFmt w:val="bullet"/>
      <w:lvlText w:val=""/>
      <w:lvlJc w:val="left"/>
      <w:pPr>
        <w:ind w:left="2902" w:hanging="360"/>
      </w:pPr>
      <w:rPr>
        <w:rFonts w:ascii="Wingdings" w:hAnsi="Wingdings" w:hint="default"/>
      </w:rPr>
    </w:lvl>
    <w:lvl w:ilvl="6" w:tentative="1">
      <w:start w:val="1"/>
      <w:numFmt w:val="bullet"/>
      <w:lvlText w:val=""/>
      <w:lvlJc w:val="left"/>
      <w:pPr>
        <w:ind w:left="3622" w:hanging="360"/>
      </w:pPr>
      <w:rPr>
        <w:rFonts w:ascii="Symbol" w:hAnsi="Symbol" w:hint="default"/>
      </w:rPr>
    </w:lvl>
    <w:lvl w:ilvl="7" w:tentative="1">
      <w:start w:val="1"/>
      <w:numFmt w:val="bullet"/>
      <w:lvlText w:val="o"/>
      <w:lvlJc w:val="left"/>
      <w:pPr>
        <w:ind w:left="4342" w:hanging="360"/>
      </w:pPr>
      <w:rPr>
        <w:rFonts w:ascii="Courier New" w:hAnsi="Courier New" w:cs="Courier New" w:hint="default"/>
      </w:rPr>
    </w:lvl>
    <w:lvl w:ilvl="8" w:tentative="1">
      <w:start w:val="1"/>
      <w:numFmt w:val="bullet"/>
      <w:lvlText w:val=""/>
      <w:lvlJc w:val="left"/>
      <w:pPr>
        <w:ind w:left="5062" w:hanging="360"/>
      </w:pPr>
      <w:rPr>
        <w:rFonts w:ascii="Wingdings" w:hAnsi="Wingdings" w:hint="default"/>
      </w:rPr>
    </w:lvl>
  </w:abstractNum>
  <w:abstractNum w:abstractNumId="41">
    <w:nsid w:val="65D865FC"/>
    <w:multiLevelType w:val="hybridMultilevel"/>
    <w:tmpl w:val="780AA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5335C7"/>
    <w:multiLevelType w:val="hybridMultilevel"/>
    <w:tmpl w:val="9D704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FCC3B43"/>
    <w:multiLevelType w:val="hybridMultilevel"/>
    <w:tmpl w:val="70500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23E0FD4"/>
    <w:multiLevelType w:val="hybridMultilevel"/>
    <w:tmpl w:val="B112A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C333C9"/>
    <w:multiLevelType w:val="hybridMultilevel"/>
    <w:tmpl w:val="E2242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3E3AAD"/>
    <w:multiLevelType w:val="hybridMultilevel"/>
    <w:tmpl w:val="9E5E2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7725691">
    <w:abstractNumId w:val="28"/>
  </w:num>
  <w:num w:numId="2" w16cid:durableId="1808547811">
    <w:abstractNumId w:val="13"/>
  </w:num>
  <w:num w:numId="3" w16cid:durableId="1544514447">
    <w:abstractNumId w:val="10"/>
  </w:num>
  <w:num w:numId="4" w16cid:durableId="957486438">
    <w:abstractNumId w:val="8"/>
  </w:num>
  <w:num w:numId="5" w16cid:durableId="807168426">
    <w:abstractNumId w:val="44"/>
  </w:num>
  <w:num w:numId="6" w16cid:durableId="1023164858">
    <w:abstractNumId w:val="27"/>
  </w:num>
  <w:num w:numId="7" w16cid:durableId="683018043">
    <w:abstractNumId w:val="0"/>
  </w:num>
  <w:num w:numId="8" w16cid:durableId="1674338403">
    <w:abstractNumId w:val="7"/>
  </w:num>
  <w:num w:numId="9" w16cid:durableId="948582636">
    <w:abstractNumId w:val="40"/>
  </w:num>
  <w:num w:numId="10" w16cid:durableId="218980373">
    <w:abstractNumId w:val="38"/>
  </w:num>
  <w:num w:numId="11" w16cid:durableId="553471418">
    <w:abstractNumId w:val="6"/>
  </w:num>
  <w:num w:numId="12" w16cid:durableId="431819441">
    <w:abstractNumId w:val="37"/>
  </w:num>
  <w:num w:numId="13" w16cid:durableId="2050379329">
    <w:abstractNumId w:val="32"/>
  </w:num>
  <w:num w:numId="14" w16cid:durableId="1653218135">
    <w:abstractNumId w:val="9"/>
  </w:num>
  <w:num w:numId="15" w16cid:durableId="41639173">
    <w:abstractNumId w:val="36"/>
  </w:num>
  <w:num w:numId="16" w16cid:durableId="1063795759">
    <w:abstractNumId w:val="1"/>
  </w:num>
  <w:num w:numId="17" w16cid:durableId="845898386">
    <w:abstractNumId w:val="29"/>
  </w:num>
  <w:num w:numId="18" w16cid:durableId="1340350644">
    <w:abstractNumId w:val="39"/>
  </w:num>
  <w:num w:numId="19" w16cid:durableId="1357584218">
    <w:abstractNumId w:val="4"/>
  </w:num>
  <w:num w:numId="20" w16cid:durableId="664937997">
    <w:abstractNumId w:val="3"/>
  </w:num>
  <w:num w:numId="21" w16cid:durableId="1603995066">
    <w:abstractNumId w:val="31"/>
  </w:num>
  <w:num w:numId="22" w16cid:durableId="343944630">
    <w:abstractNumId w:val="33"/>
  </w:num>
  <w:num w:numId="23" w16cid:durableId="412435337">
    <w:abstractNumId w:val="16"/>
  </w:num>
  <w:num w:numId="24" w16cid:durableId="1853571544">
    <w:abstractNumId w:val="23"/>
  </w:num>
  <w:num w:numId="25" w16cid:durableId="1518542799">
    <w:abstractNumId w:val="45"/>
  </w:num>
  <w:num w:numId="26" w16cid:durableId="1601911197">
    <w:abstractNumId w:val="43"/>
  </w:num>
  <w:num w:numId="27" w16cid:durableId="186404968">
    <w:abstractNumId w:val="35"/>
  </w:num>
  <w:num w:numId="28" w16cid:durableId="871574577">
    <w:abstractNumId w:val="2"/>
  </w:num>
  <w:num w:numId="29" w16cid:durableId="806625983">
    <w:abstractNumId w:val="19"/>
  </w:num>
  <w:num w:numId="30" w16cid:durableId="892037934">
    <w:abstractNumId w:val="5"/>
  </w:num>
  <w:num w:numId="31" w16cid:durableId="525410937">
    <w:abstractNumId w:val="22"/>
  </w:num>
  <w:num w:numId="32" w16cid:durableId="1516724029">
    <w:abstractNumId w:val="41"/>
  </w:num>
  <w:num w:numId="33" w16cid:durableId="329406213">
    <w:abstractNumId w:val="20"/>
  </w:num>
  <w:num w:numId="34" w16cid:durableId="425613370">
    <w:abstractNumId w:val="42"/>
  </w:num>
  <w:num w:numId="35" w16cid:durableId="836456023">
    <w:abstractNumId w:val="12"/>
  </w:num>
  <w:num w:numId="36" w16cid:durableId="990715051">
    <w:abstractNumId w:val="46"/>
  </w:num>
  <w:num w:numId="37" w16cid:durableId="1052388905">
    <w:abstractNumId w:val="15"/>
  </w:num>
  <w:num w:numId="38" w16cid:durableId="976185034">
    <w:abstractNumId w:val="18"/>
  </w:num>
  <w:num w:numId="39" w16cid:durableId="1300115533">
    <w:abstractNumId w:val="30"/>
  </w:num>
  <w:num w:numId="40" w16cid:durableId="693115142">
    <w:abstractNumId w:val="21"/>
  </w:num>
  <w:num w:numId="41" w16cid:durableId="906918397">
    <w:abstractNumId w:val="14"/>
  </w:num>
  <w:num w:numId="42" w16cid:durableId="2033727506">
    <w:abstractNumId w:val="24"/>
  </w:num>
  <w:num w:numId="43" w16cid:durableId="406541181">
    <w:abstractNumId w:val="25"/>
  </w:num>
  <w:num w:numId="44" w16cid:durableId="1768772638">
    <w:abstractNumId w:val="26"/>
  </w:num>
  <w:num w:numId="45" w16cid:durableId="875892948">
    <w:abstractNumId w:val="34"/>
  </w:num>
  <w:num w:numId="46" w16cid:durableId="1397314182">
    <w:abstractNumId w:val="11"/>
  </w:num>
  <w:num w:numId="47" w16cid:durableId="20533118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164A2"/>
    <w:rsid w:val="00040EBB"/>
    <w:rsid w:val="000536F7"/>
    <w:rsid w:val="000604BB"/>
    <w:rsid w:val="0007529A"/>
    <w:rsid w:val="0009631F"/>
    <w:rsid w:val="000B6F6F"/>
    <w:rsid w:val="000C68BA"/>
    <w:rsid w:val="000C6B6F"/>
    <w:rsid w:val="000D0205"/>
    <w:rsid w:val="000D0221"/>
    <w:rsid w:val="000D0CB1"/>
    <w:rsid w:val="000E73F7"/>
    <w:rsid w:val="000F2B85"/>
    <w:rsid w:val="00101816"/>
    <w:rsid w:val="0011061F"/>
    <w:rsid w:val="0011381D"/>
    <w:rsid w:val="00114ECF"/>
    <w:rsid w:val="00116175"/>
    <w:rsid w:val="00122486"/>
    <w:rsid w:val="0012263C"/>
    <w:rsid w:val="00127755"/>
    <w:rsid w:val="00127FAC"/>
    <w:rsid w:val="001339B0"/>
    <w:rsid w:val="0013550B"/>
    <w:rsid w:val="00140BE3"/>
    <w:rsid w:val="00142FEF"/>
    <w:rsid w:val="00143FBD"/>
    <w:rsid w:val="0015350B"/>
    <w:rsid w:val="00157BCC"/>
    <w:rsid w:val="00173F0C"/>
    <w:rsid w:val="00182C65"/>
    <w:rsid w:val="001A110E"/>
    <w:rsid w:val="001A6D32"/>
    <w:rsid w:val="001C2218"/>
    <w:rsid w:val="001D487D"/>
    <w:rsid w:val="001D645F"/>
    <w:rsid w:val="00215477"/>
    <w:rsid w:val="002313C6"/>
    <w:rsid w:val="00241F59"/>
    <w:rsid w:val="00244443"/>
    <w:rsid w:val="00257F49"/>
    <w:rsid w:val="00275E1F"/>
    <w:rsid w:val="002936C8"/>
    <w:rsid w:val="002A54BD"/>
    <w:rsid w:val="002B0EDD"/>
    <w:rsid w:val="002D09F7"/>
    <w:rsid w:val="002D42A9"/>
    <w:rsid w:val="002D5747"/>
    <w:rsid w:val="002D6241"/>
    <w:rsid w:val="003031B5"/>
    <w:rsid w:val="00306234"/>
    <w:rsid w:val="003164EC"/>
    <w:rsid w:val="00324FC9"/>
    <w:rsid w:val="00332A7F"/>
    <w:rsid w:val="00335583"/>
    <w:rsid w:val="00350FEF"/>
    <w:rsid w:val="00351871"/>
    <w:rsid w:val="00367F49"/>
    <w:rsid w:val="00372CB4"/>
    <w:rsid w:val="00380F19"/>
    <w:rsid w:val="00395394"/>
    <w:rsid w:val="003A11FA"/>
    <w:rsid w:val="003A1D3C"/>
    <w:rsid w:val="003C6CAE"/>
    <w:rsid w:val="003E041E"/>
    <w:rsid w:val="00401B69"/>
    <w:rsid w:val="00404E7E"/>
    <w:rsid w:val="00406B02"/>
    <w:rsid w:val="00414E79"/>
    <w:rsid w:val="00423F89"/>
    <w:rsid w:val="00430EB4"/>
    <w:rsid w:val="00440D30"/>
    <w:rsid w:val="00444041"/>
    <w:rsid w:val="00473C11"/>
    <w:rsid w:val="004822F5"/>
    <w:rsid w:val="00485F6B"/>
    <w:rsid w:val="00496B10"/>
    <w:rsid w:val="004A5252"/>
    <w:rsid w:val="004A79A2"/>
    <w:rsid w:val="004B287C"/>
    <w:rsid w:val="004B6322"/>
    <w:rsid w:val="004C0571"/>
    <w:rsid w:val="004C78B0"/>
    <w:rsid w:val="004F46CC"/>
    <w:rsid w:val="0051143B"/>
    <w:rsid w:val="00521790"/>
    <w:rsid w:val="00525654"/>
    <w:rsid w:val="00531A41"/>
    <w:rsid w:val="00550821"/>
    <w:rsid w:val="005729A0"/>
    <w:rsid w:val="0058381A"/>
    <w:rsid w:val="00583D3A"/>
    <w:rsid w:val="00597ACB"/>
    <w:rsid w:val="005B2E1B"/>
    <w:rsid w:val="005B486B"/>
    <w:rsid w:val="005C4832"/>
    <w:rsid w:val="005D1982"/>
    <w:rsid w:val="005D4834"/>
    <w:rsid w:val="005E174F"/>
    <w:rsid w:val="005E3ED4"/>
    <w:rsid w:val="005E490B"/>
    <w:rsid w:val="005E6622"/>
    <w:rsid w:val="005F5390"/>
    <w:rsid w:val="00607F19"/>
    <w:rsid w:val="00613965"/>
    <w:rsid w:val="006155A5"/>
    <w:rsid w:val="00621412"/>
    <w:rsid w:val="00623D4E"/>
    <w:rsid w:val="00631C23"/>
    <w:rsid w:val="00647C52"/>
    <w:rsid w:val="00653EA7"/>
    <w:rsid w:val="0066216B"/>
    <w:rsid w:val="006772D2"/>
    <w:rsid w:val="0068151D"/>
    <w:rsid w:val="00690A7F"/>
    <w:rsid w:val="0069120A"/>
    <w:rsid w:val="006B08B4"/>
    <w:rsid w:val="006B1EE8"/>
    <w:rsid w:val="006B31DC"/>
    <w:rsid w:val="006B54FB"/>
    <w:rsid w:val="006C6A6E"/>
    <w:rsid w:val="006C7035"/>
    <w:rsid w:val="00704627"/>
    <w:rsid w:val="00707082"/>
    <w:rsid w:val="00720B05"/>
    <w:rsid w:val="00742AE2"/>
    <w:rsid w:val="00747AE6"/>
    <w:rsid w:val="007517BE"/>
    <w:rsid w:val="00766929"/>
    <w:rsid w:val="00770200"/>
    <w:rsid w:val="0077212A"/>
    <w:rsid w:val="00781D56"/>
    <w:rsid w:val="00787202"/>
    <w:rsid w:val="00787CBD"/>
    <w:rsid w:val="007A0E1C"/>
    <w:rsid w:val="007A4F3A"/>
    <w:rsid w:val="007B418F"/>
    <w:rsid w:val="007E0130"/>
    <w:rsid w:val="007F278F"/>
    <w:rsid w:val="007F3643"/>
    <w:rsid w:val="007F77DD"/>
    <w:rsid w:val="00807F67"/>
    <w:rsid w:val="008117AD"/>
    <w:rsid w:val="008131D4"/>
    <w:rsid w:val="00813AB0"/>
    <w:rsid w:val="00814FB9"/>
    <w:rsid w:val="00831E91"/>
    <w:rsid w:val="00841810"/>
    <w:rsid w:val="00864103"/>
    <w:rsid w:val="00872768"/>
    <w:rsid w:val="00872DC6"/>
    <w:rsid w:val="008760F6"/>
    <w:rsid w:val="008A355B"/>
    <w:rsid w:val="008B15CE"/>
    <w:rsid w:val="008E56C2"/>
    <w:rsid w:val="008F0EC7"/>
    <w:rsid w:val="008F6679"/>
    <w:rsid w:val="0090730F"/>
    <w:rsid w:val="009146EE"/>
    <w:rsid w:val="009164AA"/>
    <w:rsid w:val="00925BF2"/>
    <w:rsid w:val="00941BA7"/>
    <w:rsid w:val="009433F3"/>
    <w:rsid w:val="00944D48"/>
    <w:rsid w:val="00960A4E"/>
    <w:rsid w:val="009624D4"/>
    <w:rsid w:val="0096653F"/>
    <w:rsid w:val="009679E8"/>
    <w:rsid w:val="00981050"/>
    <w:rsid w:val="009813C4"/>
    <w:rsid w:val="00985ACB"/>
    <w:rsid w:val="00986A1D"/>
    <w:rsid w:val="009A4EF9"/>
    <w:rsid w:val="009B4E2A"/>
    <w:rsid w:val="009D3B3C"/>
    <w:rsid w:val="009D4D5C"/>
    <w:rsid w:val="009F59DF"/>
    <w:rsid w:val="00A05798"/>
    <w:rsid w:val="00A072F5"/>
    <w:rsid w:val="00A074B5"/>
    <w:rsid w:val="00A11355"/>
    <w:rsid w:val="00A245E8"/>
    <w:rsid w:val="00A345C1"/>
    <w:rsid w:val="00A35801"/>
    <w:rsid w:val="00A3668C"/>
    <w:rsid w:val="00A41970"/>
    <w:rsid w:val="00A47AD9"/>
    <w:rsid w:val="00A55BC5"/>
    <w:rsid w:val="00A8112E"/>
    <w:rsid w:val="00A8339A"/>
    <w:rsid w:val="00AA0284"/>
    <w:rsid w:val="00AA400D"/>
    <w:rsid w:val="00AA7DFD"/>
    <w:rsid w:val="00AE31BD"/>
    <w:rsid w:val="00AE5147"/>
    <w:rsid w:val="00AE5F41"/>
    <w:rsid w:val="00B07A7B"/>
    <w:rsid w:val="00B10619"/>
    <w:rsid w:val="00B21E5D"/>
    <w:rsid w:val="00B239BF"/>
    <w:rsid w:val="00B428F8"/>
    <w:rsid w:val="00B456FF"/>
    <w:rsid w:val="00B47873"/>
    <w:rsid w:val="00B53C09"/>
    <w:rsid w:val="00B62C04"/>
    <w:rsid w:val="00B63E0E"/>
    <w:rsid w:val="00B73664"/>
    <w:rsid w:val="00B75F9E"/>
    <w:rsid w:val="00B8136C"/>
    <w:rsid w:val="00BA1320"/>
    <w:rsid w:val="00BD0663"/>
    <w:rsid w:val="00BE2C47"/>
    <w:rsid w:val="00BF1EC3"/>
    <w:rsid w:val="00BF282B"/>
    <w:rsid w:val="00C0363D"/>
    <w:rsid w:val="00C10045"/>
    <w:rsid w:val="00C1387C"/>
    <w:rsid w:val="00C35C71"/>
    <w:rsid w:val="00C641A1"/>
    <w:rsid w:val="00C85A21"/>
    <w:rsid w:val="00CC0622"/>
    <w:rsid w:val="00CD65E8"/>
    <w:rsid w:val="00CF55F9"/>
    <w:rsid w:val="00D21D96"/>
    <w:rsid w:val="00D22966"/>
    <w:rsid w:val="00D23F02"/>
    <w:rsid w:val="00D25198"/>
    <w:rsid w:val="00D6191B"/>
    <w:rsid w:val="00D731D2"/>
    <w:rsid w:val="00D80EB3"/>
    <w:rsid w:val="00DA6606"/>
    <w:rsid w:val="00DA76F6"/>
    <w:rsid w:val="00DC59E4"/>
    <w:rsid w:val="00DC6E79"/>
    <w:rsid w:val="00DD3D57"/>
    <w:rsid w:val="00DE267D"/>
    <w:rsid w:val="00DE7AC0"/>
    <w:rsid w:val="00DF152D"/>
    <w:rsid w:val="00E11731"/>
    <w:rsid w:val="00E16937"/>
    <w:rsid w:val="00E24282"/>
    <w:rsid w:val="00E4715E"/>
    <w:rsid w:val="00E654DE"/>
    <w:rsid w:val="00E706B6"/>
    <w:rsid w:val="00E75514"/>
    <w:rsid w:val="00E83740"/>
    <w:rsid w:val="00EB10BB"/>
    <w:rsid w:val="00EF388D"/>
    <w:rsid w:val="00F26023"/>
    <w:rsid w:val="00F4117C"/>
    <w:rsid w:val="00F57801"/>
    <w:rsid w:val="00F62D88"/>
    <w:rsid w:val="00F66187"/>
    <w:rsid w:val="00F754F1"/>
    <w:rsid w:val="00FA0781"/>
    <w:rsid w:val="00FB3384"/>
    <w:rsid w:val="00FB7992"/>
    <w:rsid w:val="00FD2025"/>
    <w:rsid w:val="00FE6FFF"/>
    <w:rsid w:val="00FF5176"/>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3F3CCBA2"/>
  <w15:docId w15:val="{21BD3461-AB48-4A41-8FB8-F6484C9B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EA7"/>
    <w:pPr>
      <w:spacing w:after="100" w:line="264" w:lineRule="auto"/>
    </w:pPr>
    <w:rPr>
      <w:sz w:val="22"/>
    </w:rPr>
  </w:style>
  <w:style w:type="paragraph" w:styleId="Heading1">
    <w:name w:val="heading 1"/>
    <w:basedOn w:val="Normal"/>
    <w:next w:val="Normal"/>
    <w:link w:val="Rubrik1Char"/>
    <w:uiPriority w:val="9"/>
    <w:qFormat/>
    <w:rsid w:val="00DE267D"/>
    <w:pPr>
      <w:keepNext/>
      <w:keepLines/>
      <w:spacing w:before="400" w:line="240" w:lineRule="auto"/>
      <w:ind w:hanging="1418"/>
      <w:outlineLvl w:val="0"/>
    </w:pPr>
    <w:rPr>
      <w:rFonts w:asciiTheme="majorHAnsi" w:eastAsiaTheme="majorEastAsia" w:hAnsiTheme="majorHAnsi" w:cstheme="majorBidi"/>
      <w:b/>
      <w:color w:val="0D0D0D" w:themeColor="text1" w:themeTint="F2"/>
      <w:sz w:val="40"/>
      <w:szCs w:val="32"/>
    </w:rPr>
  </w:style>
  <w:style w:type="paragraph" w:styleId="Heading2">
    <w:name w:val="heading 2"/>
    <w:basedOn w:val="Normal"/>
    <w:next w:val="Normal"/>
    <w:link w:val="Rubrik2Char"/>
    <w:uiPriority w:val="9"/>
    <w:qFormat/>
    <w:rsid w:val="00DE267D"/>
    <w:pPr>
      <w:keepNext/>
      <w:keepLines/>
      <w:spacing w:before="320" w:after="80" w:line="240" w:lineRule="auto"/>
      <w:ind w:hanging="1418"/>
      <w:outlineLvl w:val="1"/>
    </w:pPr>
    <w:rPr>
      <w:rFonts w:asciiTheme="majorHAnsi" w:eastAsiaTheme="majorEastAsia" w:hAnsiTheme="majorHAnsi" w:cstheme="majorBidi"/>
      <w:b/>
      <w:color w:val="0D0D0D" w:themeColor="text1" w:themeTint="F2"/>
      <w:sz w:val="30"/>
      <w:szCs w:val="28"/>
    </w:rPr>
  </w:style>
  <w:style w:type="paragraph" w:styleId="Heading3">
    <w:name w:val="heading 3"/>
    <w:basedOn w:val="Normal"/>
    <w:next w:val="Normal"/>
    <w:link w:val="Rubrik3Char"/>
    <w:uiPriority w:val="9"/>
    <w:qFormat/>
    <w:rsid w:val="00DE267D"/>
    <w:pPr>
      <w:keepNext/>
      <w:keepLines/>
      <w:spacing w:before="400" w:after="120"/>
      <w:ind w:hanging="1418"/>
      <w:outlineLvl w:val="2"/>
    </w:pPr>
    <w:rPr>
      <w:rFonts w:asciiTheme="majorHAnsi" w:eastAsiaTheme="majorEastAsia" w:hAnsiTheme="majorHAnsi" w:cstheme="majorBidi"/>
      <w:b/>
      <w:color w:val="0D0D0D" w:themeColor="text1" w:themeTint="F2"/>
      <w:sz w:val="24"/>
    </w:rPr>
  </w:style>
  <w:style w:type="paragraph" w:styleId="Heading4">
    <w:name w:val="heading 4"/>
    <w:basedOn w:val="Normal"/>
    <w:next w:val="Normal"/>
    <w:link w:val="Rubrik4Char"/>
    <w:uiPriority w:val="9"/>
    <w:unhideWhenUsed/>
    <w:qFormat/>
    <w:rsid w:val="00787202"/>
    <w:pPr>
      <w:keepNext/>
      <w:keepLines/>
      <w:spacing w:before="320" w:after="120"/>
      <w:outlineLvl w:val="3"/>
    </w:pPr>
    <w:rPr>
      <w:rFonts w:asciiTheme="majorHAnsi" w:eastAsiaTheme="majorEastAsia" w:hAnsiTheme="majorHAnsi" w:cstheme="majorBidi"/>
      <w:i/>
      <w:iCs/>
      <w:color w:val="0D0D0D" w:themeColor="text1" w:themeTint="F2"/>
    </w:rPr>
  </w:style>
  <w:style w:type="paragraph" w:styleId="Heading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DE267D"/>
    <w:rPr>
      <w:rFonts w:asciiTheme="majorHAnsi" w:eastAsiaTheme="majorEastAsia" w:hAnsiTheme="majorHAnsi" w:cstheme="majorBidi"/>
      <w:b/>
      <w:color w:val="0D0D0D" w:themeColor="text1" w:themeTint="F2"/>
      <w:sz w:val="40"/>
      <w:szCs w:val="32"/>
    </w:rPr>
  </w:style>
  <w:style w:type="character" w:customStyle="1" w:styleId="Rubrik2Char">
    <w:name w:val="Rubrik 2 Char"/>
    <w:basedOn w:val="DefaultParagraphFont"/>
    <w:link w:val="Heading2"/>
    <w:uiPriority w:val="9"/>
    <w:rsid w:val="00DE267D"/>
    <w:rPr>
      <w:rFonts w:asciiTheme="majorHAnsi" w:eastAsiaTheme="majorEastAsia" w:hAnsiTheme="majorHAnsi" w:cstheme="majorBidi"/>
      <w:b/>
      <w:color w:val="0D0D0D" w:themeColor="text1" w:themeTint="F2"/>
      <w:sz w:val="30"/>
      <w:szCs w:val="28"/>
    </w:rPr>
  </w:style>
  <w:style w:type="character" w:customStyle="1" w:styleId="Rubrik3Char">
    <w:name w:val="Rubrik 3 Char"/>
    <w:basedOn w:val="DefaultParagraphFont"/>
    <w:link w:val="Heading3"/>
    <w:uiPriority w:val="9"/>
    <w:rsid w:val="00DE267D"/>
    <w:rPr>
      <w:rFonts w:asciiTheme="majorHAnsi" w:eastAsiaTheme="majorEastAsia" w:hAnsiTheme="majorHAnsi" w:cstheme="majorBidi"/>
      <w:b/>
      <w:color w:val="0D0D0D" w:themeColor="text1" w:themeTint="F2"/>
    </w:rPr>
  </w:style>
  <w:style w:type="character" w:customStyle="1" w:styleId="Rubrik4Char">
    <w:name w:val="Rubrik 4 Char"/>
    <w:basedOn w:val="DefaultParagraphFont"/>
    <w:link w:val="Heading4"/>
    <w:uiPriority w:val="9"/>
    <w:rsid w:val="00787202"/>
    <w:rPr>
      <w:rFonts w:asciiTheme="majorHAnsi" w:eastAsiaTheme="majorEastAsia" w:hAnsiTheme="majorHAnsi" w:cstheme="majorBidi"/>
      <w:i/>
      <w:iCs/>
      <w:color w:val="0D0D0D" w:themeColor="text1" w:themeTint="F2"/>
      <w:sz w:val="22"/>
    </w:rPr>
  </w:style>
  <w:style w:type="character" w:customStyle="1" w:styleId="Rubrik5Char">
    <w:name w:val="Rubrik 5 Char"/>
    <w:basedOn w:val="DefaultParagraphFont"/>
    <w:link w:val="Heading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DefaultParagraphFont"/>
    <w:link w:val="Heading6"/>
    <w:uiPriority w:val="9"/>
    <w:semiHidden/>
    <w:rsid w:val="00350FEF"/>
    <w:rPr>
      <w:rFonts w:asciiTheme="majorHAnsi" w:eastAsiaTheme="majorEastAsia" w:hAnsiTheme="majorHAnsi" w:cstheme="majorBidi"/>
    </w:rPr>
  </w:style>
  <w:style w:type="character" w:customStyle="1" w:styleId="Rubrik7Char">
    <w:name w:val="Rubrik 7 Char"/>
    <w:basedOn w:val="DefaultParagraphFont"/>
    <w:link w:val="Heading7"/>
    <w:uiPriority w:val="9"/>
    <w:semiHidden/>
    <w:rsid w:val="00350FEF"/>
    <w:rPr>
      <w:rFonts w:asciiTheme="majorHAnsi" w:eastAsiaTheme="majorEastAsia" w:hAnsiTheme="majorHAnsi" w:cstheme="majorBidi"/>
      <w:i/>
      <w:iCs/>
    </w:rPr>
  </w:style>
  <w:style w:type="character" w:customStyle="1" w:styleId="Rubrik8Char">
    <w:name w:val="Rubrik 8 Char"/>
    <w:basedOn w:val="DefaultParagraphFont"/>
    <w:link w:val="Heading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DefaultParagraphFont"/>
    <w:link w:val="Heading9"/>
    <w:uiPriority w:val="9"/>
    <w:semiHidden/>
    <w:rsid w:val="00350FE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FB3384"/>
    <w:pPr>
      <w:spacing w:after="200" w:line="240" w:lineRule="auto"/>
    </w:pPr>
    <w:rPr>
      <w:i/>
      <w:iCs/>
      <w:sz w:val="18"/>
      <w:szCs w:val="18"/>
    </w:rPr>
  </w:style>
  <w:style w:type="paragraph" w:styleId="Title">
    <w:name w:val="Title"/>
    <w:aliases w:val="titel första sidan"/>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aliases w:val="titel första sidan Char"/>
    <w:basedOn w:val="DefaultParagraphFont"/>
    <w:link w:val="Title"/>
    <w:uiPriority w:val="10"/>
    <w:rsid w:val="00473C11"/>
    <w:rPr>
      <w:rFonts w:asciiTheme="majorHAnsi" w:eastAsiaTheme="majorEastAsia" w:hAnsiTheme="majorHAnsi" w:cstheme="majorBidi"/>
      <w:spacing w:val="-10"/>
      <w:sz w:val="56"/>
      <w:szCs w:val="56"/>
    </w:rPr>
  </w:style>
  <w:style w:type="paragraph" w:styleId="Subtitle">
    <w:name w:val="Subtitle"/>
    <w:aliases w:val="första sidan"/>
    <w:basedOn w:val="Normal"/>
    <w:next w:val="Normal"/>
    <w:link w:val="UnderrubrikChar"/>
    <w:uiPriority w:val="11"/>
    <w:qFormat/>
    <w:rsid w:val="003E041E"/>
    <w:pPr>
      <w:numPr>
        <w:ilvl w:val="1"/>
      </w:numPr>
      <w:spacing w:line="240" w:lineRule="auto"/>
    </w:pPr>
    <w:rPr>
      <w:rFonts w:asciiTheme="majorHAnsi" w:hAnsiTheme="majorHAnsi"/>
      <w:spacing w:val="15"/>
      <w:sz w:val="24"/>
    </w:rPr>
  </w:style>
  <w:style w:type="character" w:customStyle="1" w:styleId="UnderrubrikChar">
    <w:name w:val="Underrubrik Char"/>
    <w:aliases w:val="första sidan Char"/>
    <w:basedOn w:val="DefaultParagraphFont"/>
    <w:link w:val="Subtitle"/>
    <w:uiPriority w:val="11"/>
    <w:rsid w:val="003E041E"/>
    <w:rPr>
      <w:rFonts w:asciiTheme="majorHAnsi" w:hAnsiTheme="majorHAnsi"/>
      <w:spacing w:val="15"/>
    </w:rPr>
  </w:style>
  <w:style w:type="character" w:styleId="Strong">
    <w:name w:val="Strong"/>
    <w:basedOn w:val="DefaultParagraphFont"/>
    <w:uiPriority w:val="22"/>
    <w:semiHidden/>
    <w:qFormat/>
    <w:rsid w:val="00350FEF"/>
    <w:rPr>
      <w:b/>
      <w:bCs/>
      <w:color w:val="auto"/>
    </w:rPr>
  </w:style>
  <w:style w:type="character" w:styleId="Emphasis">
    <w:name w:val="Emphasis"/>
    <w:basedOn w:val="DefaultParagraphFont"/>
    <w:uiPriority w:val="20"/>
    <w:semiHidden/>
    <w:qFormat/>
    <w:rsid w:val="00350FEF"/>
    <w:rPr>
      <w:i/>
      <w:iCs/>
      <w:color w:val="auto"/>
    </w:rPr>
  </w:style>
  <w:style w:type="paragraph" w:styleId="NoSpacing">
    <w:name w:val="No Spacing"/>
    <w:uiPriority w:val="1"/>
    <w:qFormat/>
    <w:rsid w:val="00350FEF"/>
    <w:pPr>
      <w:spacing w:after="0"/>
    </w:pPr>
  </w:style>
  <w:style w:type="paragraph" w:styleId="Quote">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DefaultParagraphFont"/>
    <w:link w:val="Quote"/>
    <w:uiPriority w:val="29"/>
    <w:semiHidden/>
    <w:rsid w:val="00473C11"/>
    <w:rPr>
      <w:i/>
      <w:iCs/>
      <w:color w:val="404040" w:themeColor="text1" w:themeTint="BF"/>
    </w:rPr>
  </w:style>
  <w:style w:type="paragraph" w:styleId="IntenseQuote">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DefaultParagraphFont"/>
    <w:link w:val="IntenseQuote"/>
    <w:uiPriority w:val="30"/>
    <w:semiHidden/>
    <w:rsid w:val="00473C11"/>
    <w:rPr>
      <w:i/>
      <w:iCs/>
      <w:color w:val="404040" w:themeColor="text1" w:themeTint="BF"/>
    </w:rPr>
  </w:style>
  <w:style w:type="character" w:styleId="SubtleEmphasis">
    <w:name w:val="Subtle Emphasis"/>
    <w:basedOn w:val="DefaultParagraphFont"/>
    <w:uiPriority w:val="19"/>
    <w:semiHidden/>
    <w:qFormat/>
    <w:rsid w:val="00350FEF"/>
    <w:rPr>
      <w:i/>
      <w:iCs/>
      <w:color w:val="404040" w:themeColor="text1" w:themeTint="BF"/>
    </w:rPr>
  </w:style>
  <w:style w:type="character" w:styleId="IntenseEmphasis">
    <w:name w:val="Intense Emphasis"/>
    <w:basedOn w:val="DefaultParagraphFont"/>
    <w:uiPriority w:val="21"/>
    <w:semiHidden/>
    <w:qFormat/>
    <w:rsid w:val="00350FEF"/>
    <w:rPr>
      <w:b/>
      <w:bCs/>
      <w:i/>
      <w:iCs/>
      <w:color w:val="auto"/>
    </w:rPr>
  </w:style>
  <w:style w:type="character" w:styleId="SubtleReference">
    <w:name w:val="Subtle Reference"/>
    <w:basedOn w:val="DefaultParagraphFont"/>
    <w:uiPriority w:val="31"/>
    <w:semiHidden/>
    <w:qFormat/>
    <w:rsid w:val="00350FEF"/>
    <w:rPr>
      <w:smallCaps/>
      <w:color w:val="404040" w:themeColor="text1" w:themeTint="BF"/>
    </w:rPr>
  </w:style>
  <w:style w:type="character" w:styleId="IntenseReference">
    <w:name w:val="Intense Reference"/>
    <w:basedOn w:val="DefaultParagraphFont"/>
    <w:uiPriority w:val="32"/>
    <w:semiHidden/>
    <w:qFormat/>
    <w:rsid w:val="00350FEF"/>
    <w:rPr>
      <w:b/>
      <w:bCs/>
      <w:smallCaps/>
      <w:color w:val="404040" w:themeColor="text1" w:themeTint="BF"/>
      <w:spacing w:val="5"/>
    </w:rPr>
  </w:style>
  <w:style w:type="character" w:styleId="BookTitle">
    <w:name w:val="Book Title"/>
    <w:basedOn w:val="DefaultParagraphFont"/>
    <w:uiPriority w:val="33"/>
    <w:semiHidden/>
    <w:qFormat/>
    <w:rsid w:val="00350FEF"/>
    <w:rPr>
      <w:b/>
      <w:bCs/>
      <w:i/>
      <w:iCs/>
      <w:spacing w:val="5"/>
    </w:rPr>
  </w:style>
  <w:style w:type="paragraph" w:styleId="TOCHeading">
    <w:name w:val="TOC Heading"/>
    <w:basedOn w:val="Heading1"/>
    <w:next w:val="Normal"/>
    <w:uiPriority w:val="39"/>
    <w:semiHidden/>
    <w:unhideWhenUsed/>
    <w:qFormat/>
    <w:rsid w:val="00350FEF"/>
    <w:pPr>
      <w:outlineLvl w:val="9"/>
    </w:pPr>
  </w:style>
  <w:style w:type="paragraph" w:styleId="Header">
    <w:name w:val="header"/>
    <w:basedOn w:val="Normal"/>
    <w:link w:val="SidhuvudChar"/>
    <w:uiPriority w:val="99"/>
    <w:unhideWhenUsed/>
    <w:rsid w:val="004F46CC"/>
    <w:pPr>
      <w:tabs>
        <w:tab w:val="center" w:pos="4513"/>
        <w:tab w:val="right" w:pos="9026"/>
      </w:tabs>
      <w:spacing w:after="0" w:line="240" w:lineRule="auto"/>
    </w:pPr>
    <w:rPr>
      <w:rFonts w:asciiTheme="majorHAnsi" w:hAnsiTheme="majorHAnsi"/>
      <w:b/>
    </w:rPr>
  </w:style>
  <w:style w:type="character" w:customStyle="1" w:styleId="SidhuvudChar">
    <w:name w:val="Sidhuvud Char"/>
    <w:basedOn w:val="DefaultParagraphFont"/>
    <w:link w:val="Header"/>
    <w:uiPriority w:val="99"/>
    <w:rsid w:val="004F46CC"/>
    <w:rPr>
      <w:rFonts w:asciiTheme="majorHAnsi" w:hAnsiTheme="majorHAnsi"/>
      <w:b/>
      <w:sz w:val="22"/>
    </w:rPr>
  </w:style>
  <w:style w:type="paragraph" w:styleId="Footer">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DefaultParagraphFont"/>
    <w:link w:val="Footer"/>
    <w:uiPriority w:val="99"/>
    <w:rsid w:val="00F66187"/>
    <w:rPr>
      <w:rFonts w:asciiTheme="majorHAnsi" w:hAnsiTheme="majorHAnsi"/>
      <w:sz w:val="18"/>
    </w:rPr>
  </w:style>
  <w:style w:type="table" w:styleId="TableGrid">
    <w:name w:val="Table Grid"/>
    <w:basedOn w:val="TableNorma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on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C85A21"/>
    <w:rPr>
      <w:rFonts w:ascii="Segoe UI" w:hAnsi="Segoe UI" w:cs="Segoe UI"/>
      <w:sz w:val="18"/>
      <w:szCs w:val="18"/>
    </w:rPr>
  </w:style>
  <w:style w:type="character" w:styleId="PlaceholderText">
    <w:name w:val="Placeholder Text"/>
    <w:basedOn w:val="DefaultParagraphFont"/>
    <w:uiPriority w:val="99"/>
    <w:semiHidden/>
    <w:rsid w:val="00AE5F41"/>
    <w:rPr>
      <w:color w:val="595959" w:themeColor="text1" w:themeTint="A6"/>
    </w:rPr>
  </w:style>
  <w:style w:type="character" w:styleId="Hyperlink">
    <w:name w:val="Hyperlink"/>
    <w:basedOn w:val="DefaultParagraphFon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Mention">
    <w:name w:val="Mention"/>
    <w:basedOn w:val="DefaultParagraphFon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653EA7"/>
    <w:pPr>
      <w:spacing w:before="240" w:after="0"/>
    </w:pPr>
    <w:rPr>
      <w:rFonts w:asciiTheme="majorHAnsi" w:hAnsiTheme="majorHAnsi" w:cstheme="majorHAnsi"/>
      <w:b/>
      <w:bCs/>
      <w:sz w:val="20"/>
      <w:szCs w:val="20"/>
    </w:rPr>
  </w:style>
  <w:style w:type="table" w:customStyle="1" w:styleId="Sidfotgrundmall">
    <w:name w:val="Sidfot grundmall"/>
    <w:basedOn w:val="TableNormal"/>
    <w:uiPriority w:val="99"/>
    <w:rsid w:val="00841810"/>
    <w:pPr>
      <w:spacing w:after="0"/>
    </w:pPr>
    <w:rPr>
      <w:rFonts w:asciiTheme="majorHAnsi" w:hAnsiTheme="majorHAnsi"/>
    </w:rPr>
    <w:tblPr/>
  </w:style>
  <w:style w:type="paragraph" w:styleId="Salutation">
    <w:name w:val="Salutation"/>
    <w:basedOn w:val="Normal"/>
    <w:next w:val="Normal"/>
    <w:link w:val="InledningChar"/>
    <w:uiPriority w:val="99"/>
    <w:semiHidden/>
    <w:rsid w:val="004F46CC"/>
  </w:style>
  <w:style w:type="character" w:customStyle="1" w:styleId="InledningChar">
    <w:name w:val="Inledning Char"/>
    <w:basedOn w:val="DefaultParagraphFont"/>
    <w:link w:val="Salutation"/>
    <w:uiPriority w:val="99"/>
    <w:semiHidden/>
    <w:rsid w:val="004F46CC"/>
    <w:rPr>
      <w:sz w:val="22"/>
    </w:rPr>
  </w:style>
  <w:style w:type="paragraph" w:styleId="ListParagraph">
    <w:name w:val="List Paragraph"/>
    <w:basedOn w:val="Normal"/>
    <w:uiPriority w:val="34"/>
    <w:qFormat/>
    <w:rsid w:val="0009631F"/>
    <w:pPr>
      <w:ind w:left="720"/>
      <w:contextualSpacing/>
    </w:pPr>
  </w:style>
  <w:style w:type="paragraph" w:customStyle="1" w:styleId="DokumenttitelFrstasidan">
    <w:name w:val="Dokumenttitel Första sidan"/>
    <w:basedOn w:val="Heading1"/>
    <w:qFormat/>
    <w:rsid w:val="003E041E"/>
    <w:rPr>
      <w:sz w:val="44"/>
    </w:rPr>
  </w:style>
  <w:style w:type="paragraph" w:styleId="BodyText">
    <w:name w:val="Body Text"/>
    <w:basedOn w:val="Normal"/>
    <w:link w:val="BrdtextChar"/>
    <w:uiPriority w:val="99"/>
    <w:rsid w:val="003E041E"/>
    <w:pPr>
      <w:spacing w:after="120"/>
    </w:pPr>
  </w:style>
  <w:style w:type="character" w:customStyle="1" w:styleId="BrdtextChar">
    <w:name w:val="Brödtext Char"/>
    <w:basedOn w:val="DefaultParagraphFont"/>
    <w:link w:val="BodyText"/>
    <w:uiPriority w:val="99"/>
    <w:rsid w:val="003E041E"/>
    <w:rPr>
      <w:sz w:val="22"/>
    </w:rPr>
  </w:style>
  <w:style w:type="paragraph" w:customStyle="1" w:styleId="VersalrubrikFrstasida">
    <w:name w:val="Versal rubrik Första sida"/>
    <w:basedOn w:val="Normal"/>
    <w:qFormat/>
    <w:rsid w:val="002B0EDD"/>
    <w:pPr>
      <w:spacing w:after="0"/>
    </w:pPr>
    <w:rPr>
      <w:rFonts w:asciiTheme="majorHAnsi" w:hAnsiTheme="majorHAnsi" w:cstheme="majorHAnsi"/>
      <w:caps/>
      <w:spacing w:val="20"/>
      <w:sz w:val="24"/>
      <w:szCs w:val="28"/>
    </w:rPr>
  </w:style>
  <w:style w:type="paragraph" w:customStyle="1" w:styleId="Ingress">
    <w:name w:val="Ingress"/>
    <w:basedOn w:val="Normal"/>
    <w:qFormat/>
    <w:rsid w:val="008131D4"/>
    <w:pPr>
      <w:spacing w:after="160"/>
    </w:pPr>
    <w:rPr>
      <w:rFonts w:asciiTheme="majorHAnsi" w:hAnsiTheme="majorHAnsi"/>
      <w:sz w:val="24"/>
    </w:rPr>
  </w:style>
  <w:style w:type="character" w:styleId="UnresolvedMention">
    <w:name w:val="Unresolved Mention"/>
    <w:basedOn w:val="DefaultParagraphFont"/>
    <w:uiPriority w:val="99"/>
    <w:semiHidden/>
    <w:unhideWhenUsed/>
    <w:rsid w:val="00406B02"/>
    <w:rPr>
      <w:color w:val="605E5C"/>
      <w:shd w:val="clear" w:color="auto" w:fill="E1DFDD"/>
    </w:rPr>
  </w:style>
  <w:style w:type="paragraph" w:styleId="TOC1">
    <w:name w:val="toc 1"/>
    <w:basedOn w:val="Normal"/>
    <w:next w:val="Normal"/>
    <w:autoRedefine/>
    <w:uiPriority w:val="39"/>
    <w:unhideWhenUsed/>
    <w:rsid w:val="00787202"/>
    <w:pPr>
      <w:tabs>
        <w:tab w:val="left" w:pos="440"/>
        <w:tab w:val="right" w:leader="dot" w:pos="8787"/>
      </w:tabs>
    </w:pPr>
    <w:rPr>
      <w:rFonts w:asciiTheme="majorHAnsi" w:hAnsiTheme="majorHAnsi" w:cstheme="majorHAnsi"/>
      <w:b/>
      <w:noProof/>
    </w:rPr>
  </w:style>
  <w:style w:type="paragraph" w:styleId="TOC2">
    <w:name w:val="toc 2"/>
    <w:basedOn w:val="Normal"/>
    <w:next w:val="Normal"/>
    <w:autoRedefine/>
    <w:uiPriority w:val="39"/>
    <w:unhideWhenUsed/>
    <w:rsid w:val="00787202"/>
    <w:pPr>
      <w:spacing w:line="276" w:lineRule="auto"/>
      <w:ind w:left="220"/>
    </w:pPr>
    <w:rPr>
      <w:rFonts w:asciiTheme="majorHAnsi" w:hAnsiTheme="majorHAnsi"/>
      <w:b/>
    </w:rPr>
  </w:style>
  <w:style w:type="paragraph" w:styleId="TOC3">
    <w:name w:val="toc 3"/>
    <w:basedOn w:val="Normal"/>
    <w:next w:val="Normal"/>
    <w:autoRedefine/>
    <w:uiPriority w:val="39"/>
    <w:unhideWhenUsed/>
    <w:rsid w:val="00DE267D"/>
    <w:pPr>
      <w:spacing w:line="276" w:lineRule="auto"/>
      <w:ind w:left="440"/>
    </w:pPr>
    <w:rPr>
      <w:rFonts w:asciiTheme="majorHAnsi" w:hAnsiTheme="majorHAnsi"/>
    </w:rPr>
  </w:style>
  <w:style w:type="paragraph" w:styleId="TOC4">
    <w:name w:val="toc 4"/>
    <w:basedOn w:val="Normal"/>
    <w:next w:val="Normal"/>
    <w:autoRedefine/>
    <w:uiPriority w:val="39"/>
    <w:unhideWhenUsed/>
    <w:rsid w:val="004822F5"/>
    <w:pPr>
      <w:spacing w:line="259" w:lineRule="auto"/>
      <w:ind w:left="660"/>
    </w:pPr>
    <w:rPr>
      <w:kern w:val="2"/>
      <w:szCs w:val="22"/>
      <w:lang w:eastAsia="sv-SE"/>
      <w14:ligatures w14:val="standardContextual"/>
    </w:rPr>
  </w:style>
  <w:style w:type="paragraph" w:styleId="TOC5">
    <w:name w:val="toc 5"/>
    <w:basedOn w:val="Normal"/>
    <w:next w:val="Normal"/>
    <w:autoRedefine/>
    <w:uiPriority w:val="39"/>
    <w:unhideWhenUsed/>
    <w:rsid w:val="004822F5"/>
    <w:pPr>
      <w:spacing w:line="259" w:lineRule="auto"/>
      <w:ind w:left="880"/>
    </w:pPr>
    <w:rPr>
      <w:kern w:val="2"/>
      <w:szCs w:val="22"/>
      <w:lang w:eastAsia="sv-SE"/>
      <w14:ligatures w14:val="standardContextual"/>
    </w:rPr>
  </w:style>
  <w:style w:type="paragraph" w:styleId="TOC6">
    <w:name w:val="toc 6"/>
    <w:basedOn w:val="Normal"/>
    <w:next w:val="Normal"/>
    <w:autoRedefine/>
    <w:uiPriority w:val="39"/>
    <w:unhideWhenUsed/>
    <w:rsid w:val="004822F5"/>
    <w:pPr>
      <w:spacing w:line="259" w:lineRule="auto"/>
      <w:ind w:left="1100"/>
    </w:pPr>
    <w:rPr>
      <w:kern w:val="2"/>
      <w:szCs w:val="22"/>
      <w:lang w:eastAsia="sv-SE"/>
      <w14:ligatures w14:val="standardContextual"/>
    </w:rPr>
  </w:style>
  <w:style w:type="paragraph" w:styleId="TOC7">
    <w:name w:val="toc 7"/>
    <w:basedOn w:val="Normal"/>
    <w:next w:val="Normal"/>
    <w:autoRedefine/>
    <w:uiPriority w:val="39"/>
    <w:unhideWhenUsed/>
    <w:rsid w:val="004822F5"/>
    <w:pPr>
      <w:spacing w:line="259" w:lineRule="auto"/>
      <w:ind w:left="1320"/>
    </w:pPr>
    <w:rPr>
      <w:kern w:val="2"/>
      <w:szCs w:val="22"/>
      <w:lang w:eastAsia="sv-SE"/>
      <w14:ligatures w14:val="standardContextual"/>
    </w:rPr>
  </w:style>
  <w:style w:type="paragraph" w:styleId="TOC8">
    <w:name w:val="toc 8"/>
    <w:basedOn w:val="Normal"/>
    <w:next w:val="Normal"/>
    <w:autoRedefine/>
    <w:uiPriority w:val="39"/>
    <w:unhideWhenUsed/>
    <w:rsid w:val="004822F5"/>
    <w:pPr>
      <w:spacing w:line="259" w:lineRule="auto"/>
      <w:ind w:left="1540"/>
    </w:pPr>
    <w:rPr>
      <w:kern w:val="2"/>
      <w:szCs w:val="22"/>
      <w:lang w:eastAsia="sv-SE"/>
      <w14:ligatures w14:val="standardContextual"/>
    </w:rPr>
  </w:style>
  <w:style w:type="paragraph" w:styleId="TOC9">
    <w:name w:val="toc 9"/>
    <w:basedOn w:val="Normal"/>
    <w:next w:val="Normal"/>
    <w:autoRedefine/>
    <w:uiPriority w:val="39"/>
    <w:unhideWhenUsed/>
    <w:rsid w:val="004822F5"/>
    <w:pPr>
      <w:spacing w:line="259" w:lineRule="auto"/>
      <w:ind w:left="1760"/>
    </w:pPr>
    <w:rPr>
      <w:kern w:val="2"/>
      <w:szCs w:val="22"/>
      <w:lang w:eastAsia="sv-SE"/>
      <w14:ligatures w14:val="standardContextual"/>
    </w:rPr>
  </w:style>
  <w:style w:type="character" w:styleId="CommentReference">
    <w:name w:val="annotation reference"/>
    <w:basedOn w:val="DefaultParagraphFont"/>
    <w:uiPriority w:val="99"/>
    <w:semiHidden/>
    <w:unhideWhenUsed/>
    <w:rsid w:val="0051143B"/>
    <w:rPr>
      <w:sz w:val="16"/>
      <w:szCs w:val="16"/>
    </w:rPr>
  </w:style>
  <w:style w:type="paragraph" w:styleId="CommentText">
    <w:name w:val="annotation text"/>
    <w:basedOn w:val="Normal"/>
    <w:link w:val="KommentarerChar"/>
    <w:uiPriority w:val="99"/>
    <w:unhideWhenUsed/>
    <w:rsid w:val="0051143B"/>
    <w:pPr>
      <w:spacing w:line="240" w:lineRule="auto"/>
    </w:pPr>
    <w:rPr>
      <w:sz w:val="20"/>
      <w:szCs w:val="20"/>
    </w:rPr>
  </w:style>
  <w:style w:type="character" w:customStyle="1" w:styleId="KommentarerChar">
    <w:name w:val="Kommentarer Char"/>
    <w:basedOn w:val="DefaultParagraphFont"/>
    <w:link w:val="CommentText"/>
    <w:uiPriority w:val="99"/>
    <w:rsid w:val="0051143B"/>
    <w:rPr>
      <w:sz w:val="20"/>
      <w:szCs w:val="20"/>
    </w:rPr>
  </w:style>
  <w:style w:type="paragraph" w:styleId="CommentSubject">
    <w:name w:val="annotation subject"/>
    <w:basedOn w:val="CommentText"/>
    <w:next w:val="CommentText"/>
    <w:link w:val="KommentarsmneChar"/>
    <w:uiPriority w:val="99"/>
    <w:semiHidden/>
    <w:unhideWhenUsed/>
    <w:rsid w:val="0051143B"/>
    <w:rPr>
      <w:b/>
      <w:bCs/>
    </w:rPr>
  </w:style>
  <w:style w:type="character" w:customStyle="1" w:styleId="KommentarsmneChar">
    <w:name w:val="Kommentarsämne Char"/>
    <w:basedOn w:val="KommentarerChar"/>
    <w:link w:val="CommentSubject"/>
    <w:uiPriority w:val="99"/>
    <w:semiHidden/>
    <w:rsid w:val="0051143B"/>
    <w:rPr>
      <w:b/>
      <w:bCs/>
      <w:sz w:val="20"/>
      <w:szCs w:val="20"/>
    </w:rPr>
  </w:style>
  <w:style w:type="paragraph" w:styleId="Revision">
    <w:name w:val="Revision"/>
    <w:hidden/>
    <w:uiPriority w:val="99"/>
    <w:semiHidden/>
    <w:rsid w:val="00215477"/>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hyperlink" Target="mailto:solceller@stadsfast.goteborg.se"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2.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3.png" /></Relationships>
</file>

<file path=word/_rels/header2.xml.rels><?xml version="1.0" encoding="utf-8" standalone="yes"?><Relationships xmlns="http://schemas.openxmlformats.org/package/2006/relationships"><Relationship Id="rId1" Type="http://schemas.openxmlformats.org/officeDocument/2006/relationships/image" Target="media/image13.png" /><Relationship Id="rId2" Type="http://schemas.openxmlformats.org/officeDocument/2006/relationships/image" Target="media/image14.png" /><Relationship Id="rId3" Type="http://schemas.openxmlformats.org/officeDocument/2006/relationships/image" Target="media/image15.svg" /></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E07BE7-50A8-40F2-B60D-FF733678479F}">
  <we:reference id="2168fe81-07f3-4041-831f-380a3af458b5" version="1.0.0.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a95c2c-b23c-4176-9712-b2c892f03294" xsi:nil="true"/>
    <lcf76f155ced4ddcb4097134ff3c332f xmlns="e0a75ba3-5f73-410c-b820-1976997e1f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F3ECCFBD6CC1408C641C0D447B99B6" ma:contentTypeVersion="17" ma:contentTypeDescription="Skapa ett nytt dokument." ma:contentTypeScope="" ma:versionID="3c91b0d7e03b18cfbafc12345f7b28de">
  <xsd:schema xmlns:xsd="http://www.w3.org/2001/XMLSchema" xmlns:xs="http://www.w3.org/2001/XMLSchema" xmlns:p="http://schemas.microsoft.com/office/2006/metadata/properties" xmlns:ns2="36a95c2c-b23c-4176-9712-b2c892f03294" xmlns:ns3="e0a75ba3-5f73-410c-b820-1976997e1f14" targetNamespace="http://schemas.microsoft.com/office/2006/metadata/properties" ma:root="true" ma:fieldsID="10a00b1212a0a63a01a6f68396520867" ns2:_="" ns3:_="">
    <xsd:import namespace="36a95c2c-b23c-4176-9712-b2c892f03294"/>
    <xsd:import namespace="e0a75ba3-5f73-410c-b820-1976997e1f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95c2c-b23c-4176-9712-b2c892f0329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fec2c8f2-7e78-4e1f-9cef-d828a333fee5}" ma:internalName="TaxCatchAll" ma:showField="CatchAllData" ma:web="36a95c2c-b23c-4176-9712-b2c892f032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75ba3-5f73-410c-b820-1976997e1f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479A-28A8-4A4A-8EDD-17A57BB0FA84}">
  <ds:schemaRefs>
    <ds:schemaRef ds:uri="http://schemas.microsoft.com/office/2006/metadata/properties"/>
    <ds:schemaRef ds:uri="http://schemas.microsoft.com/office/infopath/2007/PartnerControls"/>
    <ds:schemaRef ds:uri="36a95c2c-b23c-4176-9712-b2c892f03294"/>
    <ds:schemaRef ds:uri="e0a75ba3-5f73-410c-b820-1976997e1f14"/>
  </ds:schemaRefs>
</ds:datastoreItem>
</file>

<file path=customXml/itemProps2.xml><?xml version="1.0" encoding="utf-8"?>
<ds:datastoreItem xmlns:ds="http://schemas.openxmlformats.org/officeDocument/2006/customXml" ds:itemID="{B1392679-1FB9-4507-80C2-3A7BF4DD0D75}">
  <ds:schemaRefs>
    <ds:schemaRef ds:uri="http://schemas.microsoft.com/sharepoint/v3/contenttype/forms"/>
  </ds:schemaRefs>
</ds:datastoreItem>
</file>

<file path=customXml/itemProps3.xml><?xml version="1.0" encoding="utf-8"?>
<ds:datastoreItem xmlns:ds="http://schemas.openxmlformats.org/officeDocument/2006/customXml" ds:itemID="{897099A7-07C1-43A3-B5FE-1508C1911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95c2c-b23c-4176-9712-b2c892f03294"/>
    <ds:schemaRef ds:uri="e0a75ba3-5f73-410c-b820-1976997e1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6DD00-19C0-485E-AC73-6259C4E1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7551</Words>
  <Characters>40023</Characters>
  <Application>Microsoft Office Word</Application>
  <DocSecurity>0</DocSecurity>
  <Lines>333</Lines>
  <Paragraphs>94</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47480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TKA, Teknisk beskrivning - Solcellsanläggningar</dc:title>
  <dc:creator>cazuma.mori@intraservice.goteborg.se</dc:creator>
  <cp:lastModifiedBy>Linda Eklund</cp:lastModifiedBy>
  <cp:revision>27</cp:revision>
  <cp:lastPrinted>2024-04-11T15:47:00Z</cp:lastPrinted>
  <dcterms:created xsi:type="dcterms:W3CDTF">2025-01-19T16:31:00Z</dcterms:created>
  <dcterms:modified xsi:type="dcterms:W3CDTF">2025-12-17T09:43:00Z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ChangeDescription">
    <vt:lpwstr>Uppdatering TKA 2026</vt:lpwstr>
  </property>
  <property fmtid="{D5CDD505-2E9C-101B-9397-08002B2CF9AE}" pid="5" name="ContentTypeId">
    <vt:lpwstr>0x010100A7F3ECCFBD6CC1408C641C0D447B99B6</vt:lpwstr>
  </property>
  <property fmtid="{D5CDD505-2E9C-101B-9397-08002B2CF9AE}" pid="6" name="CreateDate">
    <vt:filetime>2018-12-13T11:10:30Z</vt:filetime>
  </property>
  <property fmtid="{D5CDD505-2E9C-101B-9397-08002B2CF9AE}" pid="7" name="Creator">
    <vt:lpwstr>Christian Ek</vt:lpwstr>
  </property>
  <property fmtid="{D5CDD505-2E9C-101B-9397-08002B2CF9AE}" pid="8" name="DelayedPublishingDate">
    <vt:filetime>2026-01-12T00:00:00Z</vt:filetime>
  </property>
  <property fmtid="{D5CDD505-2E9C-101B-9397-08002B2CF9AE}" pid="9" name="DocumentType">
    <vt:lpwstr>Tekniskt dokument</vt:lpwstr>
  </property>
  <property fmtid="{D5CDD505-2E9C-101B-9397-08002B2CF9AE}" pid="10" name="Draft">
    <vt:i4>0</vt:i4>
  </property>
  <property fmtid="{D5CDD505-2E9C-101B-9397-08002B2CF9AE}" pid="11" name="IsCheckedOut">
    <vt:bool>false</vt:bool>
  </property>
  <property fmtid="{D5CDD505-2E9C-101B-9397-08002B2CF9AE}" pid="12" name="IsPublished">
    <vt:bool>true</vt:bool>
  </property>
  <property fmtid="{D5CDD505-2E9C-101B-9397-08002B2CF9AE}" pid="13" name="Language">
    <vt:lpwstr>Stadsfastigheter</vt:lpwstr>
  </property>
  <property fmtid="{D5CDD505-2E9C-101B-9397-08002B2CF9AE}" pid="14" name="MediaServiceImageTags">
    <vt:lpwstr/>
  </property>
  <property fmtid="{D5CDD505-2E9C-101B-9397-08002B2CF9AE}" pid="15" name="MetadataAnge vilka organisationers konsulter som dokumetet ska vara tillgängligt för.">
    <vt:lpwstr>Stadsfastigheter</vt:lpwstr>
  </property>
  <property fmtid="{D5CDD505-2E9C-101B-9397-08002B2CF9AE}" pid="16" name="MetadataController">
    <vt:lpwstr>Linda Eklund</vt:lpwstr>
  </property>
  <property fmtid="{D5CDD505-2E9C-101B-9397-08002B2CF9AE}" pid="17" name="MetadataDelområde">
    <vt:lpwstr>Solceller</vt:lpwstr>
  </property>
  <property fmtid="{D5CDD505-2E9C-101B-9397-08002B2CF9AE}" pid="18" name="MetadataDelprocess">
    <vt:lpwstr>1. Förstudie, 2. Program, 3. Projektering, 4. Produktion, 5. Avsluta uppdrag, 6. Garantiförvaltning, Upphandling</vt:lpwstr>
  </property>
  <property fmtid="{D5CDD505-2E9C-101B-9397-08002B2CF9AE}" pid="19" name="MetadataDokumentansvarig">
    <vt:lpwstr>Joakim Lindfors</vt:lpwstr>
  </property>
  <property fmtid="{D5CDD505-2E9C-101B-9397-08002B2CF9AE}" pid="20" name="MetadataFastställare">
    <vt:lpwstr>Lars Mauritzson</vt:lpwstr>
  </property>
  <property fmtid="{D5CDD505-2E9C-101B-9397-08002B2CF9AE}" pid="21" name="MetadataGranskare">
    <vt:lpwstr>Dan Ervall</vt:lpwstr>
  </property>
  <property fmtid="{D5CDD505-2E9C-101B-9397-08002B2CF9AE}" pid="22" name="MetadataProcess">
    <vt:lpwstr>Byggprocess GBP, Upphandling</vt:lpwstr>
  </property>
  <property fmtid="{D5CDD505-2E9C-101B-9397-08002B2CF9AE}" pid="23" name="MetadataTekniska områden">
    <vt:lpwstr>Tekniska krav och anvisningar</vt:lpwstr>
  </property>
  <property fmtid="{D5CDD505-2E9C-101B-9397-08002B2CF9AE}" pid="24" name="MetadataTyp av projekt">
    <vt:lpwstr>Nybyggnad, Ombyggnad</vt:lpwstr>
  </property>
  <property fmtid="{D5CDD505-2E9C-101B-9397-08002B2CF9AE}" pid="25" name="MetadataTyp av tekniskt dokument">
    <vt:lpwstr>Mall</vt:lpwstr>
  </property>
  <property fmtid="{D5CDD505-2E9C-101B-9397-08002B2CF9AE}" pid="26" name="MetadataTyp av verksamhet">
    <vt:lpwstr>Bostad med särskild service, Förskola, Grundskola, Gymnasieskola, Kontor, Vård och omsorgsboende</vt:lpwstr>
  </property>
  <property fmtid="{D5CDD505-2E9C-101B-9397-08002B2CF9AE}" pid="27" name="MetadataVal av organisation">
    <vt:lpwstr>Stadsfastigheter</vt:lpwstr>
  </property>
  <property fmtid="{D5CDD505-2E9C-101B-9397-08002B2CF9AE}" pid="28" name="Number">
    <vt:lpwstr>3692</vt:lpwstr>
  </property>
  <property fmtid="{D5CDD505-2E9C-101B-9397-08002B2CF9AE}" pid="29" name="Prefix">
    <vt:lpwstr>RA</vt:lpwstr>
  </property>
  <property fmtid="{D5CDD505-2E9C-101B-9397-08002B2CF9AE}" pid="30" name="PublishDate">
    <vt:filetime>2026-01-12T00:14:36Z</vt:filetime>
  </property>
  <property fmtid="{D5CDD505-2E9C-101B-9397-08002B2CF9AE}" pid="31" name="RoleAnvändare">
    <vt:lpwstr>Stadsfastigheter</vt:lpwstr>
  </property>
  <property fmtid="{D5CDD505-2E9C-101B-9397-08002B2CF9AE}" pid="32" name="RoleController">
    <vt:lpwstr>Linda Eklund</vt:lpwstr>
  </property>
  <property fmtid="{D5CDD505-2E9C-101B-9397-08002B2CF9AE}" pid="33" name="RoleDistributör">
    <vt:lpwstr/>
  </property>
  <property fmtid="{D5CDD505-2E9C-101B-9397-08002B2CF9AE}" pid="34" name="RoleDokumentansvarig">
    <vt:lpwstr>Joakim Lindfors</vt:lpwstr>
  </property>
  <property fmtid="{D5CDD505-2E9C-101B-9397-08002B2CF9AE}" pid="35" name="RoleFastställare">
    <vt:lpwstr>Lars Mauritzson</vt:lpwstr>
  </property>
  <property fmtid="{D5CDD505-2E9C-101B-9397-08002B2CF9AE}" pid="36" name="RoleGranskare">
    <vt:lpwstr>Dan Ervall</vt:lpwstr>
  </property>
  <property fmtid="{D5CDD505-2E9C-101B-9397-08002B2CF9AE}" pid="37" name="RoleSkapare">
    <vt:lpwstr>Joakim Lindfors</vt:lpwstr>
  </property>
  <property fmtid="{D5CDD505-2E9C-101B-9397-08002B2CF9AE}" pid="38" name="SecurityLevel">
    <vt:i4>6</vt:i4>
  </property>
  <property fmtid="{D5CDD505-2E9C-101B-9397-08002B2CF9AE}" pid="39" name="Title">
    <vt:lpwstr>Teknisk beskrivning - Solcellsanläggningar</vt:lpwstr>
  </property>
  <property fmtid="{D5CDD505-2E9C-101B-9397-08002B2CF9AE}" pid="40" name="Version">
    <vt:i4>12</vt:i4>
  </property>
  <property fmtid="{D5CDD505-2E9C-101B-9397-08002B2CF9AE}" pid="41" name="_NewReviewCycle">
    <vt:lpwstr/>
  </property>
</Properties>
</file>