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4F46CC" w:rsidP="004F46CC" w14:paraId="38BDC8A2" w14:textId="77777777">
      <w:pPr>
        <w:rPr>
          <w:rFonts w:asciiTheme="majorHAnsi" w:hAnsiTheme="majorHAnsi" w:cstheme="majorHAnsi"/>
          <w:caps/>
          <w:spacing w:val="20"/>
          <w:sz w:val="24"/>
          <w:szCs w:val="28"/>
        </w:rPr>
      </w:pPr>
    </w:p>
    <w:p w:rsidR="004F46CC" w:rsidP="00B8136C" w14:paraId="59F75807" w14:textId="77777777">
      <w:pPr>
        <w:rPr>
          <w:rFonts w:asciiTheme="majorHAnsi" w:hAnsiTheme="majorHAnsi" w:cstheme="majorHAnsi"/>
          <w:caps/>
          <w:spacing w:val="20"/>
          <w:sz w:val="24"/>
          <w:szCs w:val="28"/>
        </w:rPr>
      </w:pPr>
    </w:p>
    <w:p w:rsidR="00525654" w:rsidP="00B8136C" w14:paraId="0AE654F6" w14:textId="77777777">
      <w:pPr>
        <w:rPr>
          <w:rFonts w:asciiTheme="majorHAnsi" w:hAnsiTheme="majorHAnsi" w:cstheme="majorHAnsi"/>
          <w:caps/>
          <w:spacing w:val="20"/>
          <w:sz w:val="24"/>
          <w:szCs w:val="28"/>
        </w:rPr>
      </w:pPr>
    </w:p>
    <w:p w:rsidR="002B0EDD" w:rsidP="00DE267D" w14:paraId="5728E4F4" w14:textId="7E664B47">
      <w:pPr>
        <w:pStyle w:val="Subtitle"/>
        <w:ind w:left="-567"/>
      </w:pPr>
      <w:r>
        <w:tab/>
      </w:r>
    </w:p>
    <w:p w:rsidR="00525654" w:rsidRPr="00525654" w:rsidP="00525654" w14:paraId="5ECCFB8F" w14:textId="77777777">
      <w:pPr>
        <w:rPr>
          <w:rFonts w:asciiTheme="majorHAnsi" w:hAnsiTheme="majorHAnsi" w:cstheme="majorHAnsi"/>
          <w:caps/>
          <w:spacing w:val="20"/>
          <w:sz w:val="24"/>
          <w:szCs w:val="28"/>
        </w:rPr>
      </w:pPr>
    </w:p>
    <w:p w:rsidR="00525654" w:rsidP="00525654" w14:paraId="18997BD7" w14:textId="77777777">
      <w:pPr>
        <w:rPr>
          <w:rFonts w:asciiTheme="majorHAnsi" w:hAnsiTheme="majorHAnsi" w:cstheme="majorHAnsi"/>
          <w:caps/>
          <w:spacing w:val="20"/>
          <w:sz w:val="24"/>
          <w:szCs w:val="28"/>
        </w:rPr>
      </w:pPr>
    </w:p>
    <w:p w:rsidR="00525654" w:rsidRPr="00525654" w:rsidP="00525654" w14:paraId="2ADF62AA" w14:textId="77777777">
      <w:pPr>
        <w:rPr>
          <w:rFonts w:asciiTheme="majorHAnsi" w:hAnsiTheme="majorHAnsi" w:cstheme="majorHAnsi"/>
          <w:caps/>
          <w:spacing w:val="20"/>
          <w:sz w:val="24"/>
          <w:szCs w:val="28"/>
        </w:rPr>
      </w:pPr>
    </w:p>
    <w:tbl>
      <w:tblPr>
        <w:tblpPr w:leftFromText="141" w:rightFromText="141" w:vertAnchor="page" w:horzAnchor="margin" w:tblpY="5371"/>
        <w:tblW w:w="9039" w:type="dxa"/>
        <w:tblLayout w:type="fixed"/>
        <w:tblLook w:val="01E0"/>
      </w:tblPr>
      <w:tblGrid>
        <w:gridCol w:w="9039"/>
      </w:tblGrid>
      <w:tr w14:paraId="18FBB814" w14:textId="77777777" w:rsidTr="00525654">
        <w:tblPrEx>
          <w:tblW w:w="9039" w:type="dxa"/>
          <w:tblLayout w:type="fixed"/>
          <w:tblLook w:val="01E0"/>
        </w:tblPrEx>
        <w:trPr>
          <w:trHeight w:val="397"/>
        </w:trPr>
        <w:tc>
          <w:tcPr>
            <w:tcW w:w="9039" w:type="dxa"/>
            <w:vAlign w:val="bottom"/>
            <w:hideMark/>
          </w:tcPr>
          <w:p w:rsidR="00525654" w:rsidRPr="002D42A9" w:rsidP="00525654" w14:paraId="3032693B" w14:textId="77777777">
            <w:pPr>
              <w:rPr>
                <w:rFonts w:ascii="Arial" w:hAnsi="Arial" w:cs="Arial"/>
                <w:b/>
                <w:sz w:val="44"/>
                <w:szCs w:val="44"/>
              </w:rPr>
            </w:pPr>
            <w:r w:rsidRPr="002D42A9">
              <w:rPr>
                <w:rFonts w:ascii="Arial" w:hAnsi="Arial" w:cs="Arial"/>
                <w:b/>
                <w:sz w:val="44"/>
                <w:szCs w:val="44"/>
              </w:rPr>
              <w:t>Tekniska krav och anvisningar</w:t>
            </w:r>
          </w:p>
        </w:tc>
      </w:tr>
      <w:tr w14:paraId="0422C5E7" w14:textId="77777777" w:rsidTr="00525654">
        <w:tblPrEx>
          <w:tblW w:w="9039" w:type="dxa"/>
          <w:tblLayout w:type="fixed"/>
          <w:tblLook w:val="01E0"/>
        </w:tblPrEx>
        <w:trPr>
          <w:trHeight w:val="906"/>
        </w:trPr>
        <w:tc>
          <w:tcPr>
            <w:tcW w:w="9039" w:type="dxa"/>
            <w:vAlign w:val="bottom"/>
            <w:hideMark/>
          </w:tcPr>
          <w:p w:rsidR="00525654" w:rsidRPr="002D42A9" w:rsidP="00525654" w14:paraId="0BD1A139" w14:textId="77777777">
            <w:pPr>
              <w:rPr>
                <w:rFonts w:ascii="Arial" w:hAnsi="Arial" w:cs="Arial"/>
                <w:b/>
                <w:sz w:val="44"/>
                <w:szCs w:val="44"/>
              </w:rPr>
            </w:pPr>
            <w:r w:rsidRPr="002D42A9">
              <w:rPr>
                <w:rFonts w:ascii="Arial" w:hAnsi="Arial" w:cs="Arial"/>
                <w:b/>
                <w:sz w:val="44"/>
                <w:szCs w:val="44"/>
                <w:lang w:val="en-US"/>
              </w:rPr>
              <w:t>Luftbehandlingssystem</w:t>
            </w:r>
          </w:p>
        </w:tc>
      </w:tr>
      <w:tr w14:paraId="65B15E24" w14:textId="77777777" w:rsidTr="00525654">
        <w:tblPrEx>
          <w:tblW w:w="9039" w:type="dxa"/>
          <w:tblLayout w:type="fixed"/>
          <w:tblLook w:val="01E0"/>
        </w:tblPrEx>
        <w:trPr>
          <w:trHeight w:val="906"/>
        </w:trPr>
        <w:tc>
          <w:tcPr>
            <w:tcW w:w="9039" w:type="dxa"/>
            <w:vAlign w:val="bottom"/>
            <w:hideMark/>
          </w:tcPr>
          <w:p w:rsidR="00525654" w:rsidRPr="002D42A9" w:rsidP="00525654" w14:paraId="450ED941" w14:textId="77777777">
            <w:pPr>
              <w:rPr>
                <w:rFonts w:ascii="Arial" w:hAnsi="Arial" w:cs="Arial"/>
                <w:b/>
                <w:sz w:val="44"/>
                <w:szCs w:val="44"/>
              </w:rPr>
            </w:pPr>
            <w:r w:rsidRPr="002D42A9">
              <w:rPr>
                <w:rFonts w:ascii="Arial" w:hAnsi="Arial" w:cs="Arial"/>
                <w:b/>
                <w:sz w:val="44"/>
                <w:szCs w:val="44"/>
                <w:lang w:val="en-US"/>
              </w:rPr>
              <w:t>Kap. Y Märkning, kontroll, dokumentation, Luftbehandling</w:t>
            </w:r>
          </w:p>
        </w:tc>
      </w:tr>
    </w:tbl>
    <w:p w:rsidR="00525654" w:rsidP="00525654" w14:paraId="62570C5D" w14:textId="77777777">
      <w:pPr>
        <w:pStyle w:val="Mellanrubrik"/>
        <w:spacing w:before="480" w:after="40"/>
        <w:rPr>
          <w:b w:val="0"/>
          <w:bCs w:val="0"/>
        </w:rPr>
      </w:pPr>
    </w:p>
    <w:p w:rsidR="00525654" w:rsidRPr="00306234" w:rsidP="00525654" w14:paraId="7F1F0F6F" w14:textId="675C7DE8">
      <w:pPr>
        <w:pStyle w:val="Mellanrubrik"/>
        <w:spacing w:before="480" w:after="40"/>
        <w:rPr>
          <w:b w:val="0"/>
          <w:bCs w:val="0"/>
        </w:rPr>
      </w:pPr>
      <w:r w:rsidRPr="00306234">
        <w:rPr>
          <w:b w:val="0"/>
          <w:bCs w:val="0"/>
        </w:rPr>
        <w:t>Dokumentet gäller för följande verksamheter:</w:t>
      </w:r>
    </w:p>
    <w:p w:rsidR="00525654" w:rsidRPr="00306234" w:rsidP="00525654" w14:paraId="65A01A8B" w14:textId="77777777">
      <w:pPr>
        <w:pStyle w:val="Mellanrubrik"/>
        <w:spacing w:before="0" w:after="40"/>
      </w:pPr>
      <w:r w:rsidRPr="00306234">
        <w:rPr>
          <w:rFonts w:ascii="Arial" w:hAnsi="Arial" w:cs="Arial"/>
        </w:rPr>
        <w:t>Bostad med särskild service, Förskola, Grundskola, Gymnasieskola, Kontor, Vård och omsorgsboende</w:t>
      </w:r>
    </w:p>
    <w:p w:rsidR="00525654" w:rsidRPr="00306234" w:rsidP="00525654" w14:paraId="4A274533" w14:textId="77777777">
      <w:pPr>
        <w:pStyle w:val="Mellanrubrik"/>
        <w:spacing w:before="200" w:after="40"/>
        <w:rPr>
          <w:b w:val="0"/>
          <w:bCs w:val="0"/>
        </w:rPr>
      </w:pPr>
      <w:r w:rsidRPr="00306234">
        <w:rPr>
          <w:b w:val="0"/>
          <w:bCs w:val="0"/>
        </w:rPr>
        <w:t>Dokumentet gäller för:</w:t>
      </w:r>
    </w:p>
    <w:p w:rsidR="00525654" w:rsidP="00525654" w14:paraId="5F969549" w14:textId="77777777">
      <w:pPr>
        <w:pStyle w:val="Subtitle"/>
      </w:pPr>
      <w:r>
        <w:rPr>
          <w:rFonts w:ascii="Arial" w:hAnsi="Arial" w:cs="Arial"/>
          <w:b/>
          <w:bCs/>
          <w:sz w:val="20"/>
          <w:szCs w:val="20"/>
        </w:rPr>
        <w:t>Nybyggnad, Ombyggnad</w:t>
      </w:r>
    </w:p>
    <w:p w:rsidR="00525654" w:rsidP="00525654" w14:paraId="2EE9F09B" w14:textId="77777777">
      <w:pPr>
        <w:pStyle w:val="Subtitle"/>
      </w:pPr>
      <w:r>
        <w:br w:type="page"/>
      </w:r>
    </w:p>
    <w:p w:rsidR="0017400A" w:rsidRPr="0017400A" w:rsidP="0017400A" w14:paraId="1E7BA74B" w14:textId="77777777">
      <w:pPr>
        <w:rPr>
          <w:rFonts w:asciiTheme="majorHAnsi" w:hAnsiTheme="majorHAnsi" w:cstheme="majorHAnsi"/>
          <w:sz w:val="28"/>
          <w:szCs w:val="28"/>
        </w:rPr>
      </w:pPr>
      <w:r w:rsidRPr="0017400A">
        <w:rPr>
          <w:rFonts w:asciiTheme="majorHAnsi" w:hAnsiTheme="majorHAnsi" w:cstheme="majorHAnsi"/>
          <w:color w:val="FF0000"/>
          <w:sz w:val="28"/>
          <w:szCs w:val="28"/>
        </w:rPr>
        <w:t xml:space="preserve">Y-kapitel ska </w:t>
      </w:r>
      <w:r w:rsidRPr="0017400A">
        <w:rPr>
          <w:rFonts w:asciiTheme="majorHAnsi" w:hAnsiTheme="majorHAnsi" w:cstheme="majorHAnsi"/>
          <w:color w:val="FF0000"/>
          <w:sz w:val="28"/>
          <w:szCs w:val="28"/>
        </w:rPr>
        <w:t>projektanpassas</w:t>
      </w:r>
    </w:p>
    <w:p w:rsidR="0017400A" w:rsidRPr="0017400A" w:rsidP="0017400A" w14:paraId="08CDB281" w14:textId="77777777">
      <w:pPr>
        <w:pStyle w:val="Heading2"/>
      </w:pPr>
      <w:bookmarkStart w:id="0" w:name="_Toc174540663"/>
      <w:r w:rsidRPr="0017400A">
        <w:t>Y</w:t>
      </w:r>
      <w:r w:rsidRPr="0017400A">
        <w:tab/>
        <w:t xml:space="preserve">MÄRKNING, KONTROLL, DOKUMENTATION </w:t>
      </w:r>
      <w:r w:rsidRPr="0017400A">
        <w:t xml:space="preserve">M </w:t>
      </w:r>
      <w:r w:rsidRPr="0017400A">
        <w:t>M</w:t>
      </w:r>
      <w:bookmarkEnd w:id="0"/>
    </w:p>
    <w:p w:rsidR="0017400A" w:rsidRPr="0017400A" w:rsidP="0017400A" w14:paraId="5645B290" w14:textId="77777777">
      <w:pPr>
        <w:pStyle w:val="Heading2"/>
      </w:pPr>
      <w:bookmarkStart w:id="1" w:name="_Toc174540664"/>
      <w:r w:rsidRPr="0017400A">
        <w:t>YG</w:t>
      </w:r>
      <w:r w:rsidRPr="0017400A">
        <w:tab/>
        <w:t>MÄRKNING OCH SKYLTNING</w:t>
      </w:r>
      <w:bookmarkEnd w:id="1"/>
    </w:p>
    <w:p w:rsidR="0017400A" w:rsidRPr="0017400A" w:rsidP="0017400A" w14:paraId="4AE024E4" w14:textId="77777777">
      <w:r w:rsidRPr="0017400A">
        <w:t xml:space="preserve">Hela entreprenaden ska märkas och skyltas. </w:t>
      </w:r>
    </w:p>
    <w:p w:rsidR="0017400A" w:rsidRPr="0017400A" w:rsidP="0017400A" w14:paraId="14779FE9" w14:textId="0930236A">
      <w:r w:rsidRPr="0017400A">
        <w:t>Beteckningar och benämningar ska vara samordnad med dokumentation.</w:t>
      </w:r>
    </w:p>
    <w:p w:rsidR="0017400A" w:rsidRPr="0017400A" w:rsidP="0017400A" w14:paraId="122EBC45" w14:textId="0A8A90DE">
      <w:r w:rsidRPr="0017400A">
        <w:t>Innan märkning och skyltning utförs ska förslag till märkning och skyltning samt skyltlistor överlämnas till beställaren för godkännande innan tillverkning och montering påbörjas.</w:t>
      </w:r>
    </w:p>
    <w:p w:rsidR="0017400A" w:rsidRPr="0017400A" w:rsidP="0017400A" w14:paraId="25F96335" w14:textId="095FE75C">
      <w:pPr>
        <w:pStyle w:val="Heading3"/>
      </w:pPr>
      <w:bookmarkStart w:id="2" w:name="_Toc174540665"/>
      <w:r w:rsidRPr="0017400A">
        <w:t>YGB.5</w:t>
      </w:r>
      <w:r w:rsidRPr="0017400A">
        <w:tab/>
        <w:t xml:space="preserve">Märkning av </w:t>
      </w:r>
      <w:r w:rsidRPr="0017400A" w:rsidR="008D6B63">
        <w:t>VVS</w:t>
      </w:r>
      <w:r w:rsidRPr="0017400A">
        <w:t>-, kyl- och processmedieinstallationer</w:t>
      </w:r>
      <w:bookmarkEnd w:id="2"/>
    </w:p>
    <w:p w:rsidR="0017400A" w:rsidRPr="0017400A" w:rsidP="0017400A" w14:paraId="50AF0688" w14:textId="733A98E9">
      <w:r w:rsidRPr="0017400A">
        <w:t>Märkning av rörinstallationer utförs i enlighet med ”Tekniska krav och anvisningar Rörsystem, Beteckning, märkning och skyltning”</w:t>
      </w:r>
    </w:p>
    <w:p w:rsidR="0017400A" w:rsidRPr="0017400A" w:rsidP="0017400A" w14:paraId="659A76BB" w14:textId="627214E3">
      <w:pPr>
        <w:pStyle w:val="Heading3"/>
      </w:pPr>
      <w:bookmarkStart w:id="3" w:name="_Toc174540666"/>
      <w:r w:rsidRPr="0017400A">
        <w:t>YGB.5</w:t>
      </w:r>
      <w:r w:rsidR="008D6B63">
        <w:t>7</w:t>
      </w:r>
      <w:r w:rsidRPr="0017400A">
        <w:tab/>
        <w:t xml:space="preserve">Märkning av </w:t>
      </w:r>
      <w:r w:rsidR="008D6B63">
        <w:t>luftbehandlings</w:t>
      </w:r>
      <w:r w:rsidRPr="0017400A">
        <w:t>installationer</w:t>
      </w:r>
      <w:bookmarkEnd w:id="3"/>
    </w:p>
    <w:p w:rsidR="008D6B63" w:rsidP="0017400A" w14:paraId="4A41FE39" w14:textId="73F8739C">
      <w:r w:rsidRPr="008D6B63">
        <w:t>Märkning av luftbehandlingsinstallationer utförs i enlighet med ”Tekniska krav och anvisningar Luftbehandlingssystem, Beteckning, märkning och skyltning”</w:t>
      </w:r>
      <w:r>
        <w:t>.</w:t>
      </w:r>
    </w:p>
    <w:p w:rsidR="0017400A" w:rsidRPr="0017400A" w:rsidP="0017400A" w14:paraId="78FFE666" w14:textId="77777777">
      <w:pPr>
        <w:pStyle w:val="Heading3"/>
      </w:pPr>
      <w:bookmarkStart w:id="4" w:name="_Toc174540667"/>
      <w:r w:rsidRPr="0017400A">
        <w:t>YGB.8</w:t>
      </w:r>
      <w:r w:rsidRPr="0017400A">
        <w:tab/>
        <w:t>Märkning av styr- och övervakningsinstallationer</w:t>
      </w:r>
      <w:bookmarkEnd w:id="4"/>
    </w:p>
    <w:p w:rsidR="0017400A" w:rsidRPr="0017400A" w:rsidP="0017400A" w14:paraId="30991D61" w14:textId="507CE767">
      <w:r w:rsidRPr="0017400A">
        <w:t>I entreprenaden ingående styr- och övervakningsinstallationer ska märkas och ska överensstämma med övriga entreprenaders märkning.</w:t>
      </w:r>
    </w:p>
    <w:p w:rsidR="0017400A" w:rsidRPr="0017400A" w:rsidP="0017400A" w14:paraId="7D08EB66" w14:textId="535DDEDC">
      <w:pPr>
        <w:pStyle w:val="Heading3"/>
      </w:pPr>
      <w:bookmarkStart w:id="5" w:name="_Toc174540668"/>
      <w:r w:rsidRPr="0017400A">
        <w:t>YGC.5</w:t>
      </w:r>
      <w:r w:rsidR="008D6B63">
        <w:t>7</w:t>
      </w:r>
      <w:r w:rsidRPr="0017400A">
        <w:tab/>
      </w:r>
      <w:r w:rsidRPr="008D6B63" w:rsidR="008D6B63">
        <w:t>Skyltning för luftbehandlingsinstallationer</w:t>
      </w:r>
      <w:bookmarkEnd w:id="5"/>
    </w:p>
    <w:p w:rsidR="008D6B63" w:rsidP="008D6B63" w14:paraId="7C6EB12E" w14:textId="77777777">
      <w:r>
        <w:t>Skyltning av luftbehandlingsinstallationer utförs i enlighet med ”Tekniska krav och anvisningar Luftbehandlingssystem, Beteckning, märkning och skyltning”</w:t>
      </w:r>
    </w:p>
    <w:p w:rsidR="008D6B63" w:rsidP="008D6B63" w14:paraId="48A89C6B" w14:textId="5D25CECB">
      <w:r>
        <w:t>Fläktdelar i aggregat ska på servicesidan ha en utvändig skylt visande fläktdata och motordata.</w:t>
      </w:r>
    </w:p>
    <w:p w:rsidR="0017400A" w:rsidRPr="0017400A" w:rsidP="0017400A" w14:paraId="2D492991" w14:textId="77777777">
      <w:pPr>
        <w:pStyle w:val="Heading3"/>
      </w:pPr>
      <w:bookmarkStart w:id="6" w:name="_Toc174540669"/>
      <w:r w:rsidRPr="0017400A">
        <w:t>YGC.8</w:t>
      </w:r>
      <w:r w:rsidRPr="0017400A">
        <w:tab/>
        <w:t>Skyltning för styr- och övervakningsinstallationer</w:t>
      </w:r>
      <w:bookmarkEnd w:id="6"/>
    </w:p>
    <w:p w:rsidR="0017400A" w:rsidRPr="0017400A" w:rsidP="0017400A" w14:paraId="6ACC6C2D" w14:textId="77777777">
      <w:r w:rsidRPr="0017400A">
        <w:t>I entreprenaden ingående styr- och övervakningsinstallationer ska skyltas och ska överensstämma med övriga entreprenörers skyltning.</w:t>
      </w:r>
    </w:p>
    <w:p w:rsidR="0017400A" w:rsidRPr="0017400A" w:rsidP="004326B3" w14:paraId="5A974F36" w14:textId="720CC1A5">
      <w:pPr>
        <w:spacing w:after="240" w:line="240" w:lineRule="auto"/>
      </w:pPr>
      <w:r>
        <w:br w:type="page"/>
      </w:r>
    </w:p>
    <w:p w:rsidR="0017400A" w:rsidRPr="0017400A" w:rsidP="0017400A" w14:paraId="4CD1DFC8" w14:textId="52BA5B15">
      <w:pPr>
        <w:pStyle w:val="Heading2"/>
      </w:pPr>
      <w:bookmarkStart w:id="7" w:name="_Toc174540670"/>
      <w:r w:rsidRPr="0017400A">
        <w:t>YH</w:t>
      </w:r>
      <w:r w:rsidRPr="0017400A">
        <w:tab/>
        <w:t xml:space="preserve">KONTROLL, INJUSTERING </w:t>
      </w:r>
      <w:r w:rsidRPr="0017400A">
        <w:t xml:space="preserve">M </w:t>
      </w:r>
      <w:r w:rsidRPr="0017400A">
        <w:t>M</w:t>
      </w:r>
      <w:bookmarkEnd w:id="7"/>
    </w:p>
    <w:p w:rsidR="0017400A" w:rsidRPr="0017400A" w:rsidP="0017400A" w14:paraId="2A82DEDD" w14:textId="77777777">
      <w:pPr>
        <w:pStyle w:val="Heading2"/>
      </w:pPr>
      <w:bookmarkStart w:id="8" w:name="_Toc174540671"/>
      <w:r w:rsidRPr="0017400A">
        <w:t>YHB</w:t>
      </w:r>
      <w:r w:rsidRPr="0017400A">
        <w:tab/>
        <w:t>KONTROLL</w:t>
      </w:r>
      <w:bookmarkEnd w:id="8"/>
    </w:p>
    <w:p w:rsidR="0017400A" w:rsidRPr="0017400A" w:rsidP="0017400A" w14:paraId="6B4FA4EB" w14:textId="7DEF8FE5">
      <w:r w:rsidRPr="0017400A">
        <w:t xml:space="preserve">Beställaren ska beredas tillfälle att närvara vid kontroll av </w:t>
      </w:r>
      <w:r w:rsidRPr="008D6B63" w:rsidR="008D6B63">
        <w:t>luftbehandlingssystemet</w:t>
      </w:r>
      <w:r w:rsidRPr="0017400A">
        <w:t>, och ska meddelas minst 10 arbetsdagar före arbetenas utförande.</w:t>
      </w:r>
    </w:p>
    <w:p w:rsidR="0017400A" w:rsidRPr="0017400A" w:rsidP="0017400A" w14:paraId="6976C893" w14:textId="77777777">
      <w:r w:rsidRPr="0017400A">
        <w:t>Tidpunkter för kontroll, se AF-del.</w:t>
      </w:r>
    </w:p>
    <w:p w:rsidR="0017400A" w:rsidRPr="0017400A" w:rsidP="0017400A" w14:paraId="5F153E89" w14:textId="3D3AAF6C">
      <w:r w:rsidRPr="0017400A">
        <w:t>Tidpunkt med mera för samordnad funktionskontroll, se AF-del.</w:t>
      </w:r>
    </w:p>
    <w:p w:rsidR="0017400A" w:rsidRPr="0017400A" w:rsidP="0017400A" w14:paraId="4D0CEF40" w14:textId="77777777">
      <w:pPr>
        <w:pStyle w:val="Heading4"/>
      </w:pPr>
      <w:r w:rsidRPr="0017400A">
        <w:t>Program för egenkontroll</w:t>
      </w:r>
    </w:p>
    <w:p w:rsidR="0017400A" w:rsidP="0017400A" w14:paraId="58EA0433" w14:textId="77777777">
      <w:r w:rsidRPr="0017400A">
        <w:t>Förutom entreprenörens egenkontroll enligt kontrollplan, ska bl. a. följande punkter provas och dokumenteras:</w:t>
      </w:r>
    </w:p>
    <w:p w:rsidR="008D6B63" w:rsidP="008D6B63" w14:paraId="206043AB" w14:textId="77777777">
      <w:pPr>
        <w:pStyle w:val="ListParagraph"/>
        <w:numPr>
          <w:ilvl w:val="0"/>
          <w:numId w:val="8"/>
        </w:numPr>
      </w:pPr>
      <w:r>
        <w:t>Upphängning av kanaler med avseende på brand.</w:t>
      </w:r>
    </w:p>
    <w:p w:rsidR="008D6B63" w:rsidP="008D6B63" w14:paraId="2810B0E5" w14:textId="77777777">
      <w:pPr>
        <w:pStyle w:val="ListParagraph"/>
        <w:numPr>
          <w:ilvl w:val="0"/>
          <w:numId w:val="8"/>
        </w:numPr>
      </w:pPr>
      <w:r>
        <w:t>Provisoriska tätningar av kanaländar under byggtiden.</w:t>
      </w:r>
    </w:p>
    <w:p w:rsidR="008D6B63" w:rsidP="008D6B63" w14:paraId="235EF664" w14:textId="77777777">
      <w:pPr>
        <w:pStyle w:val="ListParagraph"/>
        <w:numPr>
          <w:ilvl w:val="0"/>
          <w:numId w:val="8"/>
        </w:numPr>
      </w:pPr>
      <w:r>
        <w:t>Förslag till märkning och skyltning överlämnat till beställaren.</w:t>
      </w:r>
    </w:p>
    <w:p w:rsidR="0017400A" w:rsidRPr="0017400A" w:rsidP="00E73DBA" w14:paraId="47FDA140" w14:textId="77777777">
      <w:pPr>
        <w:pStyle w:val="Heading4"/>
      </w:pPr>
      <w:r w:rsidRPr="0017400A">
        <w:t>Funktionskontroll inför samordnad kontroll</w:t>
      </w:r>
    </w:p>
    <w:p w:rsidR="0017400A" w:rsidRPr="0017400A" w:rsidP="0017400A" w14:paraId="2BD85BB6" w14:textId="1C02F21A">
      <w:r w:rsidRPr="0017400A">
        <w:t>Inför samordnad funktionskontroll ska inställningar i enhetsaggregat o. dyl. med integrerad styr (Prefab-styr) kontrolleras mot handling.</w:t>
      </w:r>
    </w:p>
    <w:p w:rsidR="0017400A" w:rsidRPr="0017400A" w:rsidP="0017400A" w14:paraId="76E3C769" w14:textId="380E9B46">
      <w:r w:rsidRPr="0017400A">
        <w:t>Ingångkörningsprotokoll för installerade produkter med Prefab-styr ska upprättas och förevisas på samordnad funktionskontroll.</w:t>
      </w:r>
    </w:p>
    <w:p w:rsidR="0017400A" w:rsidRPr="0017400A" w:rsidP="00E73DBA" w14:paraId="1B6600AE" w14:textId="77777777">
      <w:pPr>
        <w:pStyle w:val="Heading4"/>
      </w:pPr>
      <w:r w:rsidRPr="0017400A">
        <w:t>Samordnad kontroll</w:t>
      </w:r>
    </w:p>
    <w:p w:rsidR="0017400A" w:rsidRPr="0017400A" w:rsidP="0017400A" w14:paraId="0E4EF63A" w14:textId="05ADE601">
      <w:r w:rsidRPr="0017400A">
        <w:t>I handlingar förekommande begreppet ”samordnad funktionskontroll” är här samma som samordnad kontroll.</w:t>
      </w:r>
    </w:p>
    <w:p w:rsidR="0017400A" w:rsidRPr="0017400A" w:rsidP="0017400A" w14:paraId="33E2DDED" w14:textId="7B5D6178">
      <w:r w:rsidRPr="0017400A">
        <w:t>Samordnad funktionskontroll av funktionssamband ska utföras enligt separat kontrollprogram. Berörda entreprenörer ska delta i den samordnade funktionskontrollen.</w:t>
      </w:r>
    </w:p>
    <w:p w:rsidR="00F81311" w:rsidP="00F81311" w14:paraId="166AC11D" w14:textId="77777777">
      <w:pPr>
        <w:rPr>
          <w:b/>
        </w:rPr>
      </w:pPr>
      <w:bookmarkStart w:id="9" w:name="_Toc174540672"/>
      <w:r w:rsidRPr="00F81311">
        <w:t>Före samordnad funktionskontroll ska filtermanometrar vara kalibrerade och tryckfall dokumenterade i injusteringsprotokoll.</w:t>
      </w:r>
    </w:p>
    <w:p w:rsidR="0017400A" w:rsidRPr="0017400A" w:rsidP="00E73DBA" w14:paraId="60C9A0DC" w14:textId="54B56FF9">
      <w:pPr>
        <w:pStyle w:val="Heading3"/>
      </w:pPr>
      <w:r w:rsidRPr="0017400A">
        <w:t>YHB.5</w:t>
      </w:r>
      <w:r w:rsidR="00F81311">
        <w:t>7</w:t>
      </w:r>
      <w:r w:rsidRPr="0017400A">
        <w:tab/>
        <w:t xml:space="preserve">Kontroll av </w:t>
      </w:r>
      <w:bookmarkEnd w:id="9"/>
      <w:r w:rsidRPr="00F81311" w:rsidR="00F81311">
        <w:t>luftbehandlingssystem</w:t>
      </w:r>
    </w:p>
    <w:p w:rsidR="00DD0CB9" w:rsidP="0017400A" w14:paraId="505184A4" w14:textId="77777777">
      <w:r w:rsidRPr="00DD0CB9">
        <w:t>Samtliga kontroller ska dokumenteras och redovisas i DU-pärm.</w:t>
      </w:r>
    </w:p>
    <w:p w:rsidR="0017400A" w:rsidP="00E73DBA" w14:paraId="3E911AFE" w14:textId="570C2320">
      <w:pPr>
        <w:pStyle w:val="Heading4"/>
      </w:pPr>
      <w:r w:rsidRPr="0017400A">
        <w:t xml:space="preserve">Täthetskontroll av </w:t>
      </w:r>
      <w:r w:rsidR="00DD0CB9">
        <w:t>kanalsystem</w:t>
      </w:r>
    </w:p>
    <w:p w:rsidR="00DD0CB9" w:rsidRPr="003049C4" w:rsidP="00DD0CB9" w14:paraId="0380B56E" w14:textId="77777777">
      <w:r w:rsidRPr="0073676F">
        <w:t>Kanalsystem ska alltid täthetskontrolleras</w:t>
      </w:r>
      <w:r>
        <w:t>,</w:t>
      </w:r>
      <w:r w:rsidRPr="0073676F">
        <w:t xml:space="preserve"> även om typgodkän</w:t>
      </w:r>
      <w:r>
        <w:t>da</w:t>
      </w:r>
      <w:r w:rsidRPr="0073676F">
        <w:t xml:space="preserve"> kanal</w:t>
      </w:r>
      <w:r>
        <w:t>er och kanaldetaljer</w:t>
      </w:r>
      <w:r w:rsidRPr="0073676F">
        <w:t xml:space="preserve"> har använts.</w:t>
      </w:r>
    </w:p>
    <w:p w:rsidR="00DD0CB9" w:rsidRPr="003049C4" w:rsidP="00DD0CB9" w14:paraId="1B46C004" w14:textId="77777777">
      <w:r>
        <w:t>Delar av kanalsystem</w:t>
      </w:r>
      <w:r w:rsidRPr="003049C4">
        <w:t xml:space="preserve"> som </w:t>
      </w:r>
      <w:r>
        <w:t>efter entreprenadens slut inte</w:t>
      </w:r>
      <w:r w:rsidRPr="003049C4">
        <w:t xml:space="preserve"> är åtkomliga kontrolleras till 100%.</w:t>
      </w:r>
    </w:p>
    <w:p w:rsidR="00DD0CB9" w:rsidP="00DD0CB9" w14:paraId="50E43DC0" w14:textId="77777777">
      <w:r>
        <w:t>Ej typgodkända r</w:t>
      </w:r>
      <w:r w:rsidRPr="003049C4">
        <w:t>ektangulära kanaler kontrolleras till 100%.</w:t>
      </w:r>
    </w:p>
    <w:p w:rsidR="0043618B" w:rsidRPr="003049C4" w:rsidP="00DD0CB9" w14:paraId="7B44AE3D" w14:textId="68B50F59">
      <w:r w:rsidRPr="00753316">
        <w:t>Återbrukade kanaler kontrolleras till 25%. Samtliga tätningsmetoder för återbrukade kanaler ska omfattas av kontrollen.</w:t>
      </w:r>
    </w:p>
    <w:p w:rsidR="00DD0CB9" w:rsidP="00DD0CB9" w14:paraId="2E86559D" w14:textId="77777777">
      <w:r w:rsidRPr="003049C4">
        <w:t xml:space="preserve">Övriga kanaler kontrolleras enligt </w:t>
      </w:r>
      <w:r>
        <w:t xml:space="preserve">omfattning i </w:t>
      </w:r>
      <w:r w:rsidRPr="003049C4">
        <w:t>AMA</w:t>
      </w:r>
      <w:r>
        <w:t xml:space="preserve"> VVS &amp; Kyl</w:t>
      </w:r>
      <w:r w:rsidRPr="003049C4">
        <w:t>.</w:t>
      </w:r>
    </w:p>
    <w:p w:rsidR="00DD0CB9" w:rsidRPr="00DD0CB9" w:rsidP="00DD0CB9" w14:paraId="7E1B8818" w14:textId="47E9897F">
      <w:r>
        <w:t>Kanalanslutna</w:t>
      </w:r>
      <w:r w:rsidRPr="003049C4">
        <w:t xml:space="preserve"> </w:t>
      </w:r>
      <w:r>
        <w:t>komponenter</w:t>
      </w:r>
      <w:r w:rsidRPr="003049C4">
        <w:t xml:space="preserve"> kontrolleras på samma sätt som anslutande kanalsystem</w:t>
      </w:r>
      <w:r>
        <w:t>.</w:t>
      </w:r>
    </w:p>
    <w:p w:rsidR="000C5989" w:rsidP="000C5989" w14:paraId="5F5ED24E" w14:textId="4651A424">
      <w:pPr>
        <w:pStyle w:val="Heading4"/>
      </w:pPr>
      <w:r w:rsidRPr="0017400A">
        <w:t xml:space="preserve">Täthetskontroll av </w:t>
      </w:r>
      <w:r>
        <w:t>luftbehandlingsaggregat</w:t>
      </w:r>
    </w:p>
    <w:p w:rsidR="0017400A" w:rsidRPr="0017400A" w:rsidP="0017400A" w14:paraId="686C571E" w14:textId="53C9F6BC">
      <w:r w:rsidRPr="000C5989">
        <w:t>Platsbyggda luftbehandlingsaggregat som levereras i delar och platsbyggds ska täthetskontrolleras.</w:t>
      </w:r>
    </w:p>
    <w:p w:rsidR="0017400A" w:rsidRPr="0017400A" w:rsidP="00E73DBA" w14:paraId="1F570A85" w14:textId="74146854">
      <w:pPr>
        <w:pStyle w:val="Heading4"/>
      </w:pPr>
      <w:r>
        <w:t>K</w:t>
      </w:r>
      <w:r w:rsidRPr="0017400A">
        <w:t>ontroll</w:t>
      </w:r>
      <w:r>
        <w:t xml:space="preserve"> av flöde</w:t>
      </w:r>
    </w:p>
    <w:p w:rsidR="000C5989" w:rsidP="000C5989" w14:paraId="18D3D7F2" w14:textId="77777777">
      <w:r>
        <w:t>Kontroll av luftflöde avser såväl fasta som variabla luftflöden.</w:t>
      </w:r>
    </w:p>
    <w:p w:rsidR="000C5989" w:rsidP="000C5989" w14:paraId="0874F969" w14:textId="0E4AD03E">
      <w:r>
        <w:t>Samtliga luftflöden (såväl fasta som variabla) ska noteras i injusteringsprotokoll.</w:t>
      </w:r>
    </w:p>
    <w:p w:rsidR="000C5989" w:rsidP="00DC65E4" w14:paraId="01529BAF" w14:textId="111EEAE7">
      <w:pPr>
        <w:pStyle w:val="Heading4"/>
      </w:pPr>
      <w:r w:rsidRPr="00DC65E4">
        <w:t>Kontroll av spridningsbild</w:t>
      </w:r>
    </w:p>
    <w:p w:rsidR="000C5989" w:rsidP="000C5989" w14:paraId="6855AB4B" w14:textId="79D9BE52">
      <w:r w:rsidRPr="00DC65E4">
        <w:t>Kontroll av spridningsbild avser såväl don med fasta som med variabla luftflöden.</w:t>
      </w:r>
    </w:p>
    <w:p w:rsidR="00DC65E4" w:rsidP="00DC65E4" w14:paraId="669851BC" w14:textId="04155997">
      <w:pPr>
        <w:pStyle w:val="Heading4"/>
      </w:pPr>
      <w:r w:rsidRPr="00DC65E4">
        <w:t>Kontroll av flödesbalans</w:t>
      </w:r>
    </w:p>
    <w:p w:rsidR="00DC65E4" w:rsidP="000C5989" w14:paraId="290E77DD" w14:textId="48F88136">
      <w:r w:rsidRPr="00DC65E4">
        <w:t>Kontroll av luftflödesbalans avser i förekommande fall såväl vid grundflöde som vid forcerade luftflöden.</w:t>
      </w:r>
    </w:p>
    <w:p w:rsidR="00797FFA" w:rsidP="00797FFA" w14:paraId="48370AEC" w14:textId="03D4105B">
      <w:pPr>
        <w:pStyle w:val="Heading4"/>
      </w:pPr>
      <w:r w:rsidRPr="00DC65E4">
        <w:t xml:space="preserve">Kontroll av </w:t>
      </w:r>
      <w:r>
        <w:t>prestanda</w:t>
      </w:r>
    </w:p>
    <w:p w:rsidR="00797FFA" w:rsidP="00797FFA" w14:paraId="5C894D11" w14:textId="77777777">
      <w:r>
        <w:t>Verkningsgrad för värmeväxlare ska mätas.</w:t>
      </w:r>
    </w:p>
    <w:p w:rsidR="00DC65E4" w:rsidP="00797FFA" w14:paraId="0F3E5EAD" w14:textId="3421CF16">
      <w:r>
        <w:t>Specifik fläkteffekt SFP ska mätas.</w:t>
      </w:r>
    </w:p>
    <w:p w:rsidR="00797FFA" w:rsidP="00797FFA" w14:paraId="2A7C2359" w14:textId="5F150E97">
      <w:pPr>
        <w:pStyle w:val="Heading4"/>
      </w:pPr>
      <w:r w:rsidRPr="00DC65E4">
        <w:t xml:space="preserve">Kontroll av </w:t>
      </w:r>
      <w:r>
        <w:t>tryck</w:t>
      </w:r>
    </w:p>
    <w:p w:rsidR="00797FFA" w:rsidP="000C5989" w14:paraId="2FA2331A" w14:textId="3CD4217F">
      <w:r w:rsidRPr="00797FFA">
        <w:t xml:space="preserve">Totaltryck i utelufts-, </w:t>
      </w:r>
      <w:r w:rsidRPr="00797FFA">
        <w:t>avlufts</w:t>
      </w:r>
      <w:r w:rsidRPr="00797FFA">
        <w:t>-, tillufts- och frånluftssystem samt tryckökning över fläktar ska mätas.</w:t>
      </w:r>
    </w:p>
    <w:p w:rsidR="00797FFA" w14:paraId="2C774CC2" w14:textId="3D21129B">
      <w:pPr>
        <w:spacing w:after="240" w:line="240" w:lineRule="auto"/>
      </w:pPr>
      <w:r>
        <w:br w:type="page"/>
      </w:r>
    </w:p>
    <w:p w:rsidR="00797FFA" w:rsidP="000C5989" w14:paraId="38D39216" w14:textId="77777777"/>
    <w:p w:rsidR="007B63AC" w:rsidP="007B63AC" w14:paraId="472E9542" w14:textId="2C0E24D5">
      <w:pPr>
        <w:pStyle w:val="Heading2"/>
      </w:pPr>
      <w:bookmarkStart w:id="10" w:name="_Toc174540676"/>
      <w:r>
        <w:t>YHC</w:t>
      </w:r>
      <w:r>
        <w:tab/>
        <w:t>INJUSTERING</w:t>
      </w:r>
      <w:bookmarkEnd w:id="10"/>
    </w:p>
    <w:p w:rsidR="007B63AC" w:rsidRPr="007B63AC" w:rsidP="007B63AC" w14:paraId="6120EB2D" w14:textId="0D572EBE">
      <w:pPr>
        <w:pStyle w:val="Heading3"/>
      </w:pPr>
      <w:bookmarkStart w:id="11" w:name="_Toc174540677"/>
      <w:r w:rsidRPr="007B63AC">
        <w:t>YHC.5</w:t>
      </w:r>
      <w:r w:rsidRPr="007B63AC">
        <w:tab/>
        <w:t xml:space="preserve">Injustering av </w:t>
      </w:r>
      <w:r w:rsidRPr="007B63AC" w:rsidR="00797FFA">
        <w:t>VVS</w:t>
      </w:r>
      <w:r w:rsidRPr="007B63AC">
        <w:t>-, kyl- och processmedieinstallationer</w:t>
      </w:r>
      <w:bookmarkEnd w:id="11"/>
    </w:p>
    <w:p w:rsidR="00797FFA" w:rsidP="00797FFA" w14:paraId="2B847ECE" w14:textId="77777777">
      <w:pPr>
        <w:rPr>
          <w:b/>
        </w:rPr>
      </w:pPr>
      <w:bookmarkStart w:id="12" w:name="_Toc174540678"/>
      <w:r w:rsidRPr="00797FFA">
        <w:t>Hela anläggningen ska injusteras. Det gäller även befintliga kanaler och komponenter som ska behållas.</w:t>
      </w:r>
    </w:p>
    <w:p w:rsidR="007B63AC" w:rsidP="007B63AC" w14:paraId="39405A82" w14:textId="57F440C0">
      <w:pPr>
        <w:pStyle w:val="Heading3"/>
      </w:pPr>
      <w:r>
        <w:t>YHC.5</w:t>
      </w:r>
      <w:r w:rsidR="00797FFA">
        <w:t>7</w:t>
      </w:r>
      <w:r>
        <w:tab/>
        <w:t xml:space="preserve">Injustering av </w:t>
      </w:r>
      <w:bookmarkEnd w:id="12"/>
      <w:r w:rsidRPr="00797FFA" w:rsidR="00797FFA">
        <w:t>luftbehandlingssystem</w:t>
      </w:r>
    </w:p>
    <w:p w:rsidR="00797FFA" w:rsidP="00797FFA" w14:paraId="58D4DF29" w14:textId="77777777">
      <w:r>
        <w:t>Beställaren ska beredas tillfälle att närvara vid injustering av luftbehandlingssystemet och ska meddelas minst 10 arbetsdagar före arbetenas utförande.</w:t>
      </w:r>
    </w:p>
    <w:p w:rsidR="00797FFA" w:rsidP="00797FFA" w14:paraId="0C5B3188" w14:textId="77777777">
      <w:r>
        <w:t>Kanaler, don med mera ska vara rena före injustering påbörjas.</w:t>
      </w:r>
    </w:p>
    <w:p w:rsidR="00797FFA" w:rsidP="00797FFA" w14:paraId="75CBE2F1" w14:textId="77777777">
      <w:r>
        <w:t xml:space="preserve">Vid injustering ska samordning med styrentreprenören ske för inställningar i PLC. </w:t>
      </w:r>
    </w:p>
    <w:p w:rsidR="00797FFA" w:rsidRPr="00797FFA" w:rsidP="00797FFA" w14:paraId="1D63CB42" w14:textId="663B047F">
      <w:r>
        <w:t>Samtliga injusteringar ska dokumenteras och redovisas i DU-pärm.</w:t>
      </w:r>
    </w:p>
    <w:p w:rsidR="007B63AC" w:rsidP="007B63AC" w14:paraId="74DD10CE" w14:textId="7FB7B759">
      <w:pPr>
        <w:pStyle w:val="Heading4"/>
      </w:pPr>
      <w:r>
        <w:t xml:space="preserve">Injustering av </w:t>
      </w:r>
      <w:r w:rsidR="00797FFA">
        <w:t>spridningsbild</w:t>
      </w:r>
    </w:p>
    <w:p w:rsidR="00797FFA" w:rsidRPr="00CA376B" w:rsidP="00CA376B" w14:paraId="2A087A2B" w14:textId="77777777">
      <w:r w:rsidRPr="00797FFA">
        <w:t>Injustering av spridningsbild avser såväl tilluftsdon med fasta som med variabla luftflöden.</w:t>
      </w:r>
    </w:p>
    <w:p w:rsidR="00797FFA" w:rsidRPr="00797FFA" w:rsidP="00797FFA" w14:paraId="5D6D1530" w14:textId="40936D26">
      <w:r w:rsidRPr="00797FFA">
        <w:t>Tilluftsdon injusteras så att spridningsbild enligt ritning erhålls.</w:t>
      </w:r>
    </w:p>
    <w:p w:rsidR="007B63AC" w:rsidP="007B63AC" w14:paraId="17C7614B" w14:textId="4848C6B7">
      <w:pPr>
        <w:pStyle w:val="Heading4"/>
      </w:pPr>
      <w:r>
        <w:t xml:space="preserve">Injustering av </w:t>
      </w:r>
      <w:r w:rsidR="00CA376B">
        <w:t>flöde</w:t>
      </w:r>
    </w:p>
    <w:p w:rsidR="00CA376B" w:rsidRPr="00CA376B" w:rsidP="00CA376B" w14:paraId="21C7898E" w14:textId="77777777">
      <w:r w:rsidRPr="00CA376B">
        <w:t xml:space="preserve">Luftbehandlingssystem ska injusteras enligt proportionalitetsmetoden. </w:t>
      </w:r>
    </w:p>
    <w:p w:rsidR="00CA376B" w:rsidRPr="00CA376B" w:rsidP="00CA376B" w14:paraId="0F844B76" w14:textId="77777777">
      <w:r w:rsidRPr="00CA376B">
        <w:t>Verkliga totalluftflöden ska mätas vid luftbehandlingsaggregat och övriga fläktar.</w:t>
      </w:r>
    </w:p>
    <w:p w:rsidR="00CA376B" w:rsidRPr="00CA376B" w:rsidP="00CA376B" w14:paraId="46ED7EA4" w14:textId="77777777">
      <w:r w:rsidRPr="00CA376B">
        <w:t>Vid injusteringstillfället uppmätta systemtryck ska anges i injusteringsprotokoll.</w:t>
      </w:r>
    </w:p>
    <w:p w:rsidR="00CA376B" w:rsidRPr="00CA376B" w:rsidP="00CA376B" w14:paraId="7060F379" w14:textId="77777777">
      <w:r w:rsidRPr="00CA376B">
        <w:t>Varje systems s.k. referensdon och indexdon (sämst belägna don) ska anges i injusteringsprotokoll. Referensdonet ska ställas i fullt öppet läge.</w:t>
      </w:r>
    </w:p>
    <w:p w:rsidR="007B63AC" w:rsidP="00CA376B" w14:paraId="63851CFC" w14:textId="36CAECE0">
      <w:pPr>
        <w:pStyle w:val="Heading4"/>
      </w:pPr>
      <w:r>
        <w:t xml:space="preserve">Injustering av </w:t>
      </w:r>
      <w:r w:rsidRPr="00CA376B" w:rsidR="00CA376B">
        <w:t>system med variabla flöden</w:t>
      </w:r>
    </w:p>
    <w:p w:rsidR="00CA376B" w:rsidRPr="00CA376B" w:rsidP="00CA376B" w14:paraId="27AA2D90" w14:textId="77777777">
      <w:pPr>
        <w:pStyle w:val="Caption"/>
        <w:spacing w:before="240" w:after="0"/>
        <w:rPr>
          <w:i w:val="0"/>
          <w:iCs w:val="0"/>
          <w:sz w:val="22"/>
          <w:szCs w:val="24"/>
        </w:rPr>
      </w:pPr>
      <w:r w:rsidRPr="00CA376B">
        <w:rPr>
          <w:i w:val="0"/>
          <w:iCs w:val="0"/>
          <w:sz w:val="22"/>
          <w:szCs w:val="24"/>
        </w:rPr>
        <w:t xml:space="preserve">Injustering av VAV-system ska utföras vid två driftfall, ’injusteringsläge maxflöde’ och ’injusteringsläge minflöde’. Dessa driftfall finns beskrivna i ”Driftkort FTX VAV CAV”. </w:t>
      </w:r>
    </w:p>
    <w:p w:rsidR="00CA376B" w:rsidP="00CA376B" w14:paraId="4322DB8D" w14:textId="77777777">
      <w:pPr>
        <w:pStyle w:val="Caption"/>
        <w:spacing w:before="240" w:after="0"/>
        <w:rPr>
          <w:i w:val="0"/>
          <w:iCs w:val="0"/>
          <w:sz w:val="22"/>
          <w:szCs w:val="24"/>
        </w:rPr>
      </w:pPr>
      <w:r w:rsidRPr="00CA376B">
        <w:rPr>
          <w:i w:val="0"/>
          <w:iCs w:val="0"/>
          <w:sz w:val="22"/>
          <w:szCs w:val="24"/>
        </w:rPr>
        <w:t>Luftflöden dokumenteras i mallen ”Injusteringsprotokoll ventilation”.</w:t>
      </w:r>
    </w:p>
    <w:p w:rsidR="00CA376B" w:rsidP="00CA376B" w14:paraId="7999F9FC" w14:textId="0D8DA9CA">
      <w:pPr>
        <w:pStyle w:val="Heading4"/>
      </w:pPr>
      <w:r>
        <w:t>Protokoll</w:t>
      </w:r>
    </w:p>
    <w:p w:rsidR="00CA376B" w:rsidP="00CA376B" w14:paraId="29E61DD8" w14:textId="77777777">
      <w:r>
        <w:t xml:space="preserve">Injusteringsprotokoll utförs enligt mallen ”Injusteringsprotokoll ventilation” </w:t>
      </w:r>
    </w:p>
    <w:p w:rsidR="00CA376B" w:rsidP="00CA376B" w14:paraId="58DBB7CD" w14:textId="1CFA24BA">
      <w:r>
        <w:t>Vid varje luftbehandlingsaggregat ska inplastat aggregatprotokoll från luftinjustering samt inplastat flödesschema i A3 sättas upp.</w:t>
      </w:r>
    </w:p>
    <w:p w:rsidR="00CA376B" w:rsidRPr="00CA376B" w:rsidP="00CA376B" w14:paraId="789D808C" w14:textId="77777777"/>
    <w:p w:rsidR="007B63AC" w14:paraId="3E7F9AD7" w14:textId="08C0EE3C">
      <w:pPr>
        <w:spacing w:after="240" w:line="240" w:lineRule="auto"/>
      </w:pPr>
      <w:r>
        <w:br w:type="page"/>
      </w:r>
    </w:p>
    <w:p w:rsidR="007B63AC" w:rsidP="00EF0352" w14:paraId="73BDB0BB" w14:textId="293C47ED">
      <w:pPr>
        <w:pStyle w:val="Heading2"/>
      </w:pPr>
      <w:bookmarkStart w:id="13" w:name="_Toc174540680"/>
      <w:r>
        <w:t>YJ</w:t>
      </w:r>
      <w:r>
        <w:tab/>
        <w:t>TEKNISK DOKUMENTATION</w:t>
      </w:r>
      <w:bookmarkEnd w:id="13"/>
    </w:p>
    <w:p w:rsidR="007B63AC" w:rsidP="007B63AC" w14:paraId="474FB5FB" w14:textId="20ADF22B">
      <w:r>
        <w:t>Tidpunkter, omfattning och leverans av teknisk dokumentation, se AF-del.</w:t>
      </w:r>
    </w:p>
    <w:p w:rsidR="007B63AC" w:rsidP="00EF0352" w14:paraId="58053C71" w14:textId="2317AF77">
      <w:pPr>
        <w:pStyle w:val="Heading3"/>
      </w:pPr>
      <w:bookmarkStart w:id="14" w:name="_Toc174540681"/>
      <w:r>
        <w:t>YJC.5</w:t>
      </w:r>
      <w:r w:rsidR="00C565EB">
        <w:t>7</w:t>
      </w:r>
      <w:r>
        <w:tab/>
        <w:t xml:space="preserve">Bygghandlingar för </w:t>
      </w:r>
      <w:bookmarkEnd w:id="14"/>
      <w:r w:rsidRPr="00C565EB" w:rsidR="00C565EB">
        <w:t>luftbehandlingsinstallationer</w:t>
      </w:r>
    </w:p>
    <w:p w:rsidR="00C565EB" w:rsidRPr="00C565EB" w:rsidP="00C565EB" w14:paraId="0383B9F8" w14:textId="4AA794F0">
      <w:bookmarkStart w:id="15" w:name="_Toc174540682"/>
      <w:r w:rsidRPr="00C565EB">
        <w:t xml:space="preserve">Entreprenören utför de ritningar, </w:t>
      </w:r>
      <w:r w:rsidRPr="00D2510F">
        <w:t>teknisk beskrivning/materialspecifikation där tekniska data framgår</w:t>
      </w:r>
      <w:r w:rsidRPr="00D2510F" w:rsidR="00711385">
        <w:t xml:space="preserve"> enligt AMA</w:t>
      </w:r>
      <w:r w:rsidRPr="00C565EB">
        <w:t xml:space="preserve">, övriga handlingar och beräkningar som erfordras för arbetets genomförande, utöver de av beställaren tillhandahållna handlingarna. Granskningstid, se AF-del. </w:t>
      </w:r>
    </w:p>
    <w:p w:rsidR="00C565EB" w:rsidRPr="00C565EB" w:rsidP="00C565EB" w14:paraId="6AA7ECE0" w14:textId="77777777">
      <w:r w:rsidRPr="00C565EB">
        <w:t>En omgång av samtliga handlingar som lämnas till annan entreprenör ska även tillställas beställarens representant.</w:t>
      </w:r>
    </w:p>
    <w:p w:rsidR="00C565EB" w:rsidRPr="00C565EB" w:rsidP="00C565EB" w14:paraId="2C4F5EFA" w14:textId="77777777">
      <w:r w:rsidRPr="00C565EB">
        <w:t>Bygghandlingar upprättade av entreprenören ska vara färdigställda efter uppgjord tidplan, minst 20 arbetsdagar före arbetenas utförande.</w:t>
      </w:r>
    </w:p>
    <w:p w:rsidR="00C565EB" w:rsidRPr="00C565EB" w:rsidP="00C565EB" w14:paraId="6EADF374" w14:textId="77777777">
      <w:r w:rsidRPr="00C565EB">
        <w:t>Entreprenören ska snarast efter beställning överlämna och inhämta erforderlig information till/från sidoentreprenörer av sådana uppgifter som kan påverka bygghandlingarna.</w:t>
      </w:r>
    </w:p>
    <w:p w:rsidR="007B63AC" w:rsidP="00C565EB" w14:paraId="0E4A90DE" w14:textId="4D268B91">
      <w:pPr>
        <w:pStyle w:val="Heading3"/>
      </w:pPr>
      <w:r>
        <w:t>YJD.5</w:t>
      </w:r>
      <w:r w:rsidR="00192B2B">
        <w:t>7</w:t>
      </w:r>
      <w:r>
        <w:tab/>
        <w:t xml:space="preserve">Underlag för relationshandlingar för </w:t>
      </w:r>
      <w:bookmarkEnd w:id="15"/>
      <w:r w:rsidRPr="00C565EB" w:rsidR="00192B2B">
        <w:t>luftbehandlingsinstallationer</w:t>
      </w:r>
    </w:p>
    <w:p w:rsidR="00EF0352" w:rsidP="007B63AC" w14:paraId="76283D67" w14:textId="77777777">
      <w:r>
        <w:t>Ändringar ska:</w:t>
      </w:r>
    </w:p>
    <w:p w:rsidR="00EF0352" w:rsidP="007B63AC" w14:paraId="3B60F312" w14:textId="77777777">
      <w:pPr>
        <w:pStyle w:val="ListParagraph"/>
        <w:numPr>
          <w:ilvl w:val="0"/>
          <w:numId w:val="9"/>
        </w:numPr>
      </w:pPr>
      <w:r>
        <w:t>Omgående föras in på relationsunderlaget.</w:t>
      </w:r>
    </w:p>
    <w:p w:rsidR="00EF0352" w:rsidP="007B63AC" w14:paraId="06F56CE1" w14:textId="77777777">
      <w:pPr>
        <w:pStyle w:val="ListParagraph"/>
        <w:numPr>
          <w:ilvl w:val="0"/>
          <w:numId w:val="9"/>
        </w:numPr>
      </w:pPr>
      <w:r>
        <w:t>Markeras på ritning med röd färgpenna.</w:t>
      </w:r>
    </w:p>
    <w:p w:rsidR="007B63AC" w:rsidP="007B63AC" w14:paraId="48B82C3E" w14:textId="008DF27F">
      <w:pPr>
        <w:pStyle w:val="ListParagraph"/>
        <w:numPr>
          <w:ilvl w:val="0"/>
          <w:numId w:val="9"/>
        </w:numPr>
      </w:pPr>
      <w:r>
        <w:t>Ritas in med linjal.</w:t>
      </w:r>
    </w:p>
    <w:p w:rsidR="00EF0352" w:rsidP="007B63AC" w14:paraId="69292891" w14:textId="77777777">
      <w:r>
        <w:t>Relationsunderlaget ska omfatta:</w:t>
      </w:r>
    </w:p>
    <w:p w:rsidR="00EF0352" w:rsidP="007B63AC" w14:paraId="6C8A68CD" w14:textId="18AEF91B">
      <w:pPr>
        <w:pStyle w:val="ListParagraph"/>
        <w:numPr>
          <w:ilvl w:val="0"/>
          <w:numId w:val="9"/>
        </w:numPr>
      </w:pPr>
      <w:r>
        <w:t xml:space="preserve">Samtliga i </w:t>
      </w:r>
      <w:r w:rsidR="00192B2B">
        <w:t>luftbehandlings</w:t>
      </w:r>
      <w:r>
        <w:t>entreprenaden ingående ritningar enligt ritningsförteckning (oavsett om det finns markerade ändringar eller ej).</w:t>
      </w:r>
    </w:p>
    <w:p w:rsidR="007B63AC" w:rsidP="007B63AC" w14:paraId="1CE39F60" w14:textId="655DD031">
      <w:pPr>
        <w:pStyle w:val="ListParagraph"/>
        <w:numPr>
          <w:ilvl w:val="0"/>
          <w:numId w:val="9"/>
        </w:numPr>
      </w:pPr>
      <w:r>
        <w:t>Ritningar i A1-format.</w:t>
      </w:r>
    </w:p>
    <w:p w:rsidR="00EF0352" w:rsidP="007B63AC" w14:paraId="3B68121D" w14:textId="77777777">
      <w:r>
        <w:t>Samt ska:</w:t>
      </w:r>
    </w:p>
    <w:p w:rsidR="00EF0352" w:rsidP="007B63AC" w14:paraId="6C6D6C1C" w14:textId="77777777">
      <w:pPr>
        <w:pStyle w:val="ListParagraph"/>
        <w:numPr>
          <w:ilvl w:val="0"/>
          <w:numId w:val="9"/>
        </w:numPr>
      </w:pPr>
      <w:r>
        <w:t>Märkas RELATIONSUNDERLAG.</w:t>
      </w:r>
    </w:p>
    <w:p w:rsidR="00EF0352" w:rsidP="007B63AC" w14:paraId="431DDC1E" w14:textId="77777777">
      <w:pPr>
        <w:pStyle w:val="ListParagraph"/>
        <w:numPr>
          <w:ilvl w:val="0"/>
          <w:numId w:val="9"/>
        </w:numPr>
      </w:pPr>
      <w:r>
        <w:t>Signeras.</w:t>
      </w:r>
    </w:p>
    <w:p w:rsidR="007B63AC" w:rsidP="007B63AC" w14:paraId="7B7B7D08" w14:textId="32B1714F">
      <w:pPr>
        <w:pStyle w:val="ListParagraph"/>
        <w:numPr>
          <w:ilvl w:val="0"/>
          <w:numId w:val="9"/>
        </w:numPr>
      </w:pPr>
      <w:r>
        <w:t>Dateras.</w:t>
      </w:r>
    </w:p>
    <w:p w:rsidR="007B63AC" w:rsidP="007B63AC" w14:paraId="6C4638B6" w14:textId="5C54A8B5">
      <w:r>
        <w:t>Eventuellt byte av material gentemot beskrivning och PM ska klart framgå. Allt bytt material ska redovisas.</w:t>
      </w:r>
    </w:p>
    <w:p w:rsidR="00192B2B" w:rsidRPr="00FD7CEB" w:rsidP="00FD7CEB" w14:paraId="642FB07E" w14:textId="77777777">
      <w:r w:rsidRPr="00192B2B">
        <w:t>Mätpunkter ska ritas in.</w:t>
      </w:r>
    </w:p>
    <w:p w:rsidR="007B63AC" w:rsidP="00EF0352" w14:paraId="1178DFCB" w14:textId="3900865F">
      <w:pPr>
        <w:pStyle w:val="Heading4"/>
      </w:pPr>
      <w:r>
        <w:t>Leverans</w:t>
      </w:r>
    </w:p>
    <w:p w:rsidR="007B63AC" w:rsidP="007B63AC" w14:paraId="652E1FD2" w14:textId="77777777">
      <w:r>
        <w:t>Se AF-del.</w:t>
      </w:r>
    </w:p>
    <w:p w:rsidR="007B63AC" w:rsidP="00EF0352" w14:paraId="3248426D" w14:textId="6F14E163">
      <w:pPr>
        <w:pStyle w:val="Heading3"/>
      </w:pPr>
      <w:bookmarkStart w:id="16" w:name="_Toc174540683"/>
      <w:r>
        <w:t>YJE.5</w:t>
      </w:r>
      <w:r>
        <w:tab/>
        <w:t xml:space="preserve">Relationshandlingar för </w:t>
      </w:r>
      <w:bookmarkEnd w:id="16"/>
      <w:r w:rsidRPr="00C565EB" w:rsidR="00192B2B">
        <w:t>luftbehandlingsinstallationer</w:t>
      </w:r>
    </w:p>
    <w:p w:rsidR="007B63AC" w:rsidP="007B63AC" w14:paraId="5A27AADE" w14:textId="286F444F">
      <w:r>
        <w:t>Relationsritningar ska visa såväl befintliga som nya installationer. Vid ombyggnader ska relationsritningar upprättas på de byggnader som berörs av ombyggnaden. Vid mindre ombyggnader kan godtas att befintliga ritningar revideras, vilket i så fall beslutas av beställaren.</w:t>
      </w:r>
    </w:p>
    <w:p w:rsidR="007B63AC" w:rsidP="00EF0352" w14:paraId="52B0534B" w14:textId="77777777">
      <w:pPr>
        <w:pStyle w:val="Heading4"/>
      </w:pPr>
      <w:r>
        <w:t>Leverans</w:t>
      </w:r>
    </w:p>
    <w:p w:rsidR="007B63AC" w:rsidP="007B63AC" w14:paraId="0F7C4671" w14:textId="44DC06AE">
      <w:r>
        <w:t>Se AF-del.</w:t>
      </w:r>
    </w:p>
    <w:p w:rsidR="007B63AC" w:rsidP="00EF0352" w14:paraId="7B886FDA" w14:textId="47F91EA5">
      <w:pPr>
        <w:pStyle w:val="Heading2"/>
      </w:pPr>
      <w:bookmarkStart w:id="17" w:name="_Toc174540684"/>
      <w:r>
        <w:t>YJL</w:t>
      </w:r>
      <w:r>
        <w:tab/>
        <w:t>DRIFT- OCH UNDERHÅLLSINSTRUKTIONER</w:t>
      </w:r>
      <w:bookmarkEnd w:id="17"/>
    </w:p>
    <w:p w:rsidR="007B63AC" w:rsidP="00EF0352" w14:paraId="3C37FA0D" w14:textId="77777777">
      <w:pPr>
        <w:pStyle w:val="Heading3"/>
      </w:pPr>
      <w:bookmarkStart w:id="18" w:name="_Toc174540685"/>
      <w:r>
        <w:t>YJL.5</w:t>
      </w:r>
      <w:r>
        <w:tab/>
        <w:t xml:space="preserve">Drift- och underhållsinstruktioner för </w:t>
      </w:r>
      <w:r>
        <w:t>vvs</w:t>
      </w:r>
      <w:r>
        <w:t>-, kyl- och processmedieinstallationer</w:t>
      </w:r>
      <w:bookmarkEnd w:id="18"/>
    </w:p>
    <w:p w:rsidR="007B63AC" w:rsidP="007B63AC" w14:paraId="44C57B2C" w14:textId="4B49D5A4">
      <w:r>
        <w:t xml:space="preserve">Samtliga handlingar ska levereras digitalt enligt ”RA-1796 Teknisk dokumentation (DU-instruktioner </w:t>
      </w:r>
      <w:r>
        <w:t>m.m.</w:t>
      </w:r>
      <w:r>
        <w:t>)”.</w:t>
      </w:r>
    </w:p>
    <w:p w:rsidR="007B63AC" w:rsidP="00EF0352" w14:paraId="2ACF103B" w14:textId="77777777">
      <w:pPr>
        <w:pStyle w:val="Heading4"/>
      </w:pPr>
      <w:r>
        <w:t>Leverans</w:t>
      </w:r>
    </w:p>
    <w:p w:rsidR="00EF0352" w:rsidP="007B63AC" w14:paraId="14911864" w14:textId="4C1BE93F">
      <w:r>
        <w:t>Se AF-del.</w:t>
      </w:r>
    </w:p>
    <w:p w:rsidR="007B63AC" w:rsidP="004326B3" w14:paraId="5A5D65EC" w14:textId="16FC7EB9">
      <w:pPr>
        <w:spacing w:after="240" w:line="240" w:lineRule="auto"/>
      </w:pPr>
      <w:r>
        <w:br w:type="page"/>
      </w:r>
    </w:p>
    <w:p w:rsidR="007B63AC" w:rsidP="00EF0352" w14:paraId="3DF4AEB4" w14:textId="54E7552D">
      <w:pPr>
        <w:pStyle w:val="Heading2"/>
      </w:pPr>
      <w:bookmarkStart w:id="19" w:name="_Toc174540686"/>
      <w:r>
        <w:t>YK</w:t>
      </w:r>
      <w:r>
        <w:tab/>
        <w:t>UTBILDNING OCH INFORMATION</w:t>
      </w:r>
      <w:bookmarkEnd w:id="19"/>
    </w:p>
    <w:p w:rsidR="007B63AC" w:rsidP="00EF0352" w14:paraId="6EDF16CA" w14:textId="5D330A12">
      <w:pPr>
        <w:pStyle w:val="Heading3"/>
      </w:pPr>
      <w:bookmarkStart w:id="20" w:name="_Toc174540687"/>
      <w:r>
        <w:t>YKB.5</w:t>
      </w:r>
      <w:r>
        <w:tab/>
        <w:t xml:space="preserve">Utbildning och information till drift- och underhållspersonal för </w:t>
      </w:r>
      <w:r w:rsidR="003077FB">
        <w:t>VVS</w:t>
      </w:r>
      <w:r>
        <w:t>-, kyl- och processmedieinstallationer</w:t>
      </w:r>
      <w:bookmarkEnd w:id="20"/>
    </w:p>
    <w:p w:rsidR="007B63AC" w:rsidP="007B63AC" w14:paraId="7F7A36B2" w14:textId="65ED479C">
      <w:r>
        <w:t xml:space="preserve">Entreprenören ska utbilda och informerar beställarens drift- och underhållspersonal. </w:t>
      </w:r>
      <w:r w:rsidRPr="003077FB" w:rsidR="003077FB">
        <w:t>Informationen ska utföras med den tekniska dokumentationen som grund.</w:t>
      </w:r>
    </w:p>
    <w:p w:rsidR="007B63AC" w:rsidP="007B63AC" w14:paraId="74571665" w14:textId="0AC27C9E">
      <w:r>
        <w:t>Tidpunkt för genomgång efter överenskommelse med beställaren.</w:t>
      </w:r>
    </w:p>
    <w:p w:rsidR="007B63AC" w:rsidP="007B63AC" w14:paraId="2F98DCF0" w14:textId="0671AB78">
      <w:r>
        <w:t xml:space="preserve">Beräknad tidsåtgång: ____ timmar </w:t>
      </w:r>
      <w:r w:rsidRPr="00EF0352">
        <w:rPr>
          <w:color w:val="0070C0"/>
        </w:rPr>
        <w:t>(ange tidsåtgång).</w:t>
      </w:r>
    </w:p>
    <w:p w:rsidR="00EF0352" w:rsidP="007B63AC" w14:paraId="0404FE3E" w14:textId="77777777">
      <w:r>
        <w:t>Informationen ska bl. a. innehålla:</w:t>
      </w:r>
    </w:p>
    <w:p w:rsidR="00EF0352" w:rsidP="007B63AC" w14:paraId="7B6E2BB9" w14:textId="77777777">
      <w:pPr>
        <w:pStyle w:val="ListParagraph"/>
        <w:numPr>
          <w:ilvl w:val="0"/>
          <w:numId w:val="9"/>
        </w:numPr>
      </w:pPr>
      <w:r>
        <w:t>Anläggningens funktion och utförande.</w:t>
      </w:r>
    </w:p>
    <w:p w:rsidR="00EF0352" w:rsidP="007D3058" w14:paraId="477EBC88" w14:textId="77777777">
      <w:pPr>
        <w:pStyle w:val="ListParagraph"/>
        <w:numPr>
          <w:ilvl w:val="0"/>
          <w:numId w:val="9"/>
        </w:numPr>
      </w:pPr>
      <w:r>
        <w:t>Skötsel av ingående komponenter såsom:</w:t>
      </w:r>
    </w:p>
    <w:p w:rsidR="007D3058" w:rsidP="007D3058" w14:paraId="7F5664CC" w14:textId="77777777">
      <w:pPr>
        <w:pStyle w:val="ListParagraph"/>
        <w:numPr>
          <w:ilvl w:val="1"/>
          <w:numId w:val="10"/>
        </w:numPr>
      </w:pPr>
      <w:r>
        <w:t>Luftbehandlingsaggregat.</w:t>
      </w:r>
    </w:p>
    <w:p w:rsidR="007D3058" w:rsidP="007D3058" w14:paraId="3065EDA8" w14:textId="77777777">
      <w:pPr>
        <w:pStyle w:val="ListParagraph"/>
        <w:numPr>
          <w:ilvl w:val="1"/>
          <w:numId w:val="10"/>
        </w:numPr>
      </w:pPr>
      <w:r>
        <w:t>Aktiva spjäll och don.</w:t>
      </w:r>
    </w:p>
    <w:p w:rsidR="007D3058" w:rsidP="007D3058" w14:paraId="515B1022" w14:textId="77777777">
      <w:pPr>
        <w:pStyle w:val="ListParagraph"/>
        <w:numPr>
          <w:ilvl w:val="1"/>
          <w:numId w:val="10"/>
        </w:numPr>
      </w:pPr>
      <w:r>
        <w:t>Fläktar.</w:t>
      </w:r>
    </w:p>
    <w:p w:rsidR="007D3058" w:rsidP="007D3058" w14:paraId="2D86DAD8" w14:textId="77777777">
      <w:pPr>
        <w:pStyle w:val="ListParagraph"/>
        <w:numPr>
          <w:ilvl w:val="1"/>
          <w:numId w:val="10"/>
        </w:numPr>
      </w:pPr>
      <w:r>
        <w:t>Don.</w:t>
      </w:r>
    </w:p>
    <w:p w:rsidR="007D3058" w:rsidP="007D3058" w14:paraId="298658ED" w14:textId="77777777">
      <w:pPr>
        <w:pStyle w:val="ListParagraph"/>
        <w:numPr>
          <w:ilvl w:val="1"/>
          <w:numId w:val="10"/>
        </w:numPr>
      </w:pPr>
      <w:r>
        <w:t>Filter/luftrenare.</w:t>
      </w:r>
    </w:p>
    <w:p w:rsidR="007D3058" w:rsidP="007D3058" w14:paraId="220E4860" w14:textId="77777777">
      <w:pPr>
        <w:pStyle w:val="ListParagraph"/>
        <w:numPr>
          <w:ilvl w:val="1"/>
          <w:numId w:val="10"/>
        </w:numPr>
      </w:pPr>
      <w:r>
        <w:t>Mätenheter m. m.</w:t>
      </w:r>
    </w:p>
    <w:p w:rsidR="00EF0352" w:rsidP="007B63AC" w14:paraId="01B23B91" w14:textId="77777777">
      <w:pPr>
        <w:pStyle w:val="ListParagraph"/>
        <w:numPr>
          <w:ilvl w:val="0"/>
          <w:numId w:val="9"/>
        </w:numPr>
      </w:pPr>
      <w:r>
        <w:t>Placering av:</w:t>
      </w:r>
    </w:p>
    <w:p w:rsidR="007D3058" w:rsidP="00F0125D" w14:paraId="5D36E7F1" w14:textId="77777777">
      <w:pPr>
        <w:pStyle w:val="ListParagraph"/>
        <w:numPr>
          <w:ilvl w:val="1"/>
          <w:numId w:val="10"/>
        </w:numPr>
      </w:pPr>
      <w:r>
        <w:t>Spjäll (till exempel VAV, brand, brand/</w:t>
      </w:r>
      <w:r>
        <w:t>brandgas</w:t>
      </w:r>
      <w:r>
        <w:t>, rökevakuering, tryckavlastning, tryckhållning m. m.)</w:t>
      </w:r>
    </w:p>
    <w:p w:rsidR="007D3058" w:rsidP="00F0125D" w14:paraId="1E6CE564" w14:textId="77777777">
      <w:pPr>
        <w:pStyle w:val="ListParagraph"/>
        <w:numPr>
          <w:ilvl w:val="1"/>
          <w:numId w:val="10"/>
        </w:numPr>
      </w:pPr>
      <w:r>
        <w:t>Mätenheter.</w:t>
      </w:r>
    </w:p>
    <w:p w:rsidR="007D3058" w:rsidP="00F0125D" w14:paraId="52A8E2D3" w14:textId="77777777">
      <w:pPr>
        <w:pStyle w:val="ListParagraph"/>
        <w:numPr>
          <w:ilvl w:val="1"/>
          <w:numId w:val="10"/>
        </w:numPr>
      </w:pPr>
      <w:r>
        <w:t>Inspektionsluckor m. m.</w:t>
      </w:r>
    </w:p>
    <w:p w:rsidR="00A91338" w:rsidP="00A91338" w14:paraId="464C9EBB" w14:textId="7C0DCCAF">
      <w:pPr>
        <w:pStyle w:val="Heading4"/>
      </w:pPr>
      <w:r>
        <w:t>Släcksystem</w:t>
      </w:r>
    </w:p>
    <w:p w:rsidR="00A91338" w:rsidP="00A91338" w14:paraId="16BB9F57" w14:textId="7D64CDD9">
      <w:r w:rsidRPr="00A91338">
        <w:t xml:space="preserve">Vid installation av släcksystem, exempelvis </w:t>
      </w:r>
      <w:r w:rsidRPr="00A91338">
        <w:t>Ansulex</w:t>
      </w:r>
      <w:r w:rsidRPr="00A91338">
        <w:t xml:space="preserve">, i </w:t>
      </w:r>
      <w:r w:rsidRPr="00A91338">
        <w:t>kökskåpa</w:t>
      </w:r>
      <w:r w:rsidRPr="00A91338">
        <w:t xml:space="preserve"> ska information och tekniska data skickas till </w:t>
      </w:r>
      <w:hyperlink r:id="rId8" w:history="1">
        <w:r w:rsidRPr="00575152">
          <w:rPr>
            <w:rStyle w:val="Hyperlink"/>
          </w:rPr>
          <w:t>larmelteknikhiss@stadsfast.goteborg.se</w:t>
        </w:r>
      </w:hyperlink>
      <w:r>
        <w:t xml:space="preserve"> </w:t>
      </w:r>
      <w:r w:rsidRPr="00A91338">
        <w:t>så att serviceavtal kan tecknas.</w:t>
      </w:r>
    </w:p>
    <w:p w:rsidR="007B63AC" w:rsidP="004326B3" w14:paraId="3FBD2798" w14:textId="248ED7E0">
      <w:pPr>
        <w:spacing w:after="240" w:line="240" w:lineRule="auto"/>
      </w:pPr>
      <w:r>
        <w:br w:type="page"/>
      </w:r>
    </w:p>
    <w:p w:rsidR="007B63AC" w:rsidP="00EF0352" w14:paraId="43797522" w14:textId="5ECD9FA0">
      <w:pPr>
        <w:pStyle w:val="Heading2"/>
      </w:pPr>
      <w:bookmarkStart w:id="21" w:name="_Toc174540688"/>
      <w:r>
        <w:t>YL</w:t>
      </w:r>
      <w:r>
        <w:tab/>
        <w:t>ARBETEN EFTER SLUTBESIKTNING</w:t>
      </w:r>
      <w:bookmarkEnd w:id="21"/>
    </w:p>
    <w:p w:rsidR="007B63AC" w:rsidP="00EF0352" w14:paraId="258F8387" w14:textId="2B52441F">
      <w:pPr>
        <w:pStyle w:val="Heading3"/>
      </w:pPr>
      <w:bookmarkStart w:id="22" w:name="_Toc174540689"/>
      <w:r>
        <w:t>YLC.5</w:t>
      </w:r>
      <w:r w:rsidR="003F28B9">
        <w:t>7</w:t>
      </w:r>
      <w:r>
        <w:tab/>
        <w:t xml:space="preserve">Skötsel, underhåll o. d av </w:t>
      </w:r>
      <w:bookmarkEnd w:id="22"/>
      <w:r w:rsidRPr="00C565EB" w:rsidR="003F28B9">
        <w:t>luftbehandlingsinstallationer</w:t>
      </w:r>
    </w:p>
    <w:p w:rsidR="007B63AC" w:rsidP="007B63AC" w14:paraId="0A065784" w14:textId="6C3999E6">
      <w:r>
        <w:t>I entreprenaden ingår service av anläggningen under garantitiden.</w:t>
      </w:r>
    </w:p>
    <w:p w:rsidR="007B63AC" w:rsidP="00EF0352" w14:paraId="30580FC3" w14:textId="77777777">
      <w:pPr>
        <w:pStyle w:val="Heading4"/>
      </w:pPr>
      <w:r>
        <w:t>Servicebesök</w:t>
      </w:r>
    </w:p>
    <w:p w:rsidR="007B63AC" w:rsidP="007B63AC" w14:paraId="5F248EF8" w14:textId="6C996538">
      <w:r>
        <w:t>Servicebesök ska omfatta tillsyn, funktionskontroll och förebyggande underhåll.</w:t>
      </w:r>
    </w:p>
    <w:p w:rsidR="007B63AC" w:rsidP="007B63AC" w14:paraId="101A00AA" w14:textId="06E58D4A">
      <w:r>
        <w:t>Stadsfastighetsförvaltningens</w:t>
      </w:r>
      <w:r>
        <w:t xml:space="preserve"> checklista/protokoll ”Servicebesök för rör” ska användas. Dokumentet finns att ladda ner på TKA hemsidan, </w:t>
      </w:r>
      <w:hyperlink r:id="rId9" w:history="1">
        <w:r w:rsidRPr="00AE6480" w:rsidR="004326B3">
          <w:rPr>
            <w:rStyle w:val="Hyperlink"/>
          </w:rPr>
          <w:t>www.goteborg.se/tka</w:t>
        </w:r>
      </w:hyperlink>
      <w:r>
        <w:t>, under fliken ”Servicebesök under garantitiden”.</w:t>
      </w:r>
    </w:p>
    <w:p w:rsidR="007B63AC" w:rsidP="007B63AC" w14:paraId="7B95CB3D" w14:textId="63474A1F">
      <w:r>
        <w:t xml:space="preserve">Skriftlig checklista/protokoll efter varje servicebesök med uppgift om utförda arbeten ska översändas till beställaren, via mejl </w:t>
      </w:r>
      <w:hyperlink r:id="rId10" w:history="1">
        <w:r w:rsidRPr="00AE6480" w:rsidR="004326B3">
          <w:rPr>
            <w:rStyle w:val="Hyperlink"/>
          </w:rPr>
          <w:t>drift.energiinnemiljo@stadsfast.goteborg.se</w:t>
        </w:r>
      </w:hyperlink>
      <w:r>
        <w:t xml:space="preserve"> inom två arbetsveckor efter respektive servicebesök. Av rapport ska klart framgå allt som kontrollerats, även sådant som kontrollerats och befunnits vara utan anmärkning.</w:t>
      </w:r>
    </w:p>
    <w:p w:rsidR="007B63AC" w:rsidP="007B63AC" w14:paraId="0ECB604D" w14:textId="40F38405">
      <w:r>
        <w:t>Antal servicebesök och dess omfattning ska minst överensstämma med tillverkarens föreskrifter, dock ska minst två jämt över året fördelade servicebesök utföras. Sista servicebesöket ska ske senast en månad före garantitidens utgång.</w:t>
      </w:r>
    </w:p>
    <w:p w:rsidR="007B63AC" w:rsidP="007B63AC" w14:paraId="2B3A2637" w14:textId="7C5D6F75">
      <w:r>
        <w:t xml:space="preserve">Beställaren ska skriftligen aviseras via mejl </w:t>
      </w:r>
      <w:hyperlink r:id="rId10" w:history="1">
        <w:r w:rsidRPr="00AE6480" w:rsidR="004326B3">
          <w:rPr>
            <w:rStyle w:val="Hyperlink"/>
          </w:rPr>
          <w:t>drift.energiinnemiljo@stadsfast.goteborg.se</w:t>
        </w:r>
      </w:hyperlink>
      <w:r w:rsidR="004326B3">
        <w:t xml:space="preserve"> </w:t>
      </w:r>
      <w:r>
        <w:t xml:space="preserve">för överenskommelse om tidpunkt för servicebesök minst två arbetsveckor (tio arbetsdagar) före varje servicebesök för att beredas tillfälle att närvara vid servicebesöken. </w:t>
      </w:r>
    </w:p>
    <w:p w:rsidR="007B63AC" w:rsidP="007B63AC" w14:paraId="70D8E751" w14:textId="77777777"/>
    <w:p w:rsidR="007B63AC" w:rsidP="007B63AC" w14:paraId="4C2EF860" w14:textId="77777777"/>
    <w:p w:rsidR="00E706B6" w:rsidRPr="00E706B6" w:rsidP="00E706B6" w14:paraId="6532B1E9" w14:textId="77777777"/>
    <w:sectPr w:rsidSect="00DE267D">
      <w:headerReference w:type="default" r:id="rId11"/>
      <w:footerReference w:type="even" r:id="rId12"/>
      <w:footerReference w:type="default" r:id="rId13"/>
      <w:headerReference w:type="first" r:id="rId14"/>
      <w:footerReference w:type="first" r:id="rId15"/>
      <w:pgSz w:w="11906" w:h="16838" w:code="9"/>
      <w:pgMar w:top="1418" w:right="1134" w:bottom="1418" w:left="1985" w:header="73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
    <w:tblGrid>
      <w:gridCol w:w="5812"/>
      <w:gridCol w:w="1343"/>
      <w:gridCol w:w="1917"/>
    </w:tblGrid>
    <w:tr w14:paraId="43FB9842" w14:textId="77777777" w:rsidTr="008117AD">
      <w:tblPrEx>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Ex>
      <w:tc>
        <w:tcPr>
          <w:tcW w:w="5812" w:type="dxa"/>
        </w:tcPr>
        <w:p w:rsidR="00986A1D" w:rsidRPr="009B4E2A" w:rsidP="00841810" w14:paraId="054B5C3F" w14:textId="5B43F21D">
          <w:pPr>
            <w:pStyle w:val="Footer"/>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2263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270704">
                <w:t>TKA, Luftbehandling, Kap. Y Märkning kontroll dokumentation</w:t>
              </w:r>
            </w:sdtContent>
          </w:sdt>
        </w:p>
      </w:tc>
      <w:tc>
        <w:tcPr>
          <w:tcW w:w="1343" w:type="dxa"/>
        </w:tcPr>
        <w:p w:rsidR="00986A1D" w:rsidRPr="009B4E2A" w:rsidP="00841810" w14:paraId="371E7EFB" w14:textId="77777777">
          <w:pPr>
            <w:pStyle w:val="Footer"/>
          </w:pPr>
        </w:p>
      </w:tc>
      <w:tc>
        <w:tcPr>
          <w:tcW w:w="1917" w:type="dxa"/>
        </w:tcPr>
        <w:p w:rsidR="00986A1D" w:rsidRPr="009B4E2A" w:rsidP="00841810" w14:paraId="27FA2F76" w14:textId="77777777">
          <w:pPr>
            <w:pStyle w:val="Footer"/>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fldChar w:fldCharType="begin"/>
          </w:r>
          <w:r>
            <w:instrText xml:space="preserve"> NUMPAGES   \* MERGEFORMAT </w:instrText>
          </w:r>
          <w:r>
            <w:fldChar w:fldCharType="separate"/>
          </w:r>
          <w:r w:rsidR="00C10045">
            <w:rPr>
              <w:noProof/>
            </w:rPr>
            <w:t>1</w:t>
          </w:r>
          <w:r w:rsidR="00C10045">
            <w:rPr>
              <w:noProof/>
            </w:rPr>
            <w:fldChar w:fldCharType="end"/>
          </w:r>
          <w:r w:rsidRPr="009B4E2A">
            <w:t>)</w:t>
          </w:r>
        </w:p>
      </w:tc>
    </w:tr>
    <w:tr w14:paraId="749D8D7E" w14:textId="77777777" w:rsidTr="008117AD">
      <w:tblPrEx>
        <w:tblW w:w="9072" w:type="dxa"/>
        <w:tblCellMar>
          <w:top w:w="57" w:type="dxa"/>
          <w:left w:w="0" w:type="dxa"/>
          <w:right w:w="0" w:type="dxa"/>
        </w:tblCellMar>
        <w:tblLook w:val="04A0"/>
      </w:tblPrEx>
      <w:tc>
        <w:tcPr>
          <w:tcW w:w="5812" w:type="dxa"/>
        </w:tcPr>
        <w:p w:rsidR="00986A1D" w:rsidRPr="00F66187" w:rsidP="00841810" w14:paraId="260D0660" w14:textId="77777777">
          <w:pPr>
            <w:pStyle w:val="Footer"/>
            <w:rPr>
              <w:rStyle w:val="PlaceholderText"/>
              <w:color w:val="auto"/>
            </w:rPr>
          </w:pPr>
        </w:p>
      </w:tc>
      <w:tc>
        <w:tcPr>
          <w:tcW w:w="1343" w:type="dxa"/>
        </w:tcPr>
        <w:p w:rsidR="00986A1D" w:rsidP="00841810" w14:paraId="5CBA6804" w14:textId="77777777">
          <w:pPr>
            <w:pStyle w:val="Footer"/>
          </w:pPr>
        </w:p>
      </w:tc>
      <w:tc>
        <w:tcPr>
          <w:tcW w:w="1917" w:type="dxa"/>
        </w:tcPr>
        <w:p w:rsidR="00986A1D" w:rsidP="00841810" w14:paraId="763544CE" w14:textId="77777777">
          <w:pPr>
            <w:pStyle w:val="Footer"/>
          </w:pPr>
        </w:p>
      </w:tc>
    </w:tr>
    <w:tr w14:paraId="1876D8A7" w14:textId="77777777" w:rsidTr="008117AD">
      <w:tblPrEx>
        <w:tblW w:w="9072" w:type="dxa"/>
        <w:tblCellMar>
          <w:top w:w="57" w:type="dxa"/>
          <w:left w:w="0" w:type="dxa"/>
          <w:right w:w="0" w:type="dxa"/>
        </w:tblCellMar>
        <w:tblLook w:val="04A0"/>
      </w:tblPrEx>
      <w:tc>
        <w:tcPr>
          <w:tcW w:w="5812" w:type="dxa"/>
        </w:tcPr>
        <w:p w:rsidR="00986A1D" w:rsidP="00841810" w14:paraId="5B4A01F3" w14:textId="77777777">
          <w:pPr>
            <w:pStyle w:val="Footer"/>
          </w:pPr>
        </w:p>
      </w:tc>
      <w:tc>
        <w:tcPr>
          <w:tcW w:w="1343" w:type="dxa"/>
        </w:tcPr>
        <w:p w:rsidR="00986A1D" w:rsidP="00841810" w14:paraId="4139A5C3" w14:textId="77777777">
          <w:pPr>
            <w:pStyle w:val="Footer"/>
          </w:pPr>
        </w:p>
      </w:tc>
      <w:tc>
        <w:tcPr>
          <w:tcW w:w="1917" w:type="dxa"/>
        </w:tcPr>
        <w:p w:rsidR="00986A1D" w:rsidP="00841810" w14:paraId="5B99058D" w14:textId="77777777">
          <w:pPr>
            <w:pStyle w:val="Footer"/>
          </w:pPr>
        </w:p>
      </w:tc>
    </w:tr>
  </w:tbl>
  <w:p w:rsidR="00F57801" w:rsidRPr="00F66187" w:rsidP="00841810" w14:paraId="22623DC2" w14:textId="77777777">
    <w:pPr>
      <w:pStyle w:val="Footer"/>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Borders>
        <w:top w:val="single" w:sz="4" w:space="0" w:color="auto"/>
      </w:tblBorders>
      <w:tblLayout w:type="fixed"/>
      <w:tblCellMar>
        <w:top w:w="57" w:type="dxa"/>
        <w:left w:w="0" w:type="dxa"/>
        <w:right w:w="0" w:type="dxa"/>
      </w:tblCellMar>
      <w:tblLook w:val="04A0"/>
    </w:tblPr>
    <w:tblGrid>
      <w:gridCol w:w="10100"/>
      <w:gridCol w:w="673"/>
    </w:tblGrid>
    <w:tr w14:paraId="27B93DAF" w14:textId="77777777" w:rsidTr="00FB7992">
      <w:tblPrEx>
        <w:tblW w:w="10773" w:type="dxa"/>
        <w:tblBorders>
          <w:top w:val="single" w:sz="4" w:space="0" w:color="auto"/>
        </w:tblBorders>
        <w:tblLayout w:type="fixed"/>
        <w:tblCellMar>
          <w:top w:w="57" w:type="dxa"/>
          <w:left w:w="0" w:type="dxa"/>
          <w:right w:w="0" w:type="dxa"/>
        </w:tblCellMar>
        <w:tblLook w:val="04A0"/>
      </w:tblPrEx>
      <w:tc>
        <w:tcPr>
          <w:tcW w:w="8505" w:type="dxa"/>
        </w:tcPr>
        <w:p w:rsidR="0012263C" w:rsidP="0012263C" w14:paraId="6B559D08" w14:textId="2AA1BD79">
          <w:pPr>
            <w:pStyle w:val="Footer"/>
          </w:pPr>
          <w:r w:rsidRPr="00B8136C">
            <w:rPr>
              <w:b/>
              <w:bCs/>
            </w:rPr>
            <w:t>Dokument-id:</w:t>
          </w:r>
          <w:r w:rsidRPr="00B8136C">
            <w:t xml:space="preserve"> </w:t>
          </w:r>
          <w:r w:rsidRPr="00DE7AC0" w:rsidR="00496B10">
            <w:rPr>
              <w:rFonts w:ascii="Arial" w:hAnsi="Arial" w:cs="Arial"/>
              <w:sz w:val="14"/>
              <w:szCs w:val="14"/>
            </w:rPr>
            <w:t>RA</w:t>
          </w:r>
          <w:r w:rsidRPr="00DE7AC0" w:rsidR="00496B10">
            <w:rPr>
              <w:rFonts w:ascii="Arial" w:hAnsi="Arial" w:cs="Arial"/>
              <w:sz w:val="14"/>
              <w:szCs w:val="14"/>
            </w:rPr>
            <w:t>-</w:t>
          </w:r>
          <w:r w:rsidRPr="00DE7AC0" w:rsidR="00496B10">
            <w:rPr>
              <w:rFonts w:ascii="Arial" w:hAnsi="Arial" w:cs="Arial"/>
              <w:sz w:val="14"/>
              <w:szCs w:val="14"/>
            </w:rPr>
            <w:t>1849</w:t>
          </w:r>
          <w:r w:rsidRPr="00DE7AC0" w:rsidR="00496B10">
            <w:rPr>
              <w:rFonts w:ascii="Arial" w:hAnsi="Arial" w:cs="Arial"/>
              <w:sz w:val="14"/>
              <w:szCs w:val="14"/>
            </w:rPr>
            <w:t>-v.</w:t>
          </w:r>
          <w:r w:rsidRPr="00DE7AC0" w:rsidR="00496B10">
            <w:rPr>
              <w:rFonts w:ascii="Arial" w:hAnsi="Arial" w:cs="Arial"/>
              <w:sz w:val="14"/>
              <w:szCs w:val="14"/>
            </w:rPr>
            <w:t>17</w:t>
          </w:r>
          <w:r w:rsidRPr="00DE7AC0" w:rsidR="00496B10">
            <w:rPr>
              <w:rFonts w:ascii="Arial" w:hAnsi="Arial" w:cs="Arial"/>
              <w:sz w:val="14"/>
              <w:szCs w:val="14"/>
            </w:rPr>
            <w:t>.</w:t>
          </w:r>
          <w:r w:rsidRPr="00DE7AC0" w:rsidR="00496B10">
            <w:rPr>
              <w:rFonts w:ascii="Arial" w:hAnsi="Arial" w:cs="Arial"/>
              <w:sz w:val="14"/>
              <w:szCs w:val="14"/>
            </w:rPr>
            <w:t>0</w:t>
          </w:r>
          <w:r w:rsidRPr="00DE7AC0" w:rsidR="00496B10">
            <w:rPr>
              <w:rFonts w:ascii="Arial" w:hAnsi="Arial" w:cs="Arial"/>
              <w:sz w:val="14"/>
              <w:szCs w:val="14"/>
            </w:rPr>
            <w:t xml:space="preserve"> </w:t>
          </w:r>
          <w:r w:rsidRPr="00DE7AC0" w:rsidR="00496B10">
            <w:rPr>
              <w:rFonts w:ascii="Arial" w:hAnsi="Arial" w:cs="Arial"/>
              <w:sz w:val="14"/>
              <w:szCs w:val="14"/>
            </w:rPr>
            <w:t>Luftbehandlingssystem</w:t>
          </w:r>
          <w:r w:rsidR="00496B10">
            <w:rPr>
              <w:rFonts w:ascii="Arial" w:hAnsi="Arial" w:cs="Arial"/>
              <w:sz w:val="14"/>
              <w:szCs w:val="14"/>
            </w:rPr>
            <w:t xml:space="preserve"> - </w:t>
          </w:r>
          <w:r w:rsidRPr="00DE7AC0" w:rsidR="00496B10">
            <w:rPr>
              <w:rFonts w:ascii="Arial" w:hAnsi="Arial" w:cs="Arial"/>
              <w:sz w:val="14"/>
              <w:szCs w:val="14"/>
            </w:rPr>
            <w:t>Kap. Y Märkning, kontroll, dokumentation, Luftbehandling</w:t>
          </w:r>
        </w:p>
      </w:tc>
      <w:tc>
        <w:tcPr>
          <w:tcW w:w="567" w:type="dxa"/>
        </w:tcPr>
        <w:p w:rsidR="0012263C" w:rsidRPr="008117AD" w:rsidP="0012263C" w14:paraId="4E763417"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9</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9</w:t>
          </w:r>
          <w:r w:rsidRPr="008117AD">
            <w:fldChar w:fldCharType="end"/>
          </w:r>
          <w:r w:rsidRPr="008117AD">
            <w:t>)</w:t>
          </w:r>
        </w:p>
      </w:tc>
    </w:tr>
  </w:tbl>
  <w:p w:rsidR="00F57801" w:rsidRPr="00F66187" w:rsidP="00707082" w14:paraId="1F280F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2DC5C1AC" w14:textId="77777777" w:rsidTr="0012263C">
      <w:tblPrEx>
        <w:tblW w:w="10773" w:type="dxa"/>
        <w:tblLayout w:type="fixed"/>
        <w:tblCellMar>
          <w:top w:w="57" w:type="dxa"/>
          <w:left w:w="0" w:type="dxa"/>
          <w:right w:w="0" w:type="dxa"/>
        </w:tblCellMar>
        <w:tblLook w:val="04A0"/>
      </w:tblPrEx>
      <w:tc>
        <w:tcPr>
          <w:tcW w:w="8505" w:type="dxa"/>
        </w:tcPr>
        <w:p w:rsidR="00EB10BB" w:rsidP="0012263C" w14:paraId="322DB5E6" w14:textId="5A4E8109">
          <w:pPr>
            <w:pStyle w:val="Footer"/>
          </w:pPr>
          <w:r w:rsidRPr="00B8136C">
            <w:rPr>
              <w:b/>
              <w:bCs/>
            </w:rPr>
            <w:t>Dokument-id:</w:t>
          </w:r>
          <w:r w:rsidRPr="00B8136C">
            <w:t xml:space="preserve"> </w:t>
          </w:r>
          <w:r w:rsidRPr="00DE7AC0" w:rsidR="00496B10">
            <w:rPr>
              <w:rFonts w:ascii="Arial" w:hAnsi="Arial" w:cs="Arial"/>
              <w:sz w:val="14"/>
              <w:szCs w:val="14"/>
            </w:rPr>
            <w:t>RA</w:t>
          </w:r>
          <w:r w:rsidRPr="00DE7AC0" w:rsidR="00496B10">
            <w:rPr>
              <w:rFonts w:ascii="Arial" w:hAnsi="Arial" w:cs="Arial"/>
              <w:sz w:val="14"/>
              <w:szCs w:val="14"/>
            </w:rPr>
            <w:t>-</w:t>
          </w:r>
          <w:r w:rsidRPr="00DE7AC0" w:rsidR="00496B10">
            <w:rPr>
              <w:rFonts w:ascii="Arial" w:hAnsi="Arial" w:cs="Arial"/>
              <w:sz w:val="14"/>
              <w:szCs w:val="14"/>
            </w:rPr>
            <w:t>1849</w:t>
          </w:r>
          <w:r w:rsidRPr="00DE7AC0" w:rsidR="00496B10">
            <w:rPr>
              <w:rFonts w:ascii="Arial" w:hAnsi="Arial" w:cs="Arial"/>
              <w:sz w:val="14"/>
              <w:szCs w:val="14"/>
            </w:rPr>
            <w:t>-v.</w:t>
          </w:r>
          <w:r w:rsidRPr="00DE7AC0" w:rsidR="00496B10">
            <w:rPr>
              <w:rFonts w:ascii="Arial" w:hAnsi="Arial" w:cs="Arial"/>
              <w:sz w:val="14"/>
              <w:szCs w:val="14"/>
            </w:rPr>
            <w:t>17</w:t>
          </w:r>
          <w:r w:rsidRPr="00DE7AC0" w:rsidR="00496B10">
            <w:rPr>
              <w:rFonts w:ascii="Arial" w:hAnsi="Arial" w:cs="Arial"/>
              <w:sz w:val="14"/>
              <w:szCs w:val="14"/>
            </w:rPr>
            <w:t>.</w:t>
          </w:r>
          <w:r w:rsidRPr="00DE7AC0" w:rsidR="00496B10">
            <w:rPr>
              <w:rFonts w:ascii="Arial" w:hAnsi="Arial" w:cs="Arial"/>
              <w:sz w:val="14"/>
              <w:szCs w:val="14"/>
            </w:rPr>
            <w:t>0</w:t>
          </w:r>
          <w:r w:rsidRPr="00DE7AC0" w:rsidR="00496B10">
            <w:rPr>
              <w:rFonts w:ascii="Arial" w:hAnsi="Arial" w:cs="Arial"/>
              <w:sz w:val="14"/>
              <w:szCs w:val="14"/>
            </w:rPr>
            <w:t xml:space="preserve"> </w:t>
          </w:r>
          <w:r w:rsidRPr="00DE7AC0" w:rsidR="00496B10">
            <w:rPr>
              <w:rFonts w:ascii="Arial" w:hAnsi="Arial" w:cs="Arial"/>
              <w:sz w:val="14"/>
              <w:szCs w:val="14"/>
            </w:rPr>
            <w:t>Luftbehandlingssystem</w:t>
          </w:r>
          <w:r w:rsidR="00496B10">
            <w:rPr>
              <w:rFonts w:ascii="Arial" w:hAnsi="Arial" w:cs="Arial"/>
              <w:sz w:val="14"/>
              <w:szCs w:val="14"/>
            </w:rPr>
            <w:t xml:space="preserve"> - </w:t>
          </w:r>
          <w:r w:rsidRPr="00DE7AC0" w:rsidR="00496B10">
            <w:rPr>
              <w:rFonts w:ascii="Arial" w:hAnsi="Arial" w:cs="Arial"/>
              <w:sz w:val="14"/>
              <w:szCs w:val="14"/>
            </w:rPr>
            <w:t>Kap. Y Märkning, kontroll, dokumentation, Luftbehandling</w:t>
          </w:r>
        </w:p>
      </w:tc>
      <w:tc>
        <w:tcPr>
          <w:tcW w:w="567" w:type="dxa"/>
        </w:tcPr>
        <w:p w:rsidR="0012263C" w:rsidRPr="008117AD" w:rsidP="0012263C" w14:paraId="1EA7FDF1"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9</w:t>
          </w:r>
          <w:r w:rsidRPr="008117AD">
            <w:fldChar w:fldCharType="end"/>
          </w:r>
          <w:r w:rsidRPr="008117AD">
            <w:t>)</w:t>
          </w:r>
        </w:p>
      </w:tc>
    </w:tr>
  </w:tbl>
  <w:p w:rsidR="00BD0663" w:rsidP="00841810" w14:paraId="16A3A307" w14:textId="77777777">
    <w:pPr>
      <w:pStyle w:val="Footer"/>
      <w:framePr w:wrap="around" w:hAnchor="tex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3C87E987" w14:textId="77777777" w:rsidTr="00275E1F">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2D6241" w:rsidP="002D6241" w14:paraId="65D4D4FD" w14:textId="77777777">
          <w:pPr>
            <w:pStyle w:val="Header"/>
            <w:spacing w:after="100"/>
            <w:rPr>
              <w:bCs/>
            </w:rPr>
          </w:pPr>
          <w:r>
            <w:rPr>
              <w:bCs/>
            </w:rPr>
            <w:t>Stadsfastighetsförvaltningen</w:t>
          </w:r>
        </w:p>
      </w:tc>
      <w:tc>
        <w:tcPr>
          <w:tcW w:w="3953" w:type="dxa"/>
          <w:shd w:val="clear" w:color="auto" w:fill="auto"/>
          <w:vAlign w:val="center"/>
        </w:tcPr>
        <w:p w:rsidR="002D6241" w:rsidP="002D6241" w14:paraId="30FBDFCD" w14:textId="77777777">
          <w:pPr>
            <w:pStyle w:val="Header"/>
            <w:spacing w:after="100"/>
            <w:rPr>
              <w:b/>
              <w:bCs/>
            </w:rPr>
          </w:pPr>
        </w:p>
      </w:tc>
      <w:tc>
        <w:tcPr>
          <w:tcW w:w="2867" w:type="dxa"/>
          <w:shd w:val="clear" w:color="auto" w:fill="auto"/>
        </w:tcPr>
        <w:p w:rsidR="002D6241" w:rsidP="002D6241" w14:paraId="49C598E8" w14:textId="77777777">
          <w:pPr>
            <w:pStyle w:val="Header"/>
            <w:spacing w:after="100"/>
            <w:jc w:val="right"/>
          </w:pPr>
          <w:r>
            <w:rPr>
              <w:noProof/>
              <w:lang w:eastAsia="sv-SE"/>
            </w:rPr>
            <w:drawing>
              <wp:inline distT="0" distB="0" distL="0" distR="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227A7B94" w14:textId="77777777" w:rsidTr="00275E1F">
      <w:tblPrEx>
        <w:tblW w:w="10773" w:type="dxa"/>
        <w:tblCellMar>
          <w:left w:w="0" w:type="dxa"/>
          <w:right w:w="0" w:type="dxa"/>
        </w:tblCellMar>
        <w:tblLook w:val="04A0"/>
      </w:tblPrEx>
      <w:tc>
        <w:tcPr>
          <w:tcW w:w="3953" w:type="dxa"/>
          <w:tcBorders>
            <w:bottom w:val="single" w:sz="4" w:space="0" w:color="auto"/>
          </w:tcBorders>
          <w:shd w:val="clear" w:color="auto" w:fill="auto"/>
        </w:tcPr>
        <w:p w:rsidR="002D6241" w:rsidP="002D6241" w14:paraId="4516B370" w14:textId="77777777">
          <w:pPr>
            <w:pStyle w:val="Header"/>
            <w:spacing w:after="100"/>
          </w:pPr>
        </w:p>
      </w:tc>
      <w:tc>
        <w:tcPr>
          <w:tcW w:w="3953" w:type="dxa"/>
          <w:tcBorders>
            <w:bottom w:val="single" w:sz="4" w:space="0" w:color="auto"/>
          </w:tcBorders>
          <w:shd w:val="clear" w:color="auto" w:fill="auto"/>
        </w:tcPr>
        <w:p w:rsidR="002D6241" w:rsidP="002D6241" w14:paraId="12EEAFE6" w14:textId="77777777">
          <w:pPr>
            <w:pStyle w:val="Header"/>
            <w:spacing w:after="100"/>
          </w:pPr>
        </w:p>
      </w:tc>
      <w:tc>
        <w:tcPr>
          <w:tcW w:w="2867" w:type="dxa"/>
          <w:tcBorders>
            <w:bottom w:val="single" w:sz="4" w:space="0" w:color="auto"/>
          </w:tcBorders>
          <w:shd w:val="clear" w:color="auto" w:fill="auto"/>
        </w:tcPr>
        <w:p w:rsidR="002D6241" w:rsidP="002D6241" w14:paraId="69DEC6B8" w14:textId="77777777">
          <w:pPr>
            <w:pStyle w:val="Header"/>
            <w:spacing w:after="100"/>
            <w:jc w:val="right"/>
          </w:pPr>
        </w:p>
      </w:tc>
    </w:tr>
  </w:tbl>
  <w:p w:rsidR="0012263C" w:rsidP="004F46CC" w14:paraId="028A7A14" w14:textId="58885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7C429694" w14:textId="77777777" w:rsidTr="00D80EB3">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FE6FFF" w:rsidP="00B8136C" w14:paraId="6C8E8E9D" w14:textId="77777777">
          <w:pPr>
            <w:pStyle w:val="Header"/>
            <w:spacing w:after="100"/>
            <w:rPr>
              <w:bCs/>
            </w:rPr>
          </w:pPr>
          <w:r>
            <w:rPr>
              <w:bCs/>
            </w:rPr>
            <w:t>Stadsfastighetsförvaltningen</w:t>
          </w:r>
        </w:p>
      </w:tc>
      <w:tc>
        <w:tcPr>
          <w:tcW w:w="3953" w:type="dxa"/>
          <w:shd w:val="clear" w:color="auto" w:fill="auto"/>
          <w:vAlign w:val="center"/>
        </w:tcPr>
        <w:p w:rsidR="00FE6FFF" w:rsidP="00B8136C" w14:paraId="6B756885" w14:textId="5C66BDDC">
          <w:pPr>
            <w:pStyle w:val="Header"/>
            <w:spacing w:after="100"/>
            <w:rPr>
              <w:b/>
              <w:bCs/>
            </w:rPr>
          </w:pPr>
        </w:p>
      </w:tc>
      <w:tc>
        <w:tcPr>
          <w:tcW w:w="2867" w:type="dxa"/>
          <w:shd w:val="clear" w:color="auto" w:fill="auto"/>
        </w:tcPr>
        <w:p w:rsidR="00FE6FFF" w:rsidP="00B8136C" w14:paraId="1237A85C" w14:textId="77777777">
          <w:pPr>
            <w:pStyle w:val="Header"/>
            <w:spacing w:after="100"/>
            <w:jc w:val="right"/>
          </w:pPr>
          <w:r>
            <w:rPr>
              <w:noProof/>
              <w:lang w:eastAsia="sv-SE"/>
            </w:rPr>
            <w:drawing>
              <wp:inline distT="0" distB="0" distL="0" distR="0">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173F33B0" w14:textId="77777777" w:rsidTr="00D80EB3">
      <w:tblPrEx>
        <w:tblW w:w="10773" w:type="dxa"/>
        <w:tblCellMar>
          <w:left w:w="0" w:type="dxa"/>
          <w:right w:w="0" w:type="dxa"/>
        </w:tblCellMar>
        <w:tblLook w:val="04A0"/>
      </w:tblPrEx>
      <w:tc>
        <w:tcPr>
          <w:tcW w:w="3953" w:type="dxa"/>
          <w:tcBorders>
            <w:bottom w:val="single" w:sz="4" w:space="0" w:color="auto"/>
          </w:tcBorders>
          <w:shd w:val="clear" w:color="auto" w:fill="auto"/>
        </w:tcPr>
        <w:p w:rsidR="00FE6FFF" w:rsidP="00B8136C" w14:paraId="603E9854" w14:textId="77777777">
          <w:pPr>
            <w:pStyle w:val="Header"/>
            <w:spacing w:after="100"/>
          </w:pPr>
        </w:p>
      </w:tc>
      <w:tc>
        <w:tcPr>
          <w:tcW w:w="3953" w:type="dxa"/>
          <w:tcBorders>
            <w:bottom w:val="single" w:sz="4" w:space="0" w:color="auto"/>
          </w:tcBorders>
          <w:shd w:val="clear" w:color="auto" w:fill="auto"/>
        </w:tcPr>
        <w:p w:rsidR="00FE6FFF" w:rsidP="00B8136C" w14:paraId="21979EB5" w14:textId="01CAE84E">
          <w:pPr>
            <w:pStyle w:val="Header"/>
            <w:spacing w:after="100"/>
          </w:pPr>
        </w:p>
      </w:tc>
      <w:tc>
        <w:tcPr>
          <w:tcW w:w="2867" w:type="dxa"/>
          <w:tcBorders>
            <w:bottom w:val="single" w:sz="4" w:space="0" w:color="auto"/>
          </w:tcBorders>
          <w:shd w:val="clear" w:color="auto" w:fill="auto"/>
        </w:tcPr>
        <w:p w:rsidR="00FE6FFF" w:rsidP="00B8136C" w14:paraId="50B051CE" w14:textId="77777777">
          <w:pPr>
            <w:pStyle w:val="Header"/>
            <w:spacing w:after="100"/>
            <w:jc w:val="right"/>
          </w:pPr>
        </w:p>
      </w:tc>
    </w:tr>
    <w:tr w14:paraId="12D8F937" w14:textId="77777777" w:rsidTr="00D80EB3">
      <w:tblPrEx>
        <w:tblW w:w="10773" w:type="dxa"/>
        <w:tblCellMar>
          <w:left w:w="0" w:type="dxa"/>
          <w:right w:w="0" w:type="dxa"/>
        </w:tblCellMar>
        <w:tblLook w:val="04A0"/>
      </w:tblPrEx>
      <w:tc>
        <w:tcPr>
          <w:tcW w:w="3953" w:type="dxa"/>
          <w:tcBorders>
            <w:top w:val="single" w:sz="4" w:space="0" w:color="auto"/>
          </w:tcBorders>
          <w:shd w:val="clear" w:color="auto" w:fill="auto"/>
          <w:tcMar>
            <w:top w:w="142" w:type="dxa"/>
          </w:tcMar>
        </w:tcPr>
        <w:p w:rsidR="00FE6FFF" w:rsidRPr="004F46CC" w:rsidP="00114ECF" w14:paraId="50F69B37" w14:textId="77777777">
          <w:pPr>
            <w:pStyle w:val="Header"/>
            <w:spacing w:afterAutospacing="0"/>
            <w:rPr>
              <w:sz w:val="18"/>
              <w:szCs w:val="20"/>
            </w:rPr>
          </w:pPr>
          <w:r w:rsidRPr="004F46CC">
            <w:rPr>
              <w:sz w:val="18"/>
              <w:szCs w:val="20"/>
            </w:rPr>
            <w:t>Dokumentansvarig</w:t>
          </w:r>
        </w:p>
        <w:p w:rsidR="00FE6FFF" w:rsidRPr="00FE6FFF" w:rsidP="00B8136C" w14:paraId="205897F9" w14:textId="7EB23A7A">
          <w:pPr>
            <w:pStyle w:val="Header"/>
            <w:spacing w:afterAutospacing="0"/>
            <w:rPr>
              <w:b w:val="0"/>
              <w:bCs/>
              <w:sz w:val="18"/>
              <w:szCs w:val="20"/>
            </w:rPr>
          </w:pPr>
          <w:r w:rsidRPr="008F6679">
            <w:rPr>
              <w:rFonts w:ascii="Arial" w:hAnsi="Arial" w:cs="Arial"/>
              <w:sz w:val="16"/>
              <w:szCs w:val="16"/>
            </w:rPr>
            <w:t>Jörgen Bruce</w:t>
          </w:r>
        </w:p>
      </w:tc>
      <w:tc>
        <w:tcPr>
          <w:tcW w:w="3953" w:type="dxa"/>
          <w:tcBorders>
            <w:top w:val="single" w:sz="4" w:space="0" w:color="auto"/>
          </w:tcBorders>
          <w:shd w:val="clear" w:color="auto" w:fill="auto"/>
          <w:tcMar>
            <w:top w:w="142" w:type="dxa"/>
          </w:tcMar>
        </w:tcPr>
        <w:p w:rsidR="00FE6FFF" w:rsidRPr="0013550B" w:rsidP="0013550B" w14:paraId="6E6753D1" w14:textId="6086401D">
          <w:pPr>
            <w:pStyle w:val="Header"/>
            <w:spacing w:afterAutospacing="0"/>
            <w:rPr>
              <w:sz w:val="18"/>
              <w:szCs w:val="18"/>
            </w:rPr>
          </w:pPr>
          <w:r w:rsidRPr="0013550B">
            <w:rPr>
              <w:sz w:val="18"/>
              <w:szCs w:val="18"/>
            </w:rPr>
            <w:t>Fastställare</w:t>
          </w:r>
        </w:p>
        <w:p w:rsidR="00FE6FFF" w:rsidRPr="0013550B" w:rsidP="0013550B" w14:paraId="4E94FF39" w14:textId="480BD828">
          <w:pPr>
            <w:pStyle w:val="Header"/>
            <w:spacing w:afterAutospacing="0"/>
            <w:rPr>
              <w:b w:val="0"/>
              <w:bCs/>
              <w:sz w:val="18"/>
              <w:szCs w:val="18"/>
            </w:rPr>
          </w:pPr>
          <w:r w:rsidRPr="008F6679">
            <w:rPr>
              <w:rFonts w:ascii="Arial" w:hAnsi="Arial" w:cs="Arial"/>
              <w:sz w:val="16"/>
              <w:szCs w:val="16"/>
            </w:rPr>
            <w:t>Lars Mauritzson</w:t>
          </w:r>
        </w:p>
      </w:tc>
      <w:tc>
        <w:tcPr>
          <w:tcW w:w="2867" w:type="dxa"/>
          <w:tcBorders>
            <w:top w:val="single" w:sz="4" w:space="0" w:color="auto"/>
          </w:tcBorders>
          <w:shd w:val="clear" w:color="auto" w:fill="auto"/>
          <w:tcMar>
            <w:top w:w="142" w:type="dxa"/>
          </w:tcMar>
        </w:tcPr>
        <w:p w:rsidR="00FE6FFF" w:rsidRPr="004F46CC" w:rsidP="0013550B" w14:paraId="7048F43E" w14:textId="77777777">
          <w:pPr>
            <w:pStyle w:val="Header"/>
            <w:spacing w:afterAutospacing="0"/>
            <w:jc w:val="right"/>
            <w:rPr>
              <w:sz w:val="18"/>
              <w:szCs w:val="20"/>
            </w:rPr>
          </w:pPr>
          <w:r w:rsidRPr="004F46CC">
            <w:rPr>
              <w:sz w:val="18"/>
              <w:szCs w:val="20"/>
            </w:rPr>
            <w:t>Fastställt</w:t>
          </w:r>
        </w:p>
        <w:p w:rsidR="00FE6FFF" w:rsidP="00B8136C" w14:paraId="45100692" w14:textId="24BCF595">
          <w:pPr>
            <w:pStyle w:val="Header"/>
            <w:spacing w:after="100"/>
            <w:jc w:val="right"/>
          </w:pPr>
          <w:r w:rsidRPr="008F6679">
            <w:rPr>
              <w:rFonts w:ascii="Arial" w:hAnsi="Arial" w:cs="Arial"/>
              <w:sz w:val="16"/>
              <w:szCs w:val="16"/>
            </w:rPr>
            <w:t>1/12/2026</w:t>
          </w:r>
        </w:p>
      </w:tc>
    </w:tr>
  </w:tbl>
  <w:p w:rsidR="0012263C" w14:paraId="6EAEB755" w14:textId="46E08818">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1172385</wp:posOffset>
          </wp:positionV>
          <wp:extent cx="6844800" cy="8279795"/>
          <wp:effectExtent l="0" t="0" r="0" b="6985"/>
          <wp:wrapNone/>
          <wp:docPr id="3" name="Bild 3"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844800" cy="827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751"/>
    <w:multiLevelType w:val="hybridMultilevel"/>
    <w:tmpl w:val="76064FC0"/>
    <w:lvl w:ilvl="0">
      <w:start w:val="1"/>
      <w:numFmt w:val="bullet"/>
      <w:lvlText w:val=""/>
      <w:lvlJc w:val="left"/>
      <w:pPr>
        <w:ind w:left="720" w:hanging="360"/>
      </w:pPr>
      <w:rPr>
        <w:rFonts w:ascii="Symbol" w:hAnsi="Symbol" w:eastAsiaTheme="minorEastAsia" w:cstheme="minorBid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7E388D"/>
    <w:multiLevelType w:val="hybridMultilevel"/>
    <w:tmpl w:val="92624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A47C5B"/>
    <w:multiLevelType w:val="hybridMultilevel"/>
    <w:tmpl w:val="E55C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21749C"/>
    <w:multiLevelType w:val="hybridMultilevel"/>
    <w:tmpl w:val="611E53DE"/>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D775F7"/>
    <w:multiLevelType w:val="hybridMultilevel"/>
    <w:tmpl w:val="C0BA4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F55BA"/>
    <w:multiLevelType w:val="hybridMultilevel"/>
    <w:tmpl w:val="17CEB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3B076E"/>
    <w:multiLevelType w:val="hybridMultilevel"/>
    <w:tmpl w:val="903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205F0E"/>
    <w:multiLevelType w:val="hybridMultilevel"/>
    <w:tmpl w:val="D966B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02267A"/>
    <w:multiLevelType w:val="hybridMultilevel"/>
    <w:tmpl w:val="24A42B34"/>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3E0FD4"/>
    <w:multiLevelType w:val="hybridMultilevel"/>
    <w:tmpl w:val="B112A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725691">
    <w:abstractNumId w:val="7"/>
  </w:num>
  <w:num w:numId="2" w16cid:durableId="1808547811">
    <w:abstractNumId w:val="5"/>
  </w:num>
  <w:num w:numId="3" w16cid:durableId="1544514447">
    <w:abstractNumId w:val="4"/>
  </w:num>
  <w:num w:numId="4" w16cid:durableId="957486438">
    <w:abstractNumId w:val="2"/>
  </w:num>
  <w:num w:numId="5" w16cid:durableId="807168426">
    <w:abstractNumId w:val="9"/>
  </w:num>
  <w:num w:numId="6" w16cid:durableId="1023164858">
    <w:abstractNumId w:val="6"/>
  </w:num>
  <w:num w:numId="7" w16cid:durableId="683018043">
    <w:abstractNumId w:val="1"/>
  </w:num>
  <w:num w:numId="8" w16cid:durableId="995231230">
    <w:abstractNumId w:val="3"/>
  </w:num>
  <w:num w:numId="9" w16cid:durableId="572617781">
    <w:abstractNumId w:val="8"/>
  </w:num>
  <w:num w:numId="10" w16cid:durableId="211493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164A2"/>
    <w:rsid w:val="0009631F"/>
    <w:rsid w:val="000B6F6F"/>
    <w:rsid w:val="000C5989"/>
    <w:rsid w:val="000C68BA"/>
    <w:rsid w:val="000C6B6F"/>
    <w:rsid w:val="000F2B85"/>
    <w:rsid w:val="0011061F"/>
    <w:rsid w:val="0011381D"/>
    <w:rsid w:val="00114ECF"/>
    <w:rsid w:val="0012263C"/>
    <w:rsid w:val="00123FC8"/>
    <w:rsid w:val="0013550B"/>
    <w:rsid w:val="00142FEF"/>
    <w:rsid w:val="00173F0C"/>
    <w:rsid w:val="0017400A"/>
    <w:rsid w:val="00192B2B"/>
    <w:rsid w:val="001A6D32"/>
    <w:rsid w:val="001C2218"/>
    <w:rsid w:val="001D645F"/>
    <w:rsid w:val="002313C6"/>
    <w:rsid w:val="00241F59"/>
    <w:rsid w:val="002432ED"/>
    <w:rsid w:val="00244443"/>
    <w:rsid w:val="002567A2"/>
    <w:rsid w:val="00257F49"/>
    <w:rsid w:val="00270704"/>
    <w:rsid w:val="00275E1F"/>
    <w:rsid w:val="002B0EDD"/>
    <w:rsid w:val="002D09F7"/>
    <w:rsid w:val="002D42A9"/>
    <w:rsid w:val="002D6241"/>
    <w:rsid w:val="003031B5"/>
    <w:rsid w:val="003049C4"/>
    <w:rsid w:val="00306234"/>
    <w:rsid w:val="003077FB"/>
    <w:rsid w:val="003164EC"/>
    <w:rsid w:val="00324FC9"/>
    <w:rsid w:val="00332A7F"/>
    <w:rsid w:val="00350FEF"/>
    <w:rsid w:val="00367F49"/>
    <w:rsid w:val="00372CB4"/>
    <w:rsid w:val="003B1D27"/>
    <w:rsid w:val="003B526E"/>
    <w:rsid w:val="003E041E"/>
    <w:rsid w:val="003F28B9"/>
    <w:rsid w:val="00401B69"/>
    <w:rsid w:val="00406B02"/>
    <w:rsid w:val="00414E79"/>
    <w:rsid w:val="004326B3"/>
    <w:rsid w:val="0043618B"/>
    <w:rsid w:val="00440D30"/>
    <w:rsid w:val="00473C11"/>
    <w:rsid w:val="00493928"/>
    <w:rsid w:val="00496B10"/>
    <w:rsid w:val="004A5252"/>
    <w:rsid w:val="004B287C"/>
    <w:rsid w:val="004C0571"/>
    <w:rsid w:val="004C78B0"/>
    <w:rsid w:val="004F46CC"/>
    <w:rsid w:val="00521790"/>
    <w:rsid w:val="00525654"/>
    <w:rsid w:val="00550821"/>
    <w:rsid w:val="005729A0"/>
    <w:rsid w:val="00575152"/>
    <w:rsid w:val="00597ACB"/>
    <w:rsid w:val="005E6622"/>
    <w:rsid w:val="005F5390"/>
    <w:rsid w:val="00607F19"/>
    <w:rsid w:val="00613965"/>
    <w:rsid w:val="00623D4E"/>
    <w:rsid w:val="00631C23"/>
    <w:rsid w:val="00643BC4"/>
    <w:rsid w:val="00653EA7"/>
    <w:rsid w:val="0066216B"/>
    <w:rsid w:val="006772D2"/>
    <w:rsid w:val="00690A7F"/>
    <w:rsid w:val="006C14E9"/>
    <w:rsid w:val="00704627"/>
    <w:rsid w:val="00707082"/>
    <w:rsid w:val="00711385"/>
    <w:rsid w:val="00720B05"/>
    <w:rsid w:val="0073676F"/>
    <w:rsid w:val="00742AE2"/>
    <w:rsid w:val="007517BE"/>
    <w:rsid w:val="00753316"/>
    <w:rsid w:val="00766929"/>
    <w:rsid w:val="00770200"/>
    <w:rsid w:val="00787202"/>
    <w:rsid w:val="00787CBD"/>
    <w:rsid w:val="00797FFA"/>
    <w:rsid w:val="007A0E1C"/>
    <w:rsid w:val="007B63AC"/>
    <w:rsid w:val="007D3058"/>
    <w:rsid w:val="007E0130"/>
    <w:rsid w:val="007F278F"/>
    <w:rsid w:val="008117AD"/>
    <w:rsid w:val="008131D4"/>
    <w:rsid w:val="00831E91"/>
    <w:rsid w:val="00841810"/>
    <w:rsid w:val="00872DC6"/>
    <w:rsid w:val="008760F6"/>
    <w:rsid w:val="00876BA8"/>
    <w:rsid w:val="008D6B63"/>
    <w:rsid w:val="008E56C2"/>
    <w:rsid w:val="008F0EC7"/>
    <w:rsid w:val="008F6679"/>
    <w:rsid w:val="0090730F"/>
    <w:rsid w:val="00925BF2"/>
    <w:rsid w:val="009433F3"/>
    <w:rsid w:val="00944D48"/>
    <w:rsid w:val="009624D4"/>
    <w:rsid w:val="009679E8"/>
    <w:rsid w:val="00985ACB"/>
    <w:rsid w:val="00986A1D"/>
    <w:rsid w:val="009B4E2A"/>
    <w:rsid w:val="009D3B3C"/>
    <w:rsid w:val="009D4D5C"/>
    <w:rsid w:val="00A074B5"/>
    <w:rsid w:val="00A11355"/>
    <w:rsid w:val="00A345C1"/>
    <w:rsid w:val="00A3668C"/>
    <w:rsid w:val="00A47AD9"/>
    <w:rsid w:val="00A55BC5"/>
    <w:rsid w:val="00A8112E"/>
    <w:rsid w:val="00A91338"/>
    <w:rsid w:val="00AA0284"/>
    <w:rsid w:val="00AA7DFD"/>
    <w:rsid w:val="00AE31BD"/>
    <w:rsid w:val="00AE5147"/>
    <w:rsid w:val="00AE5F41"/>
    <w:rsid w:val="00AE6480"/>
    <w:rsid w:val="00B21E5D"/>
    <w:rsid w:val="00B239BF"/>
    <w:rsid w:val="00B23AEC"/>
    <w:rsid w:val="00B428F8"/>
    <w:rsid w:val="00B456FF"/>
    <w:rsid w:val="00B63E0E"/>
    <w:rsid w:val="00B75F9E"/>
    <w:rsid w:val="00B8136C"/>
    <w:rsid w:val="00B82A0E"/>
    <w:rsid w:val="00BA1320"/>
    <w:rsid w:val="00BD0663"/>
    <w:rsid w:val="00BE2C47"/>
    <w:rsid w:val="00BF1EC3"/>
    <w:rsid w:val="00BF282B"/>
    <w:rsid w:val="00C0363D"/>
    <w:rsid w:val="00C10045"/>
    <w:rsid w:val="00C32ADB"/>
    <w:rsid w:val="00C565EB"/>
    <w:rsid w:val="00C641A1"/>
    <w:rsid w:val="00C85A21"/>
    <w:rsid w:val="00CA376B"/>
    <w:rsid w:val="00CD65E8"/>
    <w:rsid w:val="00CF55F9"/>
    <w:rsid w:val="00D21D96"/>
    <w:rsid w:val="00D22966"/>
    <w:rsid w:val="00D23F02"/>
    <w:rsid w:val="00D2510F"/>
    <w:rsid w:val="00D56E8E"/>
    <w:rsid w:val="00D731D2"/>
    <w:rsid w:val="00D80EB3"/>
    <w:rsid w:val="00D93802"/>
    <w:rsid w:val="00DA73AB"/>
    <w:rsid w:val="00DA76F6"/>
    <w:rsid w:val="00DC59E4"/>
    <w:rsid w:val="00DC65E4"/>
    <w:rsid w:val="00DC6E79"/>
    <w:rsid w:val="00DD0CB9"/>
    <w:rsid w:val="00DD3D57"/>
    <w:rsid w:val="00DE267D"/>
    <w:rsid w:val="00DE7AC0"/>
    <w:rsid w:val="00DF152D"/>
    <w:rsid w:val="00E11731"/>
    <w:rsid w:val="00E33B0C"/>
    <w:rsid w:val="00E4715E"/>
    <w:rsid w:val="00E706B6"/>
    <w:rsid w:val="00E73DBA"/>
    <w:rsid w:val="00E83740"/>
    <w:rsid w:val="00EB10BB"/>
    <w:rsid w:val="00EF0352"/>
    <w:rsid w:val="00EF388D"/>
    <w:rsid w:val="00F0125D"/>
    <w:rsid w:val="00F4117C"/>
    <w:rsid w:val="00F57801"/>
    <w:rsid w:val="00F66187"/>
    <w:rsid w:val="00F81311"/>
    <w:rsid w:val="00FA0781"/>
    <w:rsid w:val="00FB3384"/>
    <w:rsid w:val="00FB7992"/>
    <w:rsid w:val="00FD7CEB"/>
    <w:rsid w:val="00FE6FFF"/>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F2F72B0"/>
  <w15:docId w15:val="{21BD3461-AB48-4A41-8FB8-F6484C9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3AC"/>
    <w:pPr>
      <w:spacing w:after="100" w:line="264" w:lineRule="auto"/>
    </w:pPr>
    <w:rPr>
      <w:sz w:val="22"/>
    </w:rPr>
  </w:style>
  <w:style w:type="paragraph" w:styleId="Heading1">
    <w:name w:val="heading 1"/>
    <w:basedOn w:val="Normal"/>
    <w:next w:val="Normal"/>
    <w:link w:val="Rubrik1Char"/>
    <w:uiPriority w:val="9"/>
    <w:qFormat/>
    <w:rsid w:val="00DE267D"/>
    <w:pPr>
      <w:keepNext/>
      <w:keepLines/>
      <w:spacing w:before="400" w:line="240" w:lineRule="auto"/>
      <w:ind w:hanging="1418"/>
      <w:outlineLvl w:val="0"/>
    </w:pPr>
    <w:rPr>
      <w:rFonts w:asciiTheme="majorHAnsi" w:eastAsiaTheme="majorEastAsia" w:hAnsiTheme="majorHAnsi" w:cstheme="majorBidi"/>
      <w:b/>
      <w:color w:val="0D0D0D" w:themeColor="text1" w:themeTint="F2"/>
      <w:sz w:val="40"/>
      <w:szCs w:val="32"/>
    </w:rPr>
  </w:style>
  <w:style w:type="paragraph" w:styleId="Heading2">
    <w:name w:val="heading 2"/>
    <w:basedOn w:val="Normal"/>
    <w:next w:val="Normal"/>
    <w:link w:val="Rubrik2Char"/>
    <w:uiPriority w:val="9"/>
    <w:qFormat/>
    <w:rsid w:val="00DE267D"/>
    <w:pPr>
      <w:keepNext/>
      <w:keepLines/>
      <w:spacing w:before="320" w:after="80" w:line="240" w:lineRule="auto"/>
      <w:ind w:hanging="1418"/>
      <w:outlineLvl w:val="1"/>
    </w:pPr>
    <w:rPr>
      <w:rFonts w:asciiTheme="majorHAnsi" w:eastAsiaTheme="majorEastAsia" w:hAnsiTheme="majorHAnsi" w:cstheme="majorBidi"/>
      <w:b/>
      <w:color w:val="0D0D0D" w:themeColor="text1" w:themeTint="F2"/>
      <w:sz w:val="30"/>
      <w:szCs w:val="28"/>
    </w:rPr>
  </w:style>
  <w:style w:type="paragraph" w:styleId="Heading3">
    <w:name w:val="heading 3"/>
    <w:basedOn w:val="Normal"/>
    <w:next w:val="Normal"/>
    <w:link w:val="Rubrik3Char"/>
    <w:uiPriority w:val="9"/>
    <w:qFormat/>
    <w:rsid w:val="00DE267D"/>
    <w:pPr>
      <w:keepNext/>
      <w:keepLines/>
      <w:spacing w:before="400" w:after="120"/>
      <w:ind w:hanging="1418"/>
      <w:outlineLvl w:val="2"/>
    </w:pPr>
    <w:rPr>
      <w:rFonts w:asciiTheme="majorHAnsi" w:eastAsiaTheme="majorEastAsia" w:hAnsiTheme="majorHAnsi" w:cstheme="majorBidi"/>
      <w:b/>
      <w:color w:val="0D0D0D" w:themeColor="text1" w:themeTint="F2"/>
      <w:sz w:val="24"/>
    </w:rPr>
  </w:style>
  <w:style w:type="paragraph" w:styleId="Heading4">
    <w:name w:val="heading 4"/>
    <w:basedOn w:val="Normal"/>
    <w:next w:val="Normal"/>
    <w:link w:val="Rubrik4Char"/>
    <w:uiPriority w:val="9"/>
    <w:unhideWhenUsed/>
    <w:qFormat/>
    <w:rsid w:val="00787202"/>
    <w:pPr>
      <w:keepNext/>
      <w:keepLines/>
      <w:spacing w:before="320" w:after="12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DE267D"/>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DefaultParagraphFont"/>
    <w:link w:val="Heading2"/>
    <w:uiPriority w:val="9"/>
    <w:rsid w:val="00DE267D"/>
    <w:rPr>
      <w:rFonts w:asciiTheme="majorHAnsi" w:eastAsiaTheme="majorEastAsia" w:hAnsiTheme="majorHAnsi" w:cstheme="majorBidi"/>
      <w:b/>
      <w:color w:val="0D0D0D" w:themeColor="text1" w:themeTint="F2"/>
      <w:sz w:val="30"/>
      <w:szCs w:val="28"/>
    </w:rPr>
  </w:style>
  <w:style w:type="character" w:customStyle="1" w:styleId="Rubrik3Char">
    <w:name w:val="Rubrik 3 Char"/>
    <w:basedOn w:val="DefaultParagraphFont"/>
    <w:link w:val="Heading3"/>
    <w:uiPriority w:val="9"/>
    <w:rsid w:val="00DE267D"/>
    <w:rPr>
      <w:rFonts w:asciiTheme="majorHAnsi" w:eastAsiaTheme="majorEastAsia" w:hAnsiTheme="majorHAnsi" w:cstheme="majorBidi"/>
      <w:b/>
      <w:color w:val="0D0D0D" w:themeColor="text1" w:themeTint="F2"/>
    </w:rPr>
  </w:style>
  <w:style w:type="character" w:customStyle="1" w:styleId="Rubrik4Char">
    <w:name w:val="Rubrik 4 Char"/>
    <w:basedOn w:val="DefaultParagraphFont"/>
    <w:link w:val="Heading4"/>
    <w:uiPriority w:val="9"/>
    <w:rsid w:val="00787202"/>
    <w:rPr>
      <w:rFonts w:asciiTheme="majorHAnsi" w:eastAsiaTheme="majorEastAsia" w:hAnsiTheme="majorHAnsi" w:cstheme="majorBidi"/>
      <w:i/>
      <w:iCs/>
      <w:color w:val="0D0D0D" w:themeColor="text1" w:themeTint="F2"/>
      <w:sz w:val="22"/>
    </w:rPr>
  </w:style>
  <w:style w:type="character" w:customStyle="1" w:styleId="Rubrik5Char">
    <w:name w:val="Rubrik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DefaultParagraphFont"/>
    <w:link w:val="Heading6"/>
    <w:uiPriority w:val="9"/>
    <w:semiHidden/>
    <w:rsid w:val="00350FEF"/>
    <w:rPr>
      <w:rFonts w:asciiTheme="majorHAnsi" w:eastAsiaTheme="majorEastAsia" w:hAnsiTheme="majorHAnsi" w:cstheme="majorBidi"/>
    </w:rPr>
  </w:style>
  <w:style w:type="character" w:customStyle="1" w:styleId="Rubrik7Char">
    <w:name w:val="Rubrik 7 Char"/>
    <w:basedOn w:val="DefaultParagraphFont"/>
    <w:link w:val="Heading7"/>
    <w:uiPriority w:val="9"/>
    <w:semiHidden/>
    <w:rsid w:val="00350FEF"/>
    <w:rPr>
      <w:rFonts w:asciiTheme="majorHAnsi" w:eastAsiaTheme="majorEastAsia" w:hAnsiTheme="majorHAnsi" w:cstheme="majorBidi"/>
      <w:i/>
      <w:iCs/>
    </w:rPr>
  </w:style>
  <w:style w:type="character" w:customStyle="1" w:styleId="Rubrik8Char">
    <w:name w:val="Rubrik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aliases w:val="titel första sidan"/>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DefaultParagraphFont"/>
    <w:link w:val="Title"/>
    <w:uiPriority w:val="10"/>
    <w:rsid w:val="00473C11"/>
    <w:rPr>
      <w:rFonts w:asciiTheme="majorHAnsi" w:eastAsiaTheme="majorEastAsia" w:hAnsiTheme="majorHAnsi" w:cstheme="majorBidi"/>
      <w:spacing w:val="-10"/>
      <w:sz w:val="56"/>
      <w:szCs w:val="56"/>
    </w:rPr>
  </w:style>
  <w:style w:type="paragraph" w:styleId="Subtitle">
    <w:name w:val="Subtitle"/>
    <w:aliases w:val="första sidan"/>
    <w:basedOn w:val="Normal"/>
    <w:next w:val="Normal"/>
    <w:link w:val="UnderrubrikChar"/>
    <w:uiPriority w:val="11"/>
    <w:qFormat/>
    <w:rsid w:val="003E041E"/>
    <w:pPr>
      <w:numPr>
        <w:ilvl w:val="1"/>
      </w:numPr>
      <w:spacing w:line="240" w:lineRule="auto"/>
    </w:pPr>
    <w:rPr>
      <w:rFonts w:asciiTheme="majorHAnsi" w:hAnsiTheme="majorHAnsi"/>
      <w:spacing w:val="15"/>
      <w:sz w:val="24"/>
    </w:rPr>
  </w:style>
  <w:style w:type="character" w:customStyle="1" w:styleId="UnderrubrikChar">
    <w:name w:val="Underrubrik Char"/>
    <w:aliases w:val="första sidan Char"/>
    <w:basedOn w:val="DefaultParagraphFont"/>
    <w:link w:val="Subtitle"/>
    <w:uiPriority w:val="11"/>
    <w:rsid w:val="003E041E"/>
    <w:rPr>
      <w:rFonts w:asciiTheme="majorHAnsi" w:hAnsiTheme="majorHAnsi"/>
      <w:spacing w:val="15"/>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SidhuvudChar"/>
    <w:uiPriority w:val="99"/>
    <w:unhideWhenUsed/>
    <w:rsid w:val="004F46CC"/>
    <w:pPr>
      <w:tabs>
        <w:tab w:val="center" w:pos="4513"/>
        <w:tab w:val="right" w:pos="9026"/>
      </w:tabs>
      <w:spacing w:after="0" w:line="240" w:lineRule="auto"/>
    </w:pPr>
    <w:rPr>
      <w:rFonts w:asciiTheme="majorHAnsi" w:hAnsiTheme="majorHAnsi"/>
      <w:b/>
    </w:rPr>
  </w:style>
  <w:style w:type="character" w:customStyle="1" w:styleId="SidhuvudChar">
    <w:name w:val="Sidhuvud Char"/>
    <w:basedOn w:val="DefaultParagraphFont"/>
    <w:link w:val="Header"/>
    <w:uiPriority w:val="99"/>
    <w:rsid w:val="004F46CC"/>
    <w:rPr>
      <w:rFonts w:asciiTheme="majorHAnsi" w:hAnsiTheme="majorHAnsi"/>
      <w:b/>
      <w:sz w:val="22"/>
    </w:rPr>
  </w:style>
  <w:style w:type="paragraph" w:styleId="Footer">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653EA7"/>
    <w:pPr>
      <w:spacing w:before="240" w:after="0"/>
    </w:pPr>
    <w:rPr>
      <w:rFonts w:asciiTheme="majorHAnsi" w:hAnsiTheme="majorHAnsi" w:cstheme="majorHAnsi"/>
      <w:b/>
      <w:bCs/>
      <w:sz w:val="20"/>
      <w:szCs w:val="20"/>
    </w:rPr>
  </w:style>
  <w:style w:type="table" w:customStyle="1" w:styleId="Sidfotgrundmall">
    <w:name w:val="Sidfot grundmall"/>
    <w:basedOn w:val="TableNormal"/>
    <w:uiPriority w:val="99"/>
    <w:rsid w:val="00841810"/>
    <w:pPr>
      <w:spacing w:after="0"/>
    </w:pPr>
    <w:rPr>
      <w:rFonts w:asciiTheme="majorHAnsi" w:hAnsiTheme="majorHAnsi"/>
    </w:rPr>
    <w:tblPr/>
  </w:style>
  <w:style w:type="paragraph" w:styleId="Salutation">
    <w:name w:val="Salutation"/>
    <w:basedOn w:val="Normal"/>
    <w:next w:val="Normal"/>
    <w:link w:val="InledningChar"/>
    <w:uiPriority w:val="99"/>
    <w:semiHidden/>
    <w:rsid w:val="004F46CC"/>
  </w:style>
  <w:style w:type="character" w:customStyle="1" w:styleId="InledningChar">
    <w:name w:val="Inledning Char"/>
    <w:basedOn w:val="DefaultParagraphFont"/>
    <w:link w:val="Salutation"/>
    <w:uiPriority w:val="99"/>
    <w:semiHidden/>
    <w:rsid w:val="004F46CC"/>
    <w:rPr>
      <w:sz w:val="22"/>
    </w:rPr>
  </w:style>
  <w:style w:type="paragraph" w:styleId="ListParagraph">
    <w:name w:val="List Paragraph"/>
    <w:basedOn w:val="Normal"/>
    <w:uiPriority w:val="34"/>
    <w:qFormat/>
    <w:rsid w:val="0009631F"/>
    <w:pPr>
      <w:ind w:left="720"/>
      <w:contextualSpacing/>
    </w:pPr>
  </w:style>
  <w:style w:type="paragraph" w:customStyle="1" w:styleId="DokumenttitelFrstasidan">
    <w:name w:val="Dokumenttitel Första sidan"/>
    <w:basedOn w:val="Heading1"/>
    <w:qFormat/>
    <w:rsid w:val="003E041E"/>
    <w:rPr>
      <w:sz w:val="44"/>
    </w:rPr>
  </w:style>
  <w:style w:type="paragraph" w:styleId="BodyText">
    <w:name w:val="Body Text"/>
    <w:basedOn w:val="Normal"/>
    <w:link w:val="BrdtextChar"/>
    <w:uiPriority w:val="99"/>
    <w:rsid w:val="003E041E"/>
    <w:pPr>
      <w:spacing w:after="120"/>
    </w:pPr>
  </w:style>
  <w:style w:type="character" w:customStyle="1" w:styleId="BrdtextChar">
    <w:name w:val="Brödtext Char"/>
    <w:basedOn w:val="DefaultParagraphFont"/>
    <w:link w:val="BodyText"/>
    <w:uiPriority w:val="99"/>
    <w:rsid w:val="003E041E"/>
    <w:rPr>
      <w:sz w:val="22"/>
    </w:rPr>
  </w:style>
  <w:style w:type="paragraph" w:customStyle="1" w:styleId="VersalrubrikFrstasida">
    <w:name w:val="Versal rubrik Första sida"/>
    <w:basedOn w:val="Normal"/>
    <w:qFormat/>
    <w:rsid w:val="002B0EDD"/>
    <w:pPr>
      <w:spacing w:after="0"/>
    </w:pPr>
    <w:rPr>
      <w:rFonts w:asciiTheme="majorHAnsi" w:hAnsiTheme="majorHAnsi" w:cstheme="majorHAnsi"/>
      <w:caps/>
      <w:spacing w:val="20"/>
      <w:sz w:val="24"/>
      <w:szCs w:val="28"/>
    </w:rPr>
  </w:style>
  <w:style w:type="paragraph" w:customStyle="1" w:styleId="Ingress">
    <w:name w:val="Ingress"/>
    <w:basedOn w:val="Normal"/>
    <w:qFormat/>
    <w:rsid w:val="008131D4"/>
    <w:pPr>
      <w:spacing w:after="160"/>
    </w:pPr>
    <w:rPr>
      <w:rFonts w:asciiTheme="majorHAnsi" w:hAnsiTheme="majorHAnsi"/>
      <w:sz w:val="24"/>
    </w:rPr>
  </w:style>
  <w:style w:type="character" w:styleId="UnresolvedMention">
    <w:name w:val="Unresolved Mention"/>
    <w:basedOn w:val="DefaultParagraphFont"/>
    <w:uiPriority w:val="99"/>
    <w:semiHidden/>
    <w:unhideWhenUsed/>
    <w:rsid w:val="00406B02"/>
    <w:rPr>
      <w:color w:val="605E5C"/>
      <w:shd w:val="clear" w:color="auto" w:fill="E1DFDD"/>
    </w:rPr>
  </w:style>
  <w:style w:type="paragraph" w:styleId="TOC1">
    <w:name w:val="toc 1"/>
    <w:basedOn w:val="Normal"/>
    <w:next w:val="Normal"/>
    <w:autoRedefine/>
    <w:uiPriority w:val="39"/>
    <w:unhideWhenUsed/>
    <w:rsid w:val="00787202"/>
    <w:pPr>
      <w:tabs>
        <w:tab w:val="left" w:pos="440"/>
        <w:tab w:val="right" w:leader="dot" w:pos="8787"/>
      </w:tabs>
    </w:pPr>
    <w:rPr>
      <w:rFonts w:asciiTheme="majorHAnsi" w:hAnsiTheme="majorHAnsi" w:cstheme="majorHAnsi"/>
      <w:b/>
      <w:noProof/>
    </w:rPr>
  </w:style>
  <w:style w:type="paragraph" w:styleId="TOC2">
    <w:name w:val="toc 2"/>
    <w:basedOn w:val="Normal"/>
    <w:next w:val="Normal"/>
    <w:autoRedefine/>
    <w:uiPriority w:val="39"/>
    <w:unhideWhenUsed/>
    <w:rsid w:val="00787202"/>
    <w:pPr>
      <w:spacing w:line="276" w:lineRule="auto"/>
      <w:ind w:left="220"/>
    </w:pPr>
    <w:rPr>
      <w:rFonts w:asciiTheme="majorHAnsi" w:hAnsiTheme="majorHAnsi"/>
      <w:b/>
    </w:rPr>
  </w:style>
  <w:style w:type="paragraph" w:styleId="TOC3">
    <w:name w:val="toc 3"/>
    <w:basedOn w:val="Normal"/>
    <w:next w:val="Normal"/>
    <w:autoRedefine/>
    <w:uiPriority w:val="39"/>
    <w:unhideWhenUsed/>
    <w:rsid w:val="00DE267D"/>
    <w:pPr>
      <w:spacing w:line="276" w:lineRule="auto"/>
      <w:ind w:left="440"/>
    </w:pPr>
    <w:rPr>
      <w:rFonts w:asciiTheme="majorHAnsi" w:hAnsiTheme="majorHAnsi"/>
    </w:rPr>
  </w:style>
  <w:style w:type="character" w:styleId="CommentReference">
    <w:name w:val="annotation reference"/>
    <w:basedOn w:val="DefaultParagraphFont"/>
    <w:uiPriority w:val="99"/>
    <w:semiHidden/>
    <w:unhideWhenUsed/>
    <w:rsid w:val="0043618B"/>
    <w:rPr>
      <w:sz w:val="16"/>
      <w:szCs w:val="16"/>
    </w:rPr>
  </w:style>
  <w:style w:type="paragraph" w:styleId="CommentText">
    <w:name w:val="annotation text"/>
    <w:basedOn w:val="Normal"/>
    <w:link w:val="KommentarerChar"/>
    <w:uiPriority w:val="99"/>
    <w:unhideWhenUsed/>
    <w:rsid w:val="0043618B"/>
    <w:pPr>
      <w:spacing w:line="240" w:lineRule="auto"/>
    </w:pPr>
    <w:rPr>
      <w:sz w:val="20"/>
      <w:szCs w:val="20"/>
    </w:rPr>
  </w:style>
  <w:style w:type="character" w:customStyle="1" w:styleId="KommentarerChar">
    <w:name w:val="Kommentarer Char"/>
    <w:basedOn w:val="DefaultParagraphFont"/>
    <w:link w:val="CommentText"/>
    <w:uiPriority w:val="99"/>
    <w:rsid w:val="0043618B"/>
    <w:rPr>
      <w:sz w:val="20"/>
      <w:szCs w:val="20"/>
    </w:rPr>
  </w:style>
  <w:style w:type="paragraph" w:styleId="CommentSubject">
    <w:name w:val="annotation subject"/>
    <w:basedOn w:val="CommentText"/>
    <w:next w:val="CommentText"/>
    <w:link w:val="KommentarsmneChar"/>
    <w:uiPriority w:val="99"/>
    <w:semiHidden/>
    <w:unhideWhenUsed/>
    <w:rsid w:val="0043618B"/>
    <w:rPr>
      <w:b/>
      <w:bCs/>
    </w:rPr>
  </w:style>
  <w:style w:type="character" w:customStyle="1" w:styleId="KommentarsmneChar">
    <w:name w:val="Kommentarsämne Char"/>
    <w:basedOn w:val="KommentarerChar"/>
    <w:link w:val="CommentSubject"/>
    <w:uiPriority w:val="99"/>
    <w:semiHidden/>
    <w:rsid w:val="00436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rift.energiinnemiljo@stadsfast.goteborg.s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rmelteknikhiss@stadsfast.goteborg.se" TargetMode="External" /><Relationship Id="rId9" Type="http://schemas.openxmlformats.org/officeDocument/2006/relationships/hyperlink" Target="http://www.goteborg.se/tka"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svg" /></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07BE7-50A8-40F2-B60D-FF733678479F}">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a95c2c-b23c-4176-9712-b2c892f03294" xsi:nil="true"/>
    <lcf76f155ced4ddcb4097134ff3c332f xmlns="e0a75ba3-5f73-410c-b820-1976997e1f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7" ma:contentTypeDescription="Skapa ett nytt dokument." ma:contentTypeScope="" ma:versionID="3c91b0d7e03b18cfbafc12345f7b28de">
  <xsd:schema xmlns:xsd="http://www.w3.org/2001/XMLSchema" xmlns:xs="http://www.w3.org/2001/XMLSchema" xmlns:p="http://schemas.microsoft.com/office/2006/metadata/properties" xmlns:ns2="36a95c2c-b23c-4176-9712-b2c892f03294" xmlns:ns3="e0a75ba3-5f73-410c-b820-1976997e1f14" targetNamespace="http://schemas.microsoft.com/office/2006/metadata/properties" ma:root="true" ma:fieldsID="10a00b1212a0a63a01a6f68396520867" ns2:_="" ns3:_="">
    <xsd:import namespace="36a95c2c-b23c-4176-9712-b2c892f03294"/>
    <xsd:import namespace="e0a75ba3-5f73-410c-b820-1976997e1f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fec2c8f2-7e78-4e1f-9cef-d828a333fee5}" ma:internalName="TaxCatchAll" ma:showField="CatchAllData" ma:web="36a95c2c-b23c-4176-9712-b2c892f03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92679-1FB9-4507-80C2-3A7BF4DD0D75}">
  <ds:schemaRefs>
    <ds:schemaRef ds:uri="http://schemas.microsoft.com/sharepoint/v3/contenttype/forms"/>
  </ds:schemaRefs>
</ds:datastoreItem>
</file>

<file path=customXml/itemProps2.xml><?xml version="1.0" encoding="utf-8"?>
<ds:datastoreItem xmlns:ds="http://schemas.openxmlformats.org/officeDocument/2006/customXml" ds:itemID="{F18E479A-28A8-4A4A-8EDD-17A57BB0FA84}">
  <ds:schemaRefs>
    <ds:schemaRef ds:uri="36a95c2c-b23c-4176-9712-b2c892f03294"/>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e0a75ba3-5f73-410c-b820-1976997e1f1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F86DD00-19C0-485E-AC73-6259C4E125D2}">
  <ds:schemaRefs>
    <ds:schemaRef ds:uri="http://schemas.openxmlformats.org/officeDocument/2006/bibliography"/>
  </ds:schemaRefs>
</ds:datastoreItem>
</file>

<file path=customXml/itemProps4.xml><?xml version="1.0" encoding="utf-8"?>
<ds:datastoreItem xmlns:ds="http://schemas.openxmlformats.org/officeDocument/2006/customXml" ds:itemID="{897099A7-07C1-43A3-B5FE-1508C191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5c2c-b23c-4176-9712-b2c892f03294"/>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1693</Words>
  <Characters>8975</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Luftbehandling, Kap. Y Märkning kontroll dokumentation</dc:title>
  <dc:creator>cazuma.mori@intraservice.goteborg.se</dc:creator>
  <cp:lastModifiedBy>Jörgen Bruce</cp:lastModifiedBy>
  <cp:revision>6</cp:revision>
  <cp:lastPrinted>2024-04-11T15:47:00Z</cp:lastPrinted>
  <dcterms:created xsi:type="dcterms:W3CDTF">2025-09-19T10:44:00Z</dcterms:created>
  <dcterms:modified xsi:type="dcterms:W3CDTF">2025-11-20T07:55:00Z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TKA 2026</vt:lpwstr>
  </property>
  <property fmtid="{D5CDD505-2E9C-101B-9397-08002B2CF9AE}" pid="5" name="ContentTypeId">
    <vt:lpwstr>0x010100A7F3ECCFBD6CC1408C641C0D447B99B6</vt:lpwstr>
  </property>
  <property fmtid="{D5CDD505-2E9C-101B-9397-08002B2CF9AE}" pid="6" name="CreateDate">
    <vt:filetime>2014-05-14T08:49:54Z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Luftbehandlingssystem</vt:lpwstr>
  </property>
  <property fmtid="{D5CDD505-2E9C-101B-9397-08002B2CF9AE}" pid="18" name="MetadataDelprocess">
    <vt:lpwstr>Inget val</vt:lpwstr>
  </property>
  <property fmtid="{D5CDD505-2E9C-101B-9397-08002B2CF9AE}" pid="19" name="MetadataDokumentansvarig">
    <vt:lpwstr>Jörgen Bruce</vt:lpwstr>
  </property>
  <property fmtid="{D5CDD505-2E9C-101B-9397-08002B2CF9AE}" pid="20" name="MetadataFastställare">
    <vt:lpwstr>Lars Mauritzson</vt:lpwstr>
  </property>
  <property fmtid="{D5CDD505-2E9C-101B-9397-08002B2CF9AE}" pid="21" name="MetadataGranskare">
    <vt:lpwstr>Dan Ervall</vt:lpwstr>
  </property>
  <property fmtid="{D5CDD505-2E9C-101B-9397-08002B2CF9AE}" pid="22" name="MetadataProcess">
    <vt:lpwstr>Ledning, styrning och kontroll</vt:lpwstr>
  </property>
  <property fmtid="{D5CDD505-2E9C-101B-9397-08002B2CF9AE}" pid="23" name="MetadataTekniska områden">
    <vt:lpwstr>Tekniska krav och anvisningar</vt:lpwstr>
  </property>
  <property fmtid="{D5CDD505-2E9C-101B-9397-08002B2CF9AE}" pid="24" name="MetadataTyp av projekt">
    <vt:lpwstr>Nybyggnad, Ombyggnad</vt:lpwstr>
  </property>
  <property fmtid="{D5CDD505-2E9C-101B-9397-08002B2CF9AE}" pid="25" name="MetadataTyp av tekniskt dokument">
    <vt:lpwstr>Mall</vt:lpwstr>
  </property>
  <property fmtid="{D5CDD505-2E9C-101B-9397-08002B2CF9AE}" pid="26" name="MetadataTyp av verksamhet">
    <vt:lpwstr>Bostad med särskild service, Förskola, Grundskola, Gymnasieskola, Kontor, Vård och omsorgsboende</vt:lpwstr>
  </property>
  <property fmtid="{D5CDD505-2E9C-101B-9397-08002B2CF9AE}" pid="27" name="MetadataVal av organisation">
    <vt:lpwstr>Stadsfastigheter</vt:lpwstr>
  </property>
  <property fmtid="{D5CDD505-2E9C-101B-9397-08002B2CF9AE}" pid="28" name="Number">
    <vt:lpwstr>1849</vt:lpwstr>
  </property>
  <property fmtid="{D5CDD505-2E9C-101B-9397-08002B2CF9AE}" pid="29" name="Prefix">
    <vt:lpwstr>RA</vt:lpwstr>
  </property>
  <property fmtid="{D5CDD505-2E9C-101B-9397-08002B2CF9AE}" pid="30" name="PublishDate">
    <vt:filetime>2026-01-12T00:09:28Z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Jörgen Bruce</vt:lpwstr>
  </property>
  <property fmtid="{D5CDD505-2E9C-101B-9397-08002B2CF9AE}" pid="35" name="RoleFastställare">
    <vt:lpwstr>Lars Mauritzson</vt:lpwstr>
  </property>
  <property fmtid="{D5CDD505-2E9C-101B-9397-08002B2CF9AE}" pid="36" name="RoleGranskare">
    <vt:lpwstr>Dan Ervall</vt:lpwstr>
  </property>
  <property fmtid="{D5CDD505-2E9C-101B-9397-08002B2CF9AE}" pid="37" name="RoleSkapare">
    <vt:lpwstr>Jörgen Bruce</vt:lpwstr>
  </property>
  <property fmtid="{D5CDD505-2E9C-101B-9397-08002B2CF9AE}" pid="38" name="SecurityLevel">
    <vt:i4>1</vt:i4>
  </property>
  <property fmtid="{D5CDD505-2E9C-101B-9397-08002B2CF9AE}" pid="39" name="Title">
    <vt:lpwstr>Kap. Y Märkning, kontroll, dokumentation, Luftbehandling</vt:lpwstr>
  </property>
  <property fmtid="{D5CDD505-2E9C-101B-9397-08002B2CF9AE}" pid="40" name="Version">
    <vt:i4>17</vt:i4>
  </property>
  <property fmtid="{D5CDD505-2E9C-101B-9397-08002B2CF9AE}" pid="41" name="_AdHocReviewCycleID">
    <vt:i4>-418133023</vt:i4>
  </property>
  <property fmtid="{D5CDD505-2E9C-101B-9397-08002B2CF9AE}" pid="42" name="_AuthorEmail">
    <vt:lpwstr>cazuma.mori@intraservice.goteborg.se</vt:lpwstr>
  </property>
  <property fmtid="{D5CDD505-2E9C-101B-9397-08002B2CF9AE}" pid="43" name="_AuthorEmailDisplayName">
    <vt:lpwstr>Cazuma Mori</vt:lpwstr>
  </property>
  <property fmtid="{D5CDD505-2E9C-101B-9397-08002B2CF9AE}" pid="44" name="_EmailSubject">
    <vt:lpwstr>Stadsfastighetsförvaltningen - mallar</vt:lpwstr>
  </property>
  <property fmtid="{D5CDD505-2E9C-101B-9397-08002B2CF9AE}" pid="45" name="_NewReviewCycle">
    <vt:lpwstr/>
  </property>
  <property fmtid="{D5CDD505-2E9C-101B-9397-08002B2CF9AE}" pid="46" name="_ReviewingToolsShownOnce">
    <vt:lpwstr/>
  </property>
</Properties>
</file>