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420EB" w14:textId="6972AD08" w:rsidR="00E423CE" w:rsidRPr="005569E1" w:rsidRDefault="00E423CE" w:rsidP="00E423CE">
      <w:pPr>
        <w:rPr>
          <w:b/>
          <w:bCs/>
          <w:sz w:val="32"/>
          <w:szCs w:val="32"/>
        </w:rPr>
      </w:pPr>
      <w:r w:rsidRPr="005569E1">
        <w:rPr>
          <w:b/>
          <w:bCs/>
          <w:sz w:val="32"/>
          <w:szCs w:val="32"/>
        </w:rPr>
        <w:t>Metodbeskrivning</w:t>
      </w:r>
    </w:p>
    <w:p w14:paraId="43088E5B" w14:textId="532F3D26" w:rsidR="00E423CE" w:rsidRPr="005569E1" w:rsidRDefault="00E423CE" w:rsidP="00E423CE">
      <w:pPr>
        <w:rPr>
          <w:b/>
          <w:bCs/>
          <w:sz w:val="24"/>
          <w:szCs w:val="24"/>
        </w:rPr>
      </w:pPr>
      <w:r w:rsidRPr="005569E1">
        <w:rPr>
          <w:b/>
          <w:bCs/>
          <w:sz w:val="24"/>
          <w:szCs w:val="24"/>
        </w:rPr>
        <w:t>Beskrivning av klusteranalys</w:t>
      </w:r>
    </w:p>
    <w:p w14:paraId="4298E235" w14:textId="77777777" w:rsidR="00DF2EC8" w:rsidRPr="00DF2EC8" w:rsidRDefault="00DF2EC8" w:rsidP="00DF2EC8">
      <w:pPr>
        <w:rPr>
          <w:rFonts w:ascii="Calibri" w:hAnsi="Calibri" w:cs="Calibri"/>
        </w:rPr>
      </w:pPr>
      <w:r w:rsidRPr="00DF2EC8">
        <w:rPr>
          <w:rFonts w:ascii="Calibri" w:hAnsi="Calibri" w:cs="Calibri"/>
        </w:rPr>
        <w:t>En klusteranalys är en metod för att gruppera observationer som liknar varandra. Det är en iterativ process där vissa moment upprepas tills ett resultat uppnås i relation till syftet. I denna analys identifieras grupper baserade på socioekonomiska förutsättningar. Analysen inleds med samtliga observationer (primärområden), som successivt sammanfogas i allt färre kluster beroende på hur lika de är. Med hjälp av statistiska riktlinjer fastställs det optimala antalet kluster. En god riktlinje är att områden inom samma kluster ska vara mer lika varandra än områden i andra kluster, samtidigt som antalet kluster inte blir för stort.</w:t>
      </w:r>
    </w:p>
    <w:p w14:paraId="66617B91" w14:textId="060AE93D" w:rsidR="00E423CE" w:rsidRDefault="00DF2EC8" w:rsidP="00E423CE">
      <w:pPr>
        <w:rPr>
          <w:rFonts w:ascii="Calibri" w:hAnsi="Calibri" w:cs="Calibri"/>
        </w:rPr>
      </w:pPr>
      <w:r w:rsidRPr="00DF2EC8">
        <w:rPr>
          <w:rFonts w:ascii="Calibri" w:hAnsi="Calibri" w:cs="Calibri"/>
        </w:rPr>
        <w:t xml:space="preserve">Först fastställs vilken data som ska ingå i analysen. </w:t>
      </w:r>
      <w:proofErr w:type="spellStart"/>
      <w:r w:rsidRPr="00DF2EC8">
        <w:rPr>
          <w:rFonts w:ascii="Calibri" w:hAnsi="Calibri" w:cs="Calibri"/>
        </w:rPr>
        <w:t>Datan</w:t>
      </w:r>
      <w:proofErr w:type="spellEnd"/>
      <w:r w:rsidRPr="00DF2EC8">
        <w:rPr>
          <w:rFonts w:ascii="Calibri" w:hAnsi="Calibri" w:cs="Calibri"/>
        </w:rPr>
        <w:t xml:space="preserve"> behöver vara relevant för syftet, av hög kvalitet och jämförbar över tid och mellan geografiska områden. Många klusteralgoritmer är känsliga för </w:t>
      </w:r>
      <w:proofErr w:type="spellStart"/>
      <w:r w:rsidRPr="00DF2EC8">
        <w:rPr>
          <w:rFonts w:ascii="Calibri" w:hAnsi="Calibri" w:cs="Calibri"/>
        </w:rPr>
        <w:t>datans</w:t>
      </w:r>
      <w:proofErr w:type="spellEnd"/>
      <w:r w:rsidRPr="00DF2EC8">
        <w:rPr>
          <w:rFonts w:ascii="Calibri" w:hAnsi="Calibri" w:cs="Calibri"/>
        </w:rPr>
        <w:t xml:space="preserve"> </w:t>
      </w:r>
      <w:proofErr w:type="spellStart"/>
      <w:r w:rsidRPr="00DF2EC8">
        <w:rPr>
          <w:rFonts w:ascii="Calibri" w:hAnsi="Calibri" w:cs="Calibri"/>
        </w:rPr>
        <w:t>skalnivå</w:t>
      </w:r>
      <w:proofErr w:type="spellEnd"/>
      <w:r w:rsidRPr="00DF2EC8">
        <w:rPr>
          <w:rFonts w:ascii="Calibri" w:hAnsi="Calibri" w:cs="Calibri"/>
        </w:rPr>
        <w:t xml:space="preserve">, vilket gör det viktigt att standardisera all data innan analysen. I denna studie har all data omvandlats till z-poäng, vilket innebär att varje variabels värde jämförs med dess medelvärde för samtliga områden. Värdena kan vara positiva (när de ligger över medelvärdet) eller negativa (när de ligger under). Denna standardisering gör det möjligt att jämföra exempelvis andelsmått med </w:t>
      </w:r>
      <w:proofErr w:type="spellStart"/>
      <w:r w:rsidRPr="00DF2EC8">
        <w:rPr>
          <w:rFonts w:ascii="Calibri" w:hAnsi="Calibri" w:cs="Calibri"/>
        </w:rPr>
        <w:t>inkomstdata</w:t>
      </w:r>
      <w:proofErr w:type="spellEnd"/>
      <w:r w:rsidRPr="00DF2EC8">
        <w:rPr>
          <w:rFonts w:ascii="Calibri" w:hAnsi="Calibri" w:cs="Calibri"/>
        </w:rPr>
        <w:t>.</w:t>
      </w:r>
    </w:p>
    <w:p w14:paraId="521E9BB3" w14:textId="77777777" w:rsidR="00DF2EC8" w:rsidRPr="00DF2EC8" w:rsidRDefault="00DF2EC8" w:rsidP="00E423CE">
      <w:pPr>
        <w:rPr>
          <w:rFonts w:ascii="Calibri" w:hAnsi="Calibri" w:cs="Calibri"/>
        </w:rPr>
      </w:pPr>
    </w:p>
    <w:p w14:paraId="39F23A41" w14:textId="6938CE41" w:rsidR="00E423CE" w:rsidRPr="005569E1" w:rsidRDefault="00E423CE" w:rsidP="00E423CE">
      <w:pPr>
        <w:rPr>
          <w:b/>
          <w:bCs/>
          <w:sz w:val="24"/>
          <w:szCs w:val="24"/>
        </w:rPr>
      </w:pPr>
      <w:r w:rsidRPr="005569E1">
        <w:rPr>
          <w:b/>
          <w:bCs/>
          <w:sz w:val="24"/>
          <w:szCs w:val="24"/>
        </w:rPr>
        <w:t>Faktoranalys</w:t>
      </w:r>
    </w:p>
    <w:p w14:paraId="79C54380" w14:textId="300A3635" w:rsidR="00E423CE" w:rsidRDefault="00E423CE" w:rsidP="00E423CE">
      <w:pPr>
        <w:rPr>
          <w:rFonts w:ascii="Calibri" w:hAnsi="Calibri" w:cs="Calibri"/>
        </w:rPr>
      </w:pPr>
      <w:r w:rsidRPr="00E423CE">
        <w:rPr>
          <w:rFonts w:ascii="Calibri" w:hAnsi="Calibri" w:cs="Calibri"/>
        </w:rPr>
        <w:t xml:space="preserve">För att komma fram till vilka variabler som ska ingå i modellen kan en faktoranalys vara ett bra verktyg. </w:t>
      </w:r>
      <w:r w:rsidR="00DF2EC8">
        <w:rPr>
          <w:rFonts w:ascii="Calibri" w:hAnsi="Calibri" w:cs="Calibri"/>
        </w:rPr>
        <w:t>En f</w:t>
      </w:r>
      <w:r w:rsidR="00DF2EC8" w:rsidRPr="00DF2EC8">
        <w:rPr>
          <w:rFonts w:ascii="Calibri" w:hAnsi="Calibri" w:cs="Calibri"/>
        </w:rPr>
        <w:t xml:space="preserve">aktoranalys är ett verktyg för att identifiera underliggande strukturer i </w:t>
      </w:r>
      <w:proofErr w:type="spellStart"/>
      <w:r w:rsidR="00DF2EC8" w:rsidRPr="00DF2EC8">
        <w:rPr>
          <w:rFonts w:ascii="Calibri" w:hAnsi="Calibri" w:cs="Calibri"/>
        </w:rPr>
        <w:t>datan</w:t>
      </w:r>
      <w:proofErr w:type="spellEnd"/>
      <w:r w:rsidR="00DF2EC8" w:rsidRPr="00DF2EC8">
        <w:rPr>
          <w:rFonts w:ascii="Calibri" w:hAnsi="Calibri" w:cs="Calibri"/>
        </w:rPr>
        <w:t xml:space="preserve"> genom att gruppera variabler som samvarierar. Det hjälper till att avgöra vilka variabler som bör ingå i klusteranalysen och ger en indikation på modellens robusthet. I stadsledningskontorets analys har två faktorer identifierats utifrån de sex ingående variablerna: 1. socioekonomi och 2. boendemiljö. Faktor 1, som består av fyra socioekonomiska variabler, är den viktigaste och förklarar 61 procent av variansen. Tillsammans förklarar de två faktorerna 83 procent av den totala variansen.</w:t>
      </w:r>
    </w:p>
    <w:p w14:paraId="76280888" w14:textId="6234B44B" w:rsidR="00E423CE" w:rsidRPr="005569E1" w:rsidRDefault="00E423CE" w:rsidP="00E423CE">
      <w:pPr>
        <w:rPr>
          <w:rFonts w:ascii="Calibri" w:hAnsi="Calibri" w:cs="Calibri"/>
          <w:i/>
          <w:iCs/>
        </w:rPr>
      </w:pPr>
      <w:r w:rsidRPr="005569E1">
        <w:rPr>
          <w:rFonts w:ascii="Calibri" w:hAnsi="Calibri" w:cs="Calibri"/>
          <w:i/>
          <w:iCs/>
        </w:rPr>
        <w:t>Tabell 1. Faktoranalys av de sex variablerna</w:t>
      </w:r>
    </w:p>
    <w:tbl>
      <w:tblPr>
        <w:tblStyle w:val="Tabellrutnt"/>
        <w:tblW w:w="0" w:type="auto"/>
        <w:tblLook w:val="04A0" w:firstRow="1" w:lastRow="0" w:firstColumn="1" w:lastColumn="0" w:noHBand="0" w:noVBand="1"/>
      </w:tblPr>
      <w:tblGrid>
        <w:gridCol w:w="5098"/>
        <w:gridCol w:w="2127"/>
        <w:gridCol w:w="1837"/>
      </w:tblGrid>
      <w:tr w:rsidR="00E423CE" w14:paraId="35F9C8A4" w14:textId="77777777" w:rsidTr="005569E1">
        <w:tc>
          <w:tcPr>
            <w:tcW w:w="5098" w:type="dxa"/>
            <w:shd w:val="clear" w:color="auto" w:fill="D9D9D9" w:themeFill="background1" w:themeFillShade="D9"/>
          </w:tcPr>
          <w:p w14:paraId="37449E63" w14:textId="60873CA2" w:rsidR="00E423CE" w:rsidRPr="005569E1" w:rsidRDefault="00E423CE" w:rsidP="00E423CE">
            <w:pPr>
              <w:rPr>
                <w:rFonts w:ascii="Calibri" w:hAnsi="Calibri" w:cs="Calibri"/>
                <w:b/>
                <w:bCs/>
              </w:rPr>
            </w:pPr>
            <w:r w:rsidRPr="005569E1">
              <w:rPr>
                <w:rFonts w:ascii="Calibri" w:hAnsi="Calibri" w:cs="Calibri"/>
                <w:b/>
                <w:bCs/>
              </w:rPr>
              <w:t>Variabler</w:t>
            </w:r>
          </w:p>
        </w:tc>
        <w:tc>
          <w:tcPr>
            <w:tcW w:w="2127" w:type="dxa"/>
            <w:shd w:val="clear" w:color="auto" w:fill="D9D9D9" w:themeFill="background1" w:themeFillShade="D9"/>
          </w:tcPr>
          <w:p w14:paraId="5E7D08C4" w14:textId="0961E7F0" w:rsidR="00E423CE" w:rsidRPr="005569E1" w:rsidRDefault="00E423CE" w:rsidP="00E423CE">
            <w:pPr>
              <w:rPr>
                <w:rFonts w:ascii="Calibri" w:hAnsi="Calibri" w:cs="Calibri"/>
                <w:b/>
                <w:bCs/>
              </w:rPr>
            </w:pPr>
            <w:r w:rsidRPr="005569E1">
              <w:rPr>
                <w:rFonts w:ascii="Calibri" w:hAnsi="Calibri" w:cs="Calibri"/>
                <w:b/>
                <w:bCs/>
              </w:rPr>
              <w:t>Socioekonomi</w:t>
            </w:r>
          </w:p>
        </w:tc>
        <w:tc>
          <w:tcPr>
            <w:tcW w:w="1837" w:type="dxa"/>
            <w:shd w:val="clear" w:color="auto" w:fill="D9D9D9" w:themeFill="background1" w:themeFillShade="D9"/>
          </w:tcPr>
          <w:p w14:paraId="7DC62802" w14:textId="1FD85647" w:rsidR="00E423CE" w:rsidRPr="005569E1" w:rsidRDefault="00E423CE" w:rsidP="00E423CE">
            <w:pPr>
              <w:rPr>
                <w:rFonts w:ascii="Calibri" w:hAnsi="Calibri" w:cs="Calibri"/>
                <w:b/>
                <w:bCs/>
              </w:rPr>
            </w:pPr>
            <w:r w:rsidRPr="005569E1">
              <w:rPr>
                <w:rFonts w:ascii="Calibri" w:hAnsi="Calibri" w:cs="Calibri"/>
                <w:b/>
                <w:bCs/>
              </w:rPr>
              <w:t>Boendemiljö</w:t>
            </w:r>
          </w:p>
        </w:tc>
      </w:tr>
      <w:tr w:rsidR="00E423CE" w14:paraId="5EF93EB0" w14:textId="77777777" w:rsidTr="005569E1">
        <w:tc>
          <w:tcPr>
            <w:tcW w:w="5098" w:type="dxa"/>
          </w:tcPr>
          <w:p w14:paraId="4A93156B" w14:textId="726CB73B" w:rsidR="00E423CE" w:rsidRDefault="00E423CE" w:rsidP="00E423CE">
            <w:pPr>
              <w:rPr>
                <w:rFonts w:ascii="Calibri" w:hAnsi="Calibri" w:cs="Calibri"/>
              </w:rPr>
            </w:pPr>
            <w:r w:rsidRPr="00E423CE">
              <w:rPr>
                <w:rFonts w:ascii="Calibri" w:hAnsi="Calibri" w:cs="Calibri"/>
              </w:rPr>
              <w:t>Andel hemmaboende barn i hushåll med låg inkomststandard</w:t>
            </w:r>
          </w:p>
        </w:tc>
        <w:tc>
          <w:tcPr>
            <w:tcW w:w="2127" w:type="dxa"/>
            <w:vAlign w:val="center"/>
          </w:tcPr>
          <w:p w14:paraId="07A97B8C" w14:textId="77E3ED03" w:rsidR="00E423CE" w:rsidRDefault="005569E1" w:rsidP="005569E1">
            <w:pPr>
              <w:jc w:val="center"/>
              <w:rPr>
                <w:rFonts w:ascii="Calibri" w:hAnsi="Calibri" w:cs="Calibri"/>
              </w:rPr>
            </w:pPr>
            <w:r>
              <w:rPr>
                <w:rFonts w:ascii="Calibri" w:hAnsi="Calibri" w:cs="Calibri"/>
              </w:rPr>
              <w:t>0.92</w:t>
            </w:r>
          </w:p>
        </w:tc>
        <w:tc>
          <w:tcPr>
            <w:tcW w:w="1837" w:type="dxa"/>
            <w:vAlign w:val="center"/>
          </w:tcPr>
          <w:p w14:paraId="0BF55CE4" w14:textId="77777777" w:rsidR="00E423CE" w:rsidRDefault="00E423CE" w:rsidP="005569E1">
            <w:pPr>
              <w:jc w:val="center"/>
              <w:rPr>
                <w:rFonts w:ascii="Calibri" w:hAnsi="Calibri" w:cs="Calibri"/>
              </w:rPr>
            </w:pPr>
          </w:p>
        </w:tc>
      </w:tr>
      <w:tr w:rsidR="00E423CE" w14:paraId="341CF42F" w14:textId="77777777" w:rsidTr="005569E1">
        <w:tc>
          <w:tcPr>
            <w:tcW w:w="5098" w:type="dxa"/>
          </w:tcPr>
          <w:p w14:paraId="1AE6D80E" w14:textId="3FB8E8FE" w:rsidR="00E423CE" w:rsidRDefault="00E423CE" w:rsidP="00E423CE">
            <w:pPr>
              <w:rPr>
                <w:rFonts w:ascii="Calibri" w:hAnsi="Calibri" w:cs="Calibri"/>
              </w:rPr>
            </w:pPr>
            <w:r w:rsidRPr="00E423CE">
              <w:rPr>
                <w:rFonts w:ascii="Calibri" w:hAnsi="Calibri" w:cs="Calibri"/>
              </w:rPr>
              <w:t>Medianinkomst per hushåll (disponibel inkomst per konsumtionsenhet)</w:t>
            </w:r>
          </w:p>
        </w:tc>
        <w:tc>
          <w:tcPr>
            <w:tcW w:w="2127" w:type="dxa"/>
            <w:vAlign w:val="center"/>
          </w:tcPr>
          <w:p w14:paraId="24FB5D11" w14:textId="4A18D35D" w:rsidR="00E423CE" w:rsidRDefault="005569E1" w:rsidP="005569E1">
            <w:pPr>
              <w:jc w:val="center"/>
              <w:rPr>
                <w:rFonts w:ascii="Calibri" w:hAnsi="Calibri" w:cs="Calibri"/>
              </w:rPr>
            </w:pPr>
            <w:r>
              <w:rPr>
                <w:rFonts w:ascii="Calibri" w:hAnsi="Calibri" w:cs="Calibri"/>
              </w:rPr>
              <w:t>-0.83</w:t>
            </w:r>
          </w:p>
        </w:tc>
        <w:tc>
          <w:tcPr>
            <w:tcW w:w="1837" w:type="dxa"/>
            <w:vAlign w:val="center"/>
          </w:tcPr>
          <w:p w14:paraId="5A2E0FB2" w14:textId="77777777" w:rsidR="00E423CE" w:rsidRDefault="00E423CE" w:rsidP="005569E1">
            <w:pPr>
              <w:jc w:val="center"/>
              <w:rPr>
                <w:rFonts w:ascii="Calibri" w:hAnsi="Calibri" w:cs="Calibri"/>
              </w:rPr>
            </w:pPr>
          </w:p>
        </w:tc>
      </w:tr>
      <w:tr w:rsidR="00E423CE" w14:paraId="06632CD2" w14:textId="77777777" w:rsidTr="005569E1">
        <w:tc>
          <w:tcPr>
            <w:tcW w:w="5098" w:type="dxa"/>
          </w:tcPr>
          <w:p w14:paraId="55D084B7" w14:textId="2A86AC8A" w:rsidR="00E423CE" w:rsidRDefault="00E423CE" w:rsidP="00E423CE">
            <w:pPr>
              <w:rPr>
                <w:rFonts w:ascii="Calibri" w:hAnsi="Calibri" w:cs="Calibri"/>
              </w:rPr>
            </w:pPr>
            <w:r>
              <w:rPr>
                <w:rFonts w:ascii="Calibri" w:hAnsi="Calibri" w:cs="Calibri"/>
              </w:rPr>
              <w:t>A</w:t>
            </w:r>
            <w:r w:rsidRPr="00E423CE">
              <w:rPr>
                <w:rFonts w:ascii="Calibri" w:hAnsi="Calibri" w:cs="Calibri"/>
              </w:rPr>
              <w:t>ndel med eftergymnasial utbildning</w:t>
            </w:r>
          </w:p>
        </w:tc>
        <w:tc>
          <w:tcPr>
            <w:tcW w:w="2127" w:type="dxa"/>
            <w:vAlign w:val="center"/>
          </w:tcPr>
          <w:p w14:paraId="3B8051EC" w14:textId="36CFE69E" w:rsidR="00E423CE" w:rsidRDefault="005569E1" w:rsidP="005569E1">
            <w:pPr>
              <w:jc w:val="center"/>
              <w:rPr>
                <w:rFonts w:ascii="Calibri" w:hAnsi="Calibri" w:cs="Calibri"/>
              </w:rPr>
            </w:pPr>
            <w:r>
              <w:rPr>
                <w:rFonts w:ascii="Calibri" w:hAnsi="Calibri" w:cs="Calibri"/>
              </w:rPr>
              <w:t>-0.90</w:t>
            </w:r>
          </w:p>
        </w:tc>
        <w:tc>
          <w:tcPr>
            <w:tcW w:w="1837" w:type="dxa"/>
            <w:vAlign w:val="center"/>
          </w:tcPr>
          <w:p w14:paraId="44D3A4B9" w14:textId="77777777" w:rsidR="00E423CE" w:rsidRDefault="00E423CE" w:rsidP="005569E1">
            <w:pPr>
              <w:jc w:val="center"/>
              <w:rPr>
                <w:rFonts w:ascii="Calibri" w:hAnsi="Calibri" w:cs="Calibri"/>
              </w:rPr>
            </w:pPr>
          </w:p>
        </w:tc>
      </w:tr>
      <w:tr w:rsidR="00E423CE" w14:paraId="41DDCAE8" w14:textId="77777777" w:rsidTr="005569E1">
        <w:tc>
          <w:tcPr>
            <w:tcW w:w="5098" w:type="dxa"/>
          </w:tcPr>
          <w:p w14:paraId="25BB1F13" w14:textId="123754F5" w:rsidR="00E423CE" w:rsidRDefault="00E423CE" w:rsidP="00E423CE">
            <w:pPr>
              <w:rPr>
                <w:rFonts w:ascii="Calibri" w:hAnsi="Calibri" w:cs="Calibri"/>
              </w:rPr>
            </w:pPr>
            <w:r w:rsidRPr="00E423CE">
              <w:rPr>
                <w:rFonts w:ascii="Calibri" w:hAnsi="Calibri" w:cs="Calibri"/>
              </w:rPr>
              <w:t>Andel med ekonomiskt bistånd i 10 av 12 månader och/eller långtidsarbetslösa</w:t>
            </w:r>
          </w:p>
        </w:tc>
        <w:tc>
          <w:tcPr>
            <w:tcW w:w="2127" w:type="dxa"/>
            <w:vAlign w:val="center"/>
          </w:tcPr>
          <w:p w14:paraId="16A3EAE1" w14:textId="04FEF7EF" w:rsidR="00E423CE" w:rsidRDefault="005569E1" w:rsidP="005569E1">
            <w:pPr>
              <w:jc w:val="center"/>
              <w:rPr>
                <w:rFonts w:ascii="Calibri" w:hAnsi="Calibri" w:cs="Calibri"/>
              </w:rPr>
            </w:pPr>
            <w:r>
              <w:rPr>
                <w:rFonts w:ascii="Calibri" w:hAnsi="Calibri" w:cs="Calibri"/>
              </w:rPr>
              <w:t>0.97</w:t>
            </w:r>
          </w:p>
        </w:tc>
        <w:tc>
          <w:tcPr>
            <w:tcW w:w="1837" w:type="dxa"/>
            <w:vAlign w:val="center"/>
          </w:tcPr>
          <w:p w14:paraId="29767E73" w14:textId="77777777" w:rsidR="00E423CE" w:rsidRDefault="00E423CE" w:rsidP="005569E1">
            <w:pPr>
              <w:jc w:val="center"/>
              <w:rPr>
                <w:rFonts w:ascii="Calibri" w:hAnsi="Calibri" w:cs="Calibri"/>
              </w:rPr>
            </w:pPr>
          </w:p>
        </w:tc>
      </w:tr>
      <w:tr w:rsidR="00E423CE" w14:paraId="767B5124" w14:textId="77777777" w:rsidTr="005569E1">
        <w:tc>
          <w:tcPr>
            <w:tcW w:w="5098" w:type="dxa"/>
          </w:tcPr>
          <w:p w14:paraId="74BE0AE8" w14:textId="51ACC7B6" w:rsidR="00E423CE" w:rsidRDefault="00E423CE" w:rsidP="00E423CE">
            <w:pPr>
              <w:rPr>
                <w:rFonts w:ascii="Calibri" w:hAnsi="Calibri" w:cs="Calibri"/>
              </w:rPr>
            </w:pPr>
            <w:r>
              <w:rPr>
                <w:rFonts w:ascii="Calibri" w:hAnsi="Calibri" w:cs="Calibri"/>
              </w:rPr>
              <w:t>A</w:t>
            </w:r>
            <w:r w:rsidRPr="00E423CE">
              <w:rPr>
                <w:rFonts w:ascii="Calibri" w:hAnsi="Calibri" w:cs="Calibri"/>
              </w:rPr>
              <w:t>ndel hyresrätter i bostadsbeståndet</w:t>
            </w:r>
          </w:p>
        </w:tc>
        <w:tc>
          <w:tcPr>
            <w:tcW w:w="2127" w:type="dxa"/>
            <w:vAlign w:val="center"/>
          </w:tcPr>
          <w:p w14:paraId="39B56450" w14:textId="77777777" w:rsidR="00E423CE" w:rsidRDefault="00E423CE" w:rsidP="005569E1">
            <w:pPr>
              <w:jc w:val="center"/>
              <w:rPr>
                <w:rFonts w:ascii="Calibri" w:hAnsi="Calibri" w:cs="Calibri"/>
              </w:rPr>
            </w:pPr>
          </w:p>
        </w:tc>
        <w:tc>
          <w:tcPr>
            <w:tcW w:w="1837" w:type="dxa"/>
            <w:vAlign w:val="center"/>
          </w:tcPr>
          <w:p w14:paraId="7ED6189E" w14:textId="3F0A8491" w:rsidR="00E423CE" w:rsidRDefault="005569E1" w:rsidP="005569E1">
            <w:pPr>
              <w:jc w:val="center"/>
              <w:rPr>
                <w:rFonts w:ascii="Calibri" w:hAnsi="Calibri" w:cs="Calibri"/>
              </w:rPr>
            </w:pPr>
            <w:r>
              <w:rPr>
                <w:rFonts w:ascii="Calibri" w:hAnsi="Calibri" w:cs="Calibri"/>
              </w:rPr>
              <w:t>0.71</w:t>
            </w:r>
          </w:p>
        </w:tc>
      </w:tr>
      <w:tr w:rsidR="00E423CE" w14:paraId="548F75DB" w14:textId="77777777" w:rsidTr="005569E1">
        <w:tc>
          <w:tcPr>
            <w:tcW w:w="5098" w:type="dxa"/>
          </w:tcPr>
          <w:p w14:paraId="73E4DA12" w14:textId="02C7CA05" w:rsidR="00E423CE" w:rsidRDefault="00E423CE" w:rsidP="00E423CE">
            <w:pPr>
              <w:rPr>
                <w:rFonts w:ascii="Calibri" w:hAnsi="Calibri" w:cs="Calibri"/>
              </w:rPr>
            </w:pPr>
            <w:r w:rsidRPr="00E423CE">
              <w:rPr>
                <w:rFonts w:ascii="Calibri" w:hAnsi="Calibri" w:cs="Calibri"/>
              </w:rPr>
              <w:t>Tillgänglighetsmåttet</w:t>
            </w:r>
          </w:p>
        </w:tc>
        <w:tc>
          <w:tcPr>
            <w:tcW w:w="2127" w:type="dxa"/>
            <w:vAlign w:val="center"/>
          </w:tcPr>
          <w:p w14:paraId="2D8ED874" w14:textId="77777777" w:rsidR="00E423CE" w:rsidRDefault="00E423CE" w:rsidP="005569E1">
            <w:pPr>
              <w:jc w:val="center"/>
              <w:rPr>
                <w:rFonts w:ascii="Calibri" w:hAnsi="Calibri" w:cs="Calibri"/>
              </w:rPr>
            </w:pPr>
          </w:p>
        </w:tc>
        <w:tc>
          <w:tcPr>
            <w:tcW w:w="1837" w:type="dxa"/>
            <w:vAlign w:val="center"/>
          </w:tcPr>
          <w:p w14:paraId="5C12B3FA" w14:textId="2058FE08" w:rsidR="00E423CE" w:rsidRDefault="005569E1" w:rsidP="005569E1">
            <w:pPr>
              <w:jc w:val="center"/>
              <w:rPr>
                <w:rFonts w:ascii="Calibri" w:hAnsi="Calibri" w:cs="Calibri"/>
              </w:rPr>
            </w:pPr>
            <w:r>
              <w:rPr>
                <w:rFonts w:ascii="Calibri" w:hAnsi="Calibri" w:cs="Calibri"/>
              </w:rPr>
              <w:t>0.81</w:t>
            </w:r>
          </w:p>
        </w:tc>
      </w:tr>
    </w:tbl>
    <w:p w14:paraId="24507396" w14:textId="77777777" w:rsidR="00E423CE" w:rsidRDefault="00E423CE" w:rsidP="00E423CE"/>
    <w:p w14:paraId="0F582B31" w14:textId="447DAC86" w:rsidR="00E423CE" w:rsidRPr="005569E1" w:rsidRDefault="00E423CE" w:rsidP="00E423CE">
      <w:pPr>
        <w:rPr>
          <w:b/>
          <w:bCs/>
          <w:sz w:val="24"/>
          <w:szCs w:val="24"/>
        </w:rPr>
      </w:pPr>
      <w:r w:rsidRPr="005569E1">
        <w:rPr>
          <w:b/>
          <w:bCs/>
          <w:sz w:val="24"/>
          <w:szCs w:val="24"/>
        </w:rPr>
        <w:t xml:space="preserve">Hierarkisk klustermodell – </w:t>
      </w:r>
      <w:proofErr w:type="spellStart"/>
      <w:r w:rsidRPr="005569E1">
        <w:rPr>
          <w:b/>
          <w:bCs/>
          <w:sz w:val="24"/>
          <w:szCs w:val="24"/>
        </w:rPr>
        <w:t>Ward’s</w:t>
      </w:r>
      <w:proofErr w:type="spellEnd"/>
      <w:r w:rsidRPr="005569E1">
        <w:rPr>
          <w:b/>
          <w:bCs/>
          <w:sz w:val="24"/>
          <w:szCs w:val="24"/>
        </w:rPr>
        <w:t xml:space="preserve"> metod </w:t>
      </w:r>
    </w:p>
    <w:p w14:paraId="66C85B34" w14:textId="77777777" w:rsidR="00DF2EC8" w:rsidRPr="00DF2EC8" w:rsidRDefault="00DF2EC8" w:rsidP="00DF2EC8">
      <w:pPr>
        <w:rPr>
          <w:rFonts w:ascii="Calibri" w:hAnsi="Calibri" w:cs="Calibri"/>
        </w:rPr>
      </w:pPr>
      <w:r w:rsidRPr="00DF2EC8">
        <w:rPr>
          <w:rFonts w:ascii="Calibri" w:hAnsi="Calibri" w:cs="Calibri"/>
        </w:rPr>
        <w:t xml:space="preserve">Det finns flera olika metoder för klusteranalys, beroende på syfte och </w:t>
      </w:r>
      <w:proofErr w:type="spellStart"/>
      <w:r w:rsidRPr="00DF2EC8">
        <w:rPr>
          <w:rFonts w:ascii="Calibri" w:hAnsi="Calibri" w:cs="Calibri"/>
        </w:rPr>
        <w:t>datatyp</w:t>
      </w:r>
      <w:proofErr w:type="spellEnd"/>
      <w:r w:rsidRPr="00DF2EC8">
        <w:rPr>
          <w:rFonts w:ascii="Calibri" w:hAnsi="Calibri" w:cs="Calibri"/>
        </w:rPr>
        <w:t xml:space="preserve">. Exempelvis är stegvis </w:t>
      </w:r>
      <w:proofErr w:type="spellStart"/>
      <w:r w:rsidRPr="00DF2EC8">
        <w:rPr>
          <w:rFonts w:ascii="Calibri" w:hAnsi="Calibri" w:cs="Calibri"/>
        </w:rPr>
        <w:t>klustring</w:t>
      </w:r>
      <w:proofErr w:type="spellEnd"/>
      <w:r w:rsidRPr="00DF2EC8">
        <w:rPr>
          <w:rFonts w:ascii="Calibri" w:hAnsi="Calibri" w:cs="Calibri"/>
        </w:rPr>
        <w:t xml:space="preserve"> användbar vid stor variation i variabeltyper, medan k-</w:t>
      </w:r>
      <w:proofErr w:type="spellStart"/>
      <w:r w:rsidRPr="00DF2EC8">
        <w:rPr>
          <w:rFonts w:ascii="Calibri" w:hAnsi="Calibri" w:cs="Calibri"/>
        </w:rPr>
        <w:t>medelvärdesklustring</w:t>
      </w:r>
      <w:proofErr w:type="spellEnd"/>
      <w:r w:rsidRPr="00DF2EC8">
        <w:rPr>
          <w:rFonts w:ascii="Calibri" w:hAnsi="Calibri" w:cs="Calibri"/>
        </w:rPr>
        <w:t xml:space="preserve"> är lämplig när antalet kluster är förutbestämt. I denna analys används en hierarkisk klusteranalys, vilket är särskilt </w:t>
      </w:r>
      <w:r w:rsidRPr="00DF2EC8">
        <w:rPr>
          <w:rFonts w:ascii="Calibri" w:hAnsi="Calibri" w:cs="Calibri"/>
        </w:rPr>
        <w:lastRenderedPageBreak/>
        <w:t>användbart när det optimala antalet kluster är okänt. Metoden börjar med att behandla varje område som ett eget kluster och sammanfogar sedan successivt de områden som har flest likheter.</w:t>
      </w:r>
    </w:p>
    <w:p w14:paraId="75A300C8" w14:textId="44597612" w:rsidR="005569E1" w:rsidRDefault="00E423CE" w:rsidP="00E423CE">
      <w:pPr>
        <w:rPr>
          <w:rFonts w:ascii="Calibri" w:hAnsi="Calibri" w:cs="Calibri"/>
        </w:rPr>
      </w:pPr>
      <w:r w:rsidRPr="00E423CE">
        <w:rPr>
          <w:rFonts w:ascii="Calibri" w:hAnsi="Calibri" w:cs="Calibri"/>
        </w:rPr>
        <w:t xml:space="preserve">En hierarkisk klusteranalys börjar med att beakta alla områden som ett eget kluster och där man stegvis </w:t>
      </w:r>
      <w:proofErr w:type="spellStart"/>
      <w:r w:rsidRPr="00E423CE">
        <w:rPr>
          <w:rFonts w:ascii="Calibri" w:hAnsi="Calibri" w:cs="Calibri"/>
        </w:rPr>
        <w:t>klustrar</w:t>
      </w:r>
      <w:proofErr w:type="spellEnd"/>
      <w:r w:rsidRPr="00E423CE">
        <w:rPr>
          <w:rFonts w:ascii="Calibri" w:hAnsi="Calibri" w:cs="Calibri"/>
        </w:rPr>
        <w:t xml:space="preserve"> de områden som har flest likheter. Beräkningen av skillnader och likheter har i detta fall utgått från </w:t>
      </w:r>
      <w:proofErr w:type="spellStart"/>
      <w:r w:rsidRPr="00E423CE">
        <w:rPr>
          <w:rFonts w:ascii="Calibri" w:hAnsi="Calibri" w:cs="Calibri"/>
        </w:rPr>
        <w:t>Ward’s</w:t>
      </w:r>
      <w:proofErr w:type="spellEnd"/>
      <w:r w:rsidRPr="00E423CE">
        <w:rPr>
          <w:rFonts w:ascii="Calibri" w:hAnsi="Calibri" w:cs="Calibri"/>
        </w:rPr>
        <w:t xml:space="preserve"> metod, som är särskilt användbar när man arbetar med numeriska skalor. </w:t>
      </w:r>
      <w:proofErr w:type="spellStart"/>
      <w:r w:rsidR="00DF2EC8" w:rsidRPr="00DF2EC8">
        <w:rPr>
          <w:rFonts w:ascii="Calibri" w:hAnsi="Calibri" w:cs="Calibri"/>
        </w:rPr>
        <w:t>Klustringen</w:t>
      </w:r>
      <w:proofErr w:type="spellEnd"/>
      <w:r w:rsidR="00DF2EC8" w:rsidRPr="00DF2EC8">
        <w:rPr>
          <w:rFonts w:ascii="Calibri" w:hAnsi="Calibri" w:cs="Calibri"/>
        </w:rPr>
        <w:t xml:space="preserve"> fortgår tills alla områden bildar ett enda kluster, vilket i sig saknar analytiskt värde. Därför används statistiska riktlinjer för att identifiera den punkt då </w:t>
      </w:r>
      <w:proofErr w:type="spellStart"/>
      <w:r w:rsidR="00DF2EC8" w:rsidRPr="00DF2EC8">
        <w:rPr>
          <w:rFonts w:ascii="Calibri" w:hAnsi="Calibri" w:cs="Calibri"/>
        </w:rPr>
        <w:t>klustringen</w:t>
      </w:r>
      <w:proofErr w:type="spellEnd"/>
      <w:r w:rsidR="00DF2EC8" w:rsidRPr="00DF2EC8">
        <w:rPr>
          <w:rFonts w:ascii="Calibri" w:hAnsi="Calibri" w:cs="Calibri"/>
        </w:rPr>
        <w:t xml:space="preserve"> bör avbrytas och ett meningsfullt antal kluster har uppnåtts.</w:t>
      </w:r>
    </w:p>
    <w:p w14:paraId="7C809874" w14:textId="77777777" w:rsidR="00DF2EC8" w:rsidRDefault="00DF2EC8" w:rsidP="00E423CE">
      <w:pPr>
        <w:rPr>
          <w:rFonts w:ascii="Calibri" w:hAnsi="Calibri" w:cs="Calibri"/>
        </w:rPr>
      </w:pPr>
    </w:p>
    <w:p w14:paraId="0AC94D62" w14:textId="2CE13D57" w:rsidR="005569E1" w:rsidRDefault="005569E1" w:rsidP="00E423CE">
      <w:pPr>
        <w:rPr>
          <w:rFonts w:cs="Calibri"/>
          <w:b/>
          <w:bCs/>
          <w:sz w:val="32"/>
          <w:szCs w:val="32"/>
        </w:rPr>
      </w:pPr>
      <w:r w:rsidRPr="005569E1">
        <w:rPr>
          <w:rFonts w:cs="Calibri"/>
          <w:b/>
          <w:bCs/>
          <w:sz w:val="32"/>
          <w:szCs w:val="32"/>
        </w:rPr>
        <w:t>Beskrivning av variablerna</w:t>
      </w:r>
    </w:p>
    <w:p w14:paraId="26E749B5" w14:textId="60946B19" w:rsidR="005569E1" w:rsidRPr="005569E1" w:rsidRDefault="005569E1" w:rsidP="00E423CE">
      <w:pPr>
        <w:rPr>
          <w:rFonts w:ascii="Calibri" w:hAnsi="Calibri" w:cs="Calibri"/>
        </w:rPr>
      </w:pPr>
      <w:r>
        <w:rPr>
          <w:rFonts w:ascii="Calibri" w:hAnsi="Calibri" w:cs="Calibri"/>
        </w:rPr>
        <w:t>I analysen ingår</w:t>
      </w:r>
      <w:r w:rsidRPr="005569E1">
        <w:rPr>
          <w:rFonts w:ascii="Calibri" w:hAnsi="Calibri" w:cs="Calibri"/>
        </w:rPr>
        <w:t xml:space="preserve"> </w:t>
      </w:r>
      <w:r>
        <w:rPr>
          <w:rFonts w:ascii="Calibri" w:hAnsi="Calibri" w:cs="Calibri"/>
        </w:rPr>
        <w:t>fem socioekonomiska</w:t>
      </w:r>
      <w:r w:rsidRPr="005569E1">
        <w:rPr>
          <w:rFonts w:ascii="Calibri" w:hAnsi="Calibri" w:cs="Calibri"/>
        </w:rPr>
        <w:t xml:space="preserve"> variabler, som beskrivs nedan, </w:t>
      </w:r>
      <w:r>
        <w:rPr>
          <w:rFonts w:ascii="Calibri" w:hAnsi="Calibri" w:cs="Calibri"/>
        </w:rPr>
        <w:t>och dessa har valts ut</w:t>
      </w:r>
      <w:r w:rsidRPr="005569E1">
        <w:rPr>
          <w:rFonts w:ascii="Calibri" w:hAnsi="Calibri" w:cs="Calibri"/>
        </w:rPr>
        <w:t xml:space="preserve"> utifrån deras förklaringsgrad och vilka unika egenskaper de tillför i modellen. Samtliga är hämtade från SCB. Stadsledningskontoret har testat totalt 16 socioekonomiska variabler och bedömer att dessa fem variabler är tillräckliga för att beskriva socioekonomin i ett primärområde. Att tillföra fler socioekonomiska variabler kommer inte att förändra resultatet då de i hög grad samvarierar. De mäter ungefär samma sak och tillför därmed inte något större analytiskt värde. </w:t>
      </w:r>
    </w:p>
    <w:p w14:paraId="1BC25FA7" w14:textId="10AAA426" w:rsidR="005569E1" w:rsidRDefault="005569E1" w:rsidP="00E423CE">
      <w:pPr>
        <w:rPr>
          <w:rFonts w:cs="Calibri"/>
          <w:b/>
          <w:bCs/>
          <w:sz w:val="24"/>
          <w:szCs w:val="24"/>
        </w:rPr>
      </w:pPr>
      <w:r w:rsidRPr="005569E1">
        <w:rPr>
          <w:rFonts w:cs="Calibri"/>
          <w:b/>
          <w:bCs/>
          <w:sz w:val="24"/>
          <w:szCs w:val="24"/>
        </w:rPr>
        <w:t>Socioekonomi</w:t>
      </w:r>
      <w:r w:rsidR="00DF2EC8">
        <w:rPr>
          <w:rFonts w:cs="Calibri"/>
          <w:b/>
          <w:bCs/>
          <w:sz w:val="24"/>
          <w:szCs w:val="24"/>
        </w:rPr>
        <w:t>:</w:t>
      </w:r>
    </w:p>
    <w:p w14:paraId="211E8BA3" w14:textId="6213B52F" w:rsidR="005569E1" w:rsidRDefault="005569E1" w:rsidP="005569E1">
      <w:pPr>
        <w:pStyle w:val="Liststycke"/>
        <w:numPr>
          <w:ilvl w:val="0"/>
          <w:numId w:val="1"/>
        </w:numPr>
        <w:rPr>
          <w:rFonts w:ascii="Calibri" w:hAnsi="Calibri" w:cs="Calibri"/>
        </w:rPr>
      </w:pPr>
      <w:r w:rsidRPr="005569E1">
        <w:rPr>
          <w:rFonts w:ascii="Calibri" w:hAnsi="Calibri" w:cs="Calibri"/>
          <w:b/>
          <w:bCs/>
        </w:rPr>
        <w:t>Disponibel inkomst per konsumtionsenhet (median)</w:t>
      </w:r>
      <w:r w:rsidRPr="005569E1">
        <w:rPr>
          <w:rFonts w:ascii="Calibri" w:hAnsi="Calibri" w:cs="Calibri"/>
        </w:rPr>
        <w:br/>
        <w:t xml:space="preserve">I den disponibla inkomsten ingår alla inkomster. Det är dels inkomster av arbete, det vill säga lön och inkomst av näringsverksamhet, dels skattepliktiga transfereringar som sjukpenning, sjukersättning, aktivitetsersättning, föräldrapenning, A-kassa och pension, dels skattefria transfereringar som barnbidrag, bostadsbidrag, bostadstillägg, studiemedel, ekonomiskt bistånd och underhållsstöd. Dessutom ingår kapitalinkomster. Från summan av dessa belopp dras skatt, återbetalat studiemedel och utbetalat underhållsstöd. Indikatorn avser hushåll 20 år eller äldre. </w:t>
      </w:r>
    </w:p>
    <w:p w14:paraId="6353C802" w14:textId="364F6C8E" w:rsidR="005569E1" w:rsidRDefault="005569E1" w:rsidP="005569E1">
      <w:pPr>
        <w:pStyle w:val="Liststycke"/>
        <w:numPr>
          <w:ilvl w:val="0"/>
          <w:numId w:val="1"/>
        </w:numPr>
        <w:rPr>
          <w:rFonts w:ascii="Calibri" w:hAnsi="Calibri" w:cs="Calibri"/>
        </w:rPr>
      </w:pPr>
      <w:r w:rsidRPr="005569E1">
        <w:rPr>
          <w:rFonts w:ascii="Calibri" w:hAnsi="Calibri" w:cs="Calibri"/>
          <w:b/>
          <w:bCs/>
        </w:rPr>
        <w:t>Andel hemmaboende barn 0–17 år i hushåll med låg inkomststandard</w:t>
      </w:r>
      <w:r w:rsidRPr="005569E1">
        <w:rPr>
          <w:rFonts w:ascii="Calibri" w:hAnsi="Calibri" w:cs="Calibri"/>
        </w:rPr>
        <w:t xml:space="preserve"> </w:t>
      </w:r>
      <w:r>
        <w:rPr>
          <w:rFonts w:ascii="Calibri" w:hAnsi="Calibri" w:cs="Calibri"/>
        </w:rPr>
        <w:br/>
      </w:r>
      <w:r w:rsidRPr="005569E1">
        <w:rPr>
          <w:rFonts w:ascii="Calibri" w:hAnsi="Calibri" w:cs="Calibri"/>
        </w:rPr>
        <w:t xml:space="preserve">Låg inkomststandard är ett absolut mått på fattigdom. Ett hushåll har låg inkomststandard om dess disponibla inkomst är lägre än baskonsumtionen. Baskonsumtion är en schablonkostnad för exempelvis mat, hushållsel, barnomsorg, hemförsäkring och lokala resor. Hänsyn tas till hushållets sammansättning och barns växelvisa boende. </w:t>
      </w:r>
    </w:p>
    <w:p w14:paraId="570BC179" w14:textId="77777777" w:rsidR="005569E1" w:rsidRDefault="005569E1" w:rsidP="005569E1">
      <w:pPr>
        <w:pStyle w:val="Liststycke"/>
        <w:numPr>
          <w:ilvl w:val="0"/>
          <w:numId w:val="1"/>
        </w:numPr>
        <w:rPr>
          <w:rFonts w:ascii="Calibri" w:hAnsi="Calibri" w:cs="Calibri"/>
        </w:rPr>
      </w:pPr>
      <w:r w:rsidRPr="005569E1">
        <w:rPr>
          <w:rFonts w:ascii="Calibri" w:hAnsi="Calibri" w:cs="Calibri"/>
          <w:b/>
          <w:bCs/>
        </w:rPr>
        <w:t>Andel personer med ekonomiskt bistånd i minst 10 av 12 månader och/eller långtidsarbetslösa</w:t>
      </w:r>
      <w:r w:rsidRPr="005569E1">
        <w:rPr>
          <w:rFonts w:ascii="Calibri" w:hAnsi="Calibri" w:cs="Calibri"/>
        </w:rPr>
        <w:t xml:space="preserve"> </w:t>
      </w:r>
      <w:r>
        <w:rPr>
          <w:rFonts w:ascii="Calibri" w:hAnsi="Calibri" w:cs="Calibri"/>
        </w:rPr>
        <w:br/>
      </w:r>
      <w:r w:rsidRPr="005569E1">
        <w:rPr>
          <w:rFonts w:ascii="Calibri" w:hAnsi="Calibri" w:cs="Calibri"/>
        </w:rPr>
        <w:t xml:space="preserve">Indikatorn är en kombinerad indikator som avspeglar hur stor andel personer som antingen hade ekonomiskt bistånd i minst tio månader under året och/eller har varit arbetslösa längre än sex månader. Indikatorn avser personer mellan 20–64 år. </w:t>
      </w:r>
    </w:p>
    <w:p w14:paraId="7EC34F05" w14:textId="77777777" w:rsidR="005569E1" w:rsidRDefault="005569E1" w:rsidP="005569E1">
      <w:pPr>
        <w:pStyle w:val="Liststycke"/>
        <w:numPr>
          <w:ilvl w:val="0"/>
          <w:numId w:val="1"/>
        </w:numPr>
        <w:rPr>
          <w:rFonts w:ascii="Calibri" w:hAnsi="Calibri" w:cs="Calibri"/>
        </w:rPr>
      </w:pPr>
      <w:r w:rsidRPr="005569E1">
        <w:rPr>
          <w:rFonts w:ascii="Calibri" w:hAnsi="Calibri" w:cs="Calibri"/>
          <w:b/>
          <w:bCs/>
        </w:rPr>
        <w:t>Andel personer med eftergymnasial utbildning</w:t>
      </w:r>
      <w:r w:rsidRPr="005569E1">
        <w:rPr>
          <w:rFonts w:ascii="Calibri" w:hAnsi="Calibri" w:cs="Calibri"/>
        </w:rPr>
        <w:t xml:space="preserve"> </w:t>
      </w:r>
      <w:r>
        <w:rPr>
          <w:rFonts w:ascii="Calibri" w:hAnsi="Calibri" w:cs="Calibri"/>
        </w:rPr>
        <w:br/>
      </w:r>
      <w:r w:rsidRPr="005569E1">
        <w:rPr>
          <w:rFonts w:ascii="Calibri" w:hAnsi="Calibri" w:cs="Calibri"/>
        </w:rPr>
        <w:t xml:space="preserve">Indikatorn redovisar andelen i befolkningen, 25–64 år, som har minst en eftergymnasial utbildning som högsta utbildningsnivå. </w:t>
      </w:r>
    </w:p>
    <w:p w14:paraId="101E5C4F" w14:textId="77777777" w:rsidR="00DF2EC8" w:rsidRDefault="00DF2EC8" w:rsidP="00DF2EC8">
      <w:pPr>
        <w:rPr>
          <w:rFonts w:ascii="Calibri" w:hAnsi="Calibri" w:cs="Calibri"/>
        </w:rPr>
      </w:pPr>
    </w:p>
    <w:p w14:paraId="647CA087" w14:textId="7D6807BD" w:rsidR="00DF2EC8" w:rsidRPr="00DF2EC8" w:rsidRDefault="00DF2EC8" w:rsidP="00DF2EC8">
      <w:pPr>
        <w:rPr>
          <w:rFonts w:cs="Calibri"/>
          <w:b/>
          <w:bCs/>
          <w:sz w:val="24"/>
          <w:szCs w:val="24"/>
        </w:rPr>
      </w:pPr>
      <w:r w:rsidRPr="00DF2EC8">
        <w:rPr>
          <w:rFonts w:cs="Calibri"/>
          <w:b/>
          <w:bCs/>
          <w:sz w:val="24"/>
          <w:szCs w:val="24"/>
        </w:rPr>
        <w:t>Boendemiljö</w:t>
      </w:r>
      <w:r>
        <w:rPr>
          <w:rFonts w:cs="Calibri"/>
          <w:b/>
          <w:bCs/>
          <w:sz w:val="24"/>
          <w:szCs w:val="24"/>
        </w:rPr>
        <w:t>:</w:t>
      </w:r>
    </w:p>
    <w:p w14:paraId="5BB02C91" w14:textId="77777777" w:rsidR="00DF2EC8" w:rsidRDefault="005569E1" w:rsidP="005569E1">
      <w:pPr>
        <w:pStyle w:val="Liststycke"/>
        <w:numPr>
          <w:ilvl w:val="0"/>
          <w:numId w:val="1"/>
        </w:numPr>
        <w:rPr>
          <w:rFonts w:ascii="Calibri" w:hAnsi="Calibri" w:cs="Calibri"/>
        </w:rPr>
      </w:pPr>
      <w:r w:rsidRPr="005569E1">
        <w:rPr>
          <w:rFonts w:ascii="Calibri" w:hAnsi="Calibri" w:cs="Calibri"/>
          <w:b/>
          <w:bCs/>
        </w:rPr>
        <w:t>Andel hyresrätter i bostadsbeståndet</w:t>
      </w:r>
      <w:r w:rsidRPr="005569E1">
        <w:rPr>
          <w:rFonts w:ascii="Calibri" w:hAnsi="Calibri" w:cs="Calibri"/>
        </w:rPr>
        <w:t xml:space="preserve"> </w:t>
      </w:r>
      <w:r>
        <w:rPr>
          <w:rFonts w:ascii="Calibri" w:hAnsi="Calibri" w:cs="Calibri"/>
        </w:rPr>
        <w:br/>
      </w:r>
      <w:r w:rsidRPr="005569E1">
        <w:rPr>
          <w:rFonts w:ascii="Calibri" w:hAnsi="Calibri" w:cs="Calibri"/>
        </w:rPr>
        <w:t xml:space="preserve">Statistiken baseras på lägenhetsregistret som är ett nationellt register över Sveriges </w:t>
      </w:r>
      <w:r w:rsidRPr="005569E1">
        <w:rPr>
          <w:rFonts w:ascii="Calibri" w:hAnsi="Calibri" w:cs="Calibri"/>
        </w:rPr>
        <w:lastRenderedPageBreak/>
        <w:t>bostadslägenheter. Upplåtelseformen utgår från ägarförhållandet och delas upp i äganderätt, bostadsrätt och hyresrätt. Med hyresrätt avses flerbostadshus med hyresrätt samt småhus med hyresrätt som ägs av andra än fysiska personer, dödsbon, bostadsrättsföreningar eller bostadsföreningar.</w:t>
      </w:r>
    </w:p>
    <w:p w14:paraId="1495C64E" w14:textId="77777777" w:rsidR="00DF2EC8" w:rsidRPr="00DF2EC8" w:rsidRDefault="005569E1" w:rsidP="005569E1">
      <w:pPr>
        <w:pStyle w:val="Liststycke"/>
        <w:numPr>
          <w:ilvl w:val="0"/>
          <w:numId w:val="1"/>
        </w:numPr>
        <w:rPr>
          <w:rFonts w:ascii="Calibri" w:hAnsi="Calibri" w:cs="Calibri"/>
          <w:sz w:val="20"/>
          <w:szCs w:val="20"/>
        </w:rPr>
      </w:pPr>
      <w:r w:rsidRPr="00DF2EC8">
        <w:rPr>
          <w:rFonts w:ascii="Calibri" w:hAnsi="Calibri" w:cs="Calibri"/>
          <w:b/>
          <w:bCs/>
        </w:rPr>
        <w:t>Tillgänglighetsmåttet</w:t>
      </w:r>
      <w:r w:rsidR="00DF2EC8">
        <w:rPr>
          <w:rFonts w:ascii="Calibri" w:hAnsi="Calibri" w:cs="Calibri"/>
          <w:b/>
          <w:bCs/>
        </w:rPr>
        <w:br/>
      </w:r>
      <w:r w:rsidRPr="00DF2EC8">
        <w:rPr>
          <w:rFonts w:ascii="Calibri" w:hAnsi="Calibri" w:cs="Calibri"/>
        </w:rPr>
        <w:t>Tillgänglighetsmått kan beskrivas som ett betyg på tillgängligheten till fördefinierade geografiska målpunkter, platser eller områden. Stadsbyggnadsförvaltningen har tagit fram ett verktyg för att analysera hur tillgängligheten ser ut för ett visst specifikt geografiskt område i kommunen, för olika typer av målpunkter och för olika färdsätt. Hur bra eller dålig tillgängligheten är bestäms dels av individuella förutsättningar såsom tillgång till färdmedel, körkort, funktionsförmåga, dels av faktorer som är generella för området, till exempel hur samhället fysiskt är uppbyggt (markanvändning, lokalisering av målpunkter eller funktioner) och vilka möjligheter transportsystemet erbjuder. Verktyget berör i första hand den platsspecifika tillgängligheten där olika geografiska områdens tillgänglighet beskrivs. Data finns på primärområdesnivå.</w:t>
      </w:r>
    </w:p>
    <w:p w14:paraId="0BDBE392" w14:textId="77777777" w:rsidR="00DF2EC8" w:rsidRPr="00DF2EC8" w:rsidRDefault="00DF2EC8" w:rsidP="00DF2EC8">
      <w:pPr>
        <w:pStyle w:val="Liststycke"/>
        <w:rPr>
          <w:rFonts w:ascii="Calibri" w:hAnsi="Calibri" w:cs="Calibri"/>
          <w:sz w:val="20"/>
          <w:szCs w:val="20"/>
        </w:rPr>
      </w:pPr>
    </w:p>
    <w:p w14:paraId="711F1EBD" w14:textId="0DB6067F" w:rsidR="005569E1" w:rsidRPr="00DF2EC8" w:rsidRDefault="005569E1" w:rsidP="00DF2EC8">
      <w:pPr>
        <w:pStyle w:val="Liststycke"/>
        <w:rPr>
          <w:rFonts w:ascii="Calibri" w:hAnsi="Calibri" w:cs="Calibri"/>
          <w:sz w:val="20"/>
          <w:szCs w:val="20"/>
        </w:rPr>
      </w:pPr>
      <w:r w:rsidRPr="00DF2EC8">
        <w:rPr>
          <w:rFonts w:ascii="Calibri" w:hAnsi="Calibri" w:cs="Calibri"/>
        </w:rPr>
        <w:t>Tillgänglighetsmått har tagits fram för totalt 12 olika typer av målpunkter, uppdelade i fem kategorier. För varje målpunkt har tillgängligheten beräknats med gång, cykel, kollektivtrafik och bil.</w:t>
      </w:r>
      <w:r w:rsidR="003A0CB6" w:rsidRPr="00DF2EC8">
        <w:rPr>
          <w:rFonts w:ascii="Calibri" w:hAnsi="Calibri" w:cs="Calibri"/>
        </w:rPr>
        <w:t xml:space="preserve"> Med undantag från Mölndals sjukhus är endast målpunkter inom Göteborgs kommun medtagna i verktyg. Det kan göra att tillgängligheten i områden som ligger på gränsen till andra kommuner i verkligen är bättre än den beräknade.</w:t>
      </w:r>
      <w:r w:rsidRPr="00DF2EC8">
        <w:rPr>
          <w:rFonts w:ascii="Calibri" w:hAnsi="Calibri" w:cs="Calibri"/>
        </w:rPr>
        <w:t xml:space="preserve"> De olika målpunkterna beskrivs nedan:</w:t>
      </w:r>
      <w:r w:rsidR="00DF2EC8">
        <w:rPr>
          <w:rFonts w:ascii="Calibri" w:hAnsi="Calibri" w:cs="Calibri"/>
        </w:rPr>
        <w:br/>
      </w:r>
    </w:p>
    <w:p w14:paraId="30813DAC" w14:textId="6B1CB479" w:rsidR="003A0CB6" w:rsidRDefault="003A0CB6" w:rsidP="003A0CB6">
      <w:pPr>
        <w:pStyle w:val="Liststycke"/>
        <w:numPr>
          <w:ilvl w:val="0"/>
          <w:numId w:val="2"/>
        </w:numPr>
        <w:rPr>
          <w:rFonts w:ascii="Calibri" w:hAnsi="Calibri" w:cs="Calibri"/>
        </w:rPr>
      </w:pPr>
      <w:r>
        <w:rPr>
          <w:rFonts w:ascii="Calibri" w:hAnsi="Calibri" w:cs="Calibri"/>
        </w:rPr>
        <w:t>Arbete och skola</w:t>
      </w:r>
    </w:p>
    <w:p w14:paraId="26BF93FA" w14:textId="7D27880B" w:rsidR="003A0CB6" w:rsidRDefault="003A0CB6" w:rsidP="003A0CB6">
      <w:pPr>
        <w:pStyle w:val="Liststycke"/>
        <w:numPr>
          <w:ilvl w:val="1"/>
          <w:numId w:val="2"/>
        </w:numPr>
        <w:rPr>
          <w:rFonts w:ascii="Calibri" w:hAnsi="Calibri" w:cs="Calibri"/>
        </w:rPr>
      </w:pPr>
      <w:r>
        <w:rPr>
          <w:rFonts w:ascii="Calibri" w:hAnsi="Calibri" w:cs="Calibri"/>
        </w:rPr>
        <w:t>Arbetstillfällen</w:t>
      </w:r>
    </w:p>
    <w:p w14:paraId="08A1BF16" w14:textId="5E16B3D3" w:rsidR="003A0CB6" w:rsidRDefault="003A0CB6" w:rsidP="003A0CB6">
      <w:pPr>
        <w:pStyle w:val="Liststycke"/>
        <w:numPr>
          <w:ilvl w:val="1"/>
          <w:numId w:val="2"/>
        </w:numPr>
        <w:rPr>
          <w:rFonts w:ascii="Calibri" w:hAnsi="Calibri" w:cs="Calibri"/>
        </w:rPr>
      </w:pPr>
      <w:r>
        <w:rPr>
          <w:rFonts w:ascii="Calibri" w:hAnsi="Calibri" w:cs="Calibri"/>
        </w:rPr>
        <w:t>Gymnasieskolor: kommunala och fristående</w:t>
      </w:r>
    </w:p>
    <w:p w14:paraId="46EDA9F5" w14:textId="44E0EA35" w:rsidR="003A0CB6" w:rsidRDefault="003A0CB6" w:rsidP="003A0CB6">
      <w:pPr>
        <w:pStyle w:val="Liststycke"/>
        <w:numPr>
          <w:ilvl w:val="1"/>
          <w:numId w:val="2"/>
        </w:numPr>
        <w:rPr>
          <w:rFonts w:ascii="Calibri" w:hAnsi="Calibri" w:cs="Calibri"/>
        </w:rPr>
      </w:pPr>
      <w:r>
        <w:rPr>
          <w:rFonts w:ascii="Calibri" w:hAnsi="Calibri" w:cs="Calibri"/>
        </w:rPr>
        <w:t>Grundskolor: kommunala och fristående</w:t>
      </w:r>
    </w:p>
    <w:p w14:paraId="3D3CB8DC" w14:textId="6A5B8BD3" w:rsidR="003A0CB6" w:rsidRDefault="003A0CB6" w:rsidP="003A0CB6">
      <w:pPr>
        <w:pStyle w:val="Liststycke"/>
        <w:numPr>
          <w:ilvl w:val="1"/>
          <w:numId w:val="2"/>
        </w:numPr>
        <w:rPr>
          <w:rFonts w:ascii="Calibri" w:hAnsi="Calibri" w:cs="Calibri"/>
        </w:rPr>
      </w:pPr>
      <w:r>
        <w:rPr>
          <w:rFonts w:ascii="Calibri" w:hAnsi="Calibri" w:cs="Calibri"/>
        </w:rPr>
        <w:t>Förskolor: kommunala och fristående</w:t>
      </w:r>
    </w:p>
    <w:p w14:paraId="651CDA53" w14:textId="467B01D9" w:rsidR="003A0CB6" w:rsidRDefault="003A0CB6" w:rsidP="003A0CB6">
      <w:pPr>
        <w:pStyle w:val="Liststycke"/>
        <w:numPr>
          <w:ilvl w:val="0"/>
          <w:numId w:val="2"/>
        </w:numPr>
        <w:rPr>
          <w:rFonts w:ascii="Calibri" w:hAnsi="Calibri" w:cs="Calibri"/>
        </w:rPr>
      </w:pPr>
      <w:r>
        <w:rPr>
          <w:rFonts w:ascii="Calibri" w:hAnsi="Calibri" w:cs="Calibri"/>
        </w:rPr>
        <w:t>Service och handel</w:t>
      </w:r>
    </w:p>
    <w:p w14:paraId="1ACFB3B4" w14:textId="15507000" w:rsidR="003A0CB6" w:rsidRDefault="003A0CB6" w:rsidP="003A0CB6">
      <w:pPr>
        <w:pStyle w:val="Liststycke"/>
        <w:numPr>
          <w:ilvl w:val="1"/>
          <w:numId w:val="2"/>
        </w:numPr>
        <w:rPr>
          <w:rFonts w:ascii="Calibri" w:hAnsi="Calibri" w:cs="Calibri"/>
        </w:rPr>
      </w:pPr>
      <w:r>
        <w:rPr>
          <w:rFonts w:ascii="Calibri" w:hAnsi="Calibri" w:cs="Calibri"/>
        </w:rPr>
        <w:t>Vårdcentraler</w:t>
      </w:r>
    </w:p>
    <w:p w14:paraId="02033B87" w14:textId="0DC68CE0" w:rsidR="003A0CB6" w:rsidRDefault="003A0CB6" w:rsidP="003A0CB6">
      <w:pPr>
        <w:pStyle w:val="Liststycke"/>
        <w:numPr>
          <w:ilvl w:val="1"/>
          <w:numId w:val="2"/>
        </w:numPr>
        <w:rPr>
          <w:rFonts w:ascii="Calibri" w:hAnsi="Calibri" w:cs="Calibri"/>
        </w:rPr>
      </w:pPr>
      <w:r>
        <w:rPr>
          <w:rFonts w:ascii="Calibri" w:hAnsi="Calibri" w:cs="Calibri"/>
        </w:rPr>
        <w:t>Sjukhus</w:t>
      </w:r>
    </w:p>
    <w:p w14:paraId="34C40C50" w14:textId="2C76113D" w:rsidR="003A0CB6" w:rsidRDefault="003A0CB6" w:rsidP="003A0CB6">
      <w:pPr>
        <w:pStyle w:val="Liststycke"/>
        <w:numPr>
          <w:ilvl w:val="1"/>
          <w:numId w:val="2"/>
        </w:numPr>
        <w:rPr>
          <w:rFonts w:ascii="Calibri" w:hAnsi="Calibri" w:cs="Calibri"/>
        </w:rPr>
      </w:pPr>
      <w:r>
        <w:rPr>
          <w:rFonts w:ascii="Calibri" w:hAnsi="Calibri" w:cs="Calibri"/>
        </w:rPr>
        <w:t>Livsmedelsbutiker</w:t>
      </w:r>
    </w:p>
    <w:p w14:paraId="748358C3" w14:textId="3DE9EE7B" w:rsidR="003A0CB6" w:rsidRDefault="003A0CB6" w:rsidP="003A0CB6">
      <w:pPr>
        <w:pStyle w:val="Liststycke"/>
        <w:numPr>
          <w:ilvl w:val="1"/>
          <w:numId w:val="2"/>
        </w:numPr>
        <w:rPr>
          <w:rFonts w:ascii="Calibri" w:hAnsi="Calibri" w:cs="Calibri"/>
        </w:rPr>
      </w:pPr>
      <w:r>
        <w:rPr>
          <w:rFonts w:ascii="Calibri" w:hAnsi="Calibri" w:cs="Calibri"/>
        </w:rPr>
        <w:t>Köpcentrum</w:t>
      </w:r>
    </w:p>
    <w:p w14:paraId="7C81B881" w14:textId="0BFC4C42" w:rsidR="003A0CB6" w:rsidRDefault="003A0CB6" w:rsidP="003A0CB6">
      <w:pPr>
        <w:pStyle w:val="Liststycke"/>
        <w:numPr>
          <w:ilvl w:val="0"/>
          <w:numId w:val="2"/>
        </w:numPr>
        <w:rPr>
          <w:rFonts w:ascii="Calibri" w:hAnsi="Calibri" w:cs="Calibri"/>
        </w:rPr>
      </w:pPr>
      <w:r>
        <w:rPr>
          <w:rFonts w:ascii="Calibri" w:hAnsi="Calibri" w:cs="Calibri"/>
        </w:rPr>
        <w:t>Kultur och föreningsliv</w:t>
      </w:r>
    </w:p>
    <w:p w14:paraId="2BEB5218" w14:textId="3BCAEC4F" w:rsidR="003A0CB6" w:rsidRDefault="003A0CB6" w:rsidP="003A0CB6">
      <w:pPr>
        <w:pStyle w:val="Liststycke"/>
        <w:numPr>
          <w:ilvl w:val="1"/>
          <w:numId w:val="2"/>
        </w:numPr>
        <w:rPr>
          <w:rFonts w:ascii="Calibri" w:hAnsi="Calibri" w:cs="Calibri"/>
        </w:rPr>
      </w:pPr>
      <w:r>
        <w:rPr>
          <w:rFonts w:ascii="Calibri" w:hAnsi="Calibri" w:cs="Calibri"/>
        </w:rPr>
        <w:t>Bibliotek</w:t>
      </w:r>
    </w:p>
    <w:p w14:paraId="749A925C" w14:textId="0F6FC1B0" w:rsidR="003A0CB6" w:rsidRDefault="003A0CB6" w:rsidP="003A0CB6">
      <w:pPr>
        <w:pStyle w:val="Liststycke"/>
        <w:numPr>
          <w:ilvl w:val="1"/>
          <w:numId w:val="2"/>
        </w:numPr>
        <w:rPr>
          <w:rFonts w:ascii="Calibri" w:hAnsi="Calibri" w:cs="Calibri"/>
        </w:rPr>
      </w:pPr>
      <w:r>
        <w:rPr>
          <w:rFonts w:ascii="Calibri" w:hAnsi="Calibri" w:cs="Calibri"/>
        </w:rPr>
        <w:t>Kulturhus</w:t>
      </w:r>
    </w:p>
    <w:p w14:paraId="62709A4B" w14:textId="0F152677" w:rsidR="003A0CB6" w:rsidRDefault="003A0CB6" w:rsidP="003A0CB6">
      <w:pPr>
        <w:pStyle w:val="Liststycke"/>
        <w:numPr>
          <w:ilvl w:val="1"/>
          <w:numId w:val="2"/>
        </w:numPr>
        <w:rPr>
          <w:rFonts w:ascii="Calibri" w:hAnsi="Calibri" w:cs="Calibri"/>
        </w:rPr>
      </w:pPr>
      <w:r>
        <w:rPr>
          <w:rFonts w:ascii="Calibri" w:hAnsi="Calibri" w:cs="Calibri"/>
        </w:rPr>
        <w:t>Kulturskolor</w:t>
      </w:r>
    </w:p>
    <w:p w14:paraId="4C68ABCE" w14:textId="1735261B" w:rsidR="003A0CB6" w:rsidRDefault="003A0CB6" w:rsidP="003A0CB6">
      <w:pPr>
        <w:pStyle w:val="Liststycke"/>
        <w:numPr>
          <w:ilvl w:val="1"/>
          <w:numId w:val="2"/>
        </w:numPr>
        <w:rPr>
          <w:rFonts w:ascii="Calibri" w:hAnsi="Calibri" w:cs="Calibri"/>
        </w:rPr>
      </w:pPr>
      <w:r>
        <w:rPr>
          <w:rFonts w:ascii="Calibri" w:hAnsi="Calibri" w:cs="Calibri"/>
        </w:rPr>
        <w:t>Museer</w:t>
      </w:r>
    </w:p>
    <w:p w14:paraId="3EF37CCD" w14:textId="4A3BC9D9" w:rsidR="003A0CB6" w:rsidRDefault="003A0CB6" w:rsidP="003A0CB6">
      <w:pPr>
        <w:pStyle w:val="Liststycke"/>
        <w:numPr>
          <w:ilvl w:val="1"/>
          <w:numId w:val="2"/>
        </w:numPr>
        <w:rPr>
          <w:rFonts w:ascii="Calibri" w:hAnsi="Calibri" w:cs="Calibri"/>
        </w:rPr>
      </w:pPr>
      <w:r>
        <w:rPr>
          <w:rFonts w:ascii="Calibri" w:hAnsi="Calibri" w:cs="Calibri"/>
        </w:rPr>
        <w:t>Teatrar</w:t>
      </w:r>
    </w:p>
    <w:p w14:paraId="1C587339" w14:textId="6F71B8D5" w:rsidR="003A0CB6" w:rsidRDefault="003A0CB6" w:rsidP="003A0CB6">
      <w:pPr>
        <w:pStyle w:val="Liststycke"/>
        <w:numPr>
          <w:ilvl w:val="0"/>
          <w:numId w:val="2"/>
        </w:numPr>
        <w:rPr>
          <w:rFonts w:ascii="Calibri" w:hAnsi="Calibri" w:cs="Calibri"/>
        </w:rPr>
      </w:pPr>
      <w:r>
        <w:rPr>
          <w:rFonts w:ascii="Calibri" w:hAnsi="Calibri" w:cs="Calibri"/>
        </w:rPr>
        <w:t>Kommunala platser för idrott och motion</w:t>
      </w:r>
    </w:p>
    <w:p w14:paraId="5F4D6158" w14:textId="5AA416F9" w:rsidR="003A0CB6" w:rsidRDefault="003A0CB6" w:rsidP="003A0CB6">
      <w:pPr>
        <w:pStyle w:val="Liststycke"/>
        <w:numPr>
          <w:ilvl w:val="1"/>
          <w:numId w:val="2"/>
        </w:numPr>
        <w:rPr>
          <w:rFonts w:ascii="Calibri" w:hAnsi="Calibri" w:cs="Calibri"/>
        </w:rPr>
      </w:pPr>
      <w:r>
        <w:rPr>
          <w:rFonts w:ascii="Calibri" w:hAnsi="Calibri" w:cs="Calibri"/>
        </w:rPr>
        <w:t>Bad- och simhallar</w:t>
      </w:r>
    </w:p>
    <w:p w14:paraId="29CB8453" w14:textId="4785C57E" w:rsidR="003A0CB6" w:rsidRDefault="003A0CB6" w:rsidP="003A0CB6">
      <w:pPr>
        <w:pStyle w:val="Liststycke"/>
        <w:numPr>
          <w:ilvl w:val="1"/>
          <w:numId w:val="2"/>
        </w:numPr>
        <w:rPr>
          <w:rFonts w:ascii="Calibri" w:hAnsi="Calibri" w:cs="Calibri"/>
        </w:rPr>
      </w:pPr>
      <w:r>
        <w:rPr>
          <w:rFonts w:ascii="Calibri" w:hAnsi="Calibri" w:cs="Calibri"/>
        </w:rPr>
        <w:t>Bollplaner</w:t>
      </w:r>
    </w:p>
    <w:p w14:paraId="0F1A0967" w14:textId="4717B1E0" w:rsidR="003A0CB6" w:rsidRDefault="003A0CB6" w:rsidP="003A0CB6">
      <w:pPr>
        <w:pStyle w:val="Liststycke"/>
        <w:numPr>
          <w:ilvl w:val="1"/>
          <w:numId w:val="2"/>
        </w:numPr>
        <w:rPr>
          <w:rFonts w:ascii="Calibri" w:hAnsi="Calibri" w:cs="Calibri"/>
        </w:rPr>
      </w:pPr>
      <w:r>
        <w:rPr>
          <w:rFonts w:ascii="Calibri" w:hAnsi="Calibri" w:cs="Calibri"/>
        </w:rPr>
        <w:t>Gym- och motionscentrum</w:t>
      </w:r>
    </w:p>
    <w:p w14:paraId="6BAC1E35" w14:textId="4B5A2541" w:rsidR="003A0CB6" w:rsidRDefault="003A0CB6" w:rsidP="003A0CB6">
      <w:pPr>
        <w:pStyle w:val="Liststycke"/>
        <w:numPr>
          <w:ilvl w:val="1"/>
          <w:numId w:val="2"/>
        </w:numPr>
        <w:rPr>
          <w:rFonts w:ascii="Calibri" w:hAnsi="Calibri" w:cs="Calibri"/>
        </w:rPr>
      </w:pPr>
      <w:r>
        <w:rPr>
          <w:rFonts w:ascii="Calibri" w:hAnsi="Calibri" w:cs="Calibri"/>
        </w:rPr>
        <w:t>Gymnastiksalar</w:t>
      </w:r>
    </w:p>
    <w:p w14:paraId="1E708057" w14:textId="491D408C" w:rsidR="003A0CB6" w:rsidRDefault="003A0CB6" w:rsidP="003A0CB6">
      <w:pPr>
        <w:pStyle w:val="Liststycke"/>
        <w:numPr>
          <w:ilvl w:val="1"/>
          <w:numId w:val="2"/>
        </w:numPr>
        <w:rPr>
          <w:rFonts w:ascii="Calibri" w:hAnsi="Calibri" w:cs="Calibri"/>
        </w:rPr>
      </w:pPr>
      <w:r>
        <w:rPr>
          <w:rFonts w:ascii="Calibri" w:hAnsi="Calibri" w:cs="Calibri"/>
        </w:rPr>
        <w:t>Ishallar</w:t>
      </w:r>
    </w:p>
    <w:p w14:paraId="3D62DA37" w14:textId="5FC8ECFF" w:rsidR="003A0CB6" w:rsidRDefault="003A0CB6" w:rsidP="003A0CB6">
      <w:pPr>
        <w:pStyle w:val="Liststycke"/>
        <w:numPr>
          <w:ilvl w:val="1"/>
          <w:numId w:val="2"/>
        </w:numPr>
        <w:rPr>
          <w:rFonts w:ascii="Calibri" w:hAnsi="Calibri" w:cs="Calibri"/>
        </w:rPr>
      </w:pPr>
      <w:r>
        <w:rPr>
          <w:rFonts w:ascii="Calibri" w:hAnsi="Calibri" w:cs="Calibri"/>
        </w:rPr>
        <w:t>Näridrottsplatser</w:t>
      </w:r>
    </w:p>
    <w:p w14:paraId="33FFE857" w14:textId="50801DB3" w:rsidR="003A0CB6" w:rsidRDefault="003A0CB6" w:rsidP="003A0CB6">
      <w:pPr>
        <w:pStyle w:val="Liststycke"/>
        <w:numPr>
          <w:ilvl w:val="1"/>
          <w:numId w:val="2"/>
        </w:numPr>
        <w:rPr>
          <w:rFonts w:ascii="Calibri" w:hAnsi="Calibri" w:cs="Calibri"/>
        </w:rPr>
      </w:pPr>
      <w:r>
        <w:rPr>
          <w:rFonts w:ascii="Calibri" w:hAnsi="Calibri" w:cs="Calibri"/>
        </w:rPr>
        <w:t>Sporthallar</w:t>
      </w:r>
    </w:p>
    <w:p w14:paraId="4B1660B0" w14:textId="6D4E3007" w:rsidR="003A0CB6" w:rsidRDefault="003A0CB6" w:rsidP="003A0CB6">
      <w:pPr>
        <w:pStyle w:val="Liststycke"/>
        <w:numPr>
          <w:ilvl w:val="1"/>
          <w:numId w:val="2"/>
        </w:numPr>
        <w:rPr>
          <w:rFonts w:ascii="Calibri" w:hAnsi="Calibri" w:cs="Calibri"/>
        </w:rPr>
      </w:pPr>
      <w:proofErr w:type="spellStart"/>
      <w:r>
        <w:rPr>
          <w:rFonts w:ascii="Calibri" w:hAnsi="Calibri" w:cs="Calibri"/>
        </w:rPr>
        <w:t>Utegym</w:t>
      </w:r>
      <w:proofErr w:type="spellEnd"/>
    </w:p>
    <w:p w14:paraId="5FCB898C" w14:textId="1B52BEFC" w:rsidR="003A0CB6" w:rsidRDefault="003A0CB6" w:rsidP="003A0CB6">
      <w:pPr>
        <w:pStyle w:val="Liststycke"/>
        <w:numPr>
          <w:ilvl w:val="0"/>
          <w:numId w:val="2"/>
        </w:numPr>
        <w:rPr>
          <w:rFonts w:ascii="Calibri" w:hAnsi="Calibri" w:cs="Calibri"/>
        </w:rPr>
      </w:pPr>
      <w:r>
        <w:rPr>
          <w:rFonts w:ascii="Calibri" w:hAnsi="Calibri" w:cs="Calibri"/>
        </w:rPr>
        <w:lastRenderedPageBreak/>
        <w:t>Rekreation</w:t>
      </w:r>
    </w:p>
    <w:p w14:paraId="4580E9E8" w14:textId="2E7D606E" w:rsidR="003A0CB6" w:rsidRDefault="003A0CB6" w:rsidP="003A0CB6">
      <w:pPr>
        <w:pStyle w:val="Liststycke"/>
        <w:numPr>
          <w:ilvl w:val="1"/>
          <w:numId w:val="2"/>
        </w:numPr>
        <w:rPr>
          <w:rFonts w:ascii="Calibri" w:hAnsi="Calibri" w:cs="Calibri"/>
        </w:rPr>
      </w:pPr>
      <w:r>
        <w:rPr>
          <w:rFonts w:ascii="Calibri" w:hAnsi="Calibri" w:cs="Calibri"/>
        </w:rPr>
        <w:t>Parker</w:t>
      </w:r>
    </w:p>
    <w:p w14:paraId="7CCAED48" w14:textId="06359435" w:rsidR="003A0CB6" w:rsidRDefault="003A0CB6" w:rsidP="003A0CB6">
      <w:pPr>
        <w:pStyle w:val="Liststycke"/>
        <w:numPr>
          <w:ilvl w:val="1"/>
          <w:numId w:val="2"/>
        </w:numPr>
        <w:rPr>
          <w:rFonts w:ascii="Calibri" w:hAnsi="Calibri" w:cs="Calibri"/>
        </w:rPr>
      </w:pPr>
      <w:r>
        <w:rPr>
          <w:rFonts w:ascii="Calibri" w:hAnsi="Calibri" w:cs="Calibri"/>
        </w:rPr>
        <w:t>Naturområden</w:t>
      </w:r>
    </w:p>
    <w:p w14:paraId="5F215F67" w14:textId="64C97E64" w:rsidR="003A0CB6" w:rsidRDefault="003A0CB6" w:rsidP="003A0CB6">
      <w:pPr>
        <w:pStyle w:val="Liststycke"/>
        <w:numPr>
          <w:ilvl w:val="1"/>
          <w:numId w:val="2"/>
        </w:numPr>
        <w:rPr>
          <w:rFonts w:ascii="Calibri" w:hAnsi="Calibri" w:cs="Calibri"/>
        </w:rPr>
      </w:pPr>
      <w:proofErr w:type="spellStart"/>
      <w:r>
        <w:rPr>
          <w:rFonts w:ascii="Calibri" w:hAnsi="Calibri" w:cs="Calibri"/>
        </w:rPr>
        <w:t>Naturspots</w:t>
      </w:r>
      <w:proofErr w:type="spellEnd"/>
    </w:p>
    <w:p w14:paraId="00751E06" w14:textId="3385C02A" w:rsidR="003A0CB6" w:rsidRDefault="003A0CB6" w:rsidP="003A0CB6">
      <w:pPr>
        <w:pStyle w:val="Liststycke"/>
        <w:numPr>
          <w:ilvl w:val="1"/>
          <w:numId w:val="2"/>
        </w:numPr>
        <w:rPr>
          <w:rFonts w:ascii="Calibri" w:hAnsi="Calibri" w:cs="Calibri"/>
        </w:rPr>
      </w:pPr>
      <w:r>
        <w:rPr>
          <w:rFonts w:ascii="Calibri" w:hAnsi="Calibri" w:cs="Calibri"/>
        </w:rPr>
        <w:t>Odlings- och koloniområden</w:t>
      </w:r>
    </w:p>
    <w:p w14:paraId="74A4DB02" w14:textId="18CC3824" w:rsidR="003A0CB6" w:rsidRDefault="003A0CB6" w:rsidP="003A0CB6">
      <w:pPr>
        <w:pStyle w:val="Liststycke"/>
        <w:numPr>
          <w:ilvl w:val="1"/>
          <w:numId w:val="2"/>
        </w:numPr>
        <w:rPr>
          <w:rFonts w:ascii="Calibri" w:hAnsi="Calibri" w:cs="Calibri"/>
        </w:rPr>
      </w:pPr>
      <w:r>
        <w:rPr>
          <w:rFonts w:ascii="Calibri" w:hAnsi="Calibri" w:cs="Calibri"/>
        </w:rPr>
        <w:t>Badplatser</w:t>
      </w:r>
    </w:p>
    <w:p w14:paraId="276348C5" w14:textId="06653DF8" w:rsidR="003A0CB6" w:rsidRDefault="003A0CB6" w:rsidP="003A0CB6">
      <w:pPr>
        <w:pStyle w:val="Liststycke"/>
        <w:numPr>
          <w:ilvl w:val="1"/>
          <w:numId w:val="2"/>
        </w:numPr>
        <w:rPr>
          <w:rFonts w:ascii="Calibri" w:hAnsi="Calibri" w:cs="Calibri"/>
        </w:rPr>
      </w:pPr>
      <w:r>
        <w:rPr>
          <w:rFonts w:ascii="Calibri" w:hAnsi="Calibri" w:cs="Calibri"/>
        </w:rPr>
        <w:t>Badplatser</w:t>
      </w:r>
    </w:p>
    <w:p w14:paraId="29408477" w14:textId="43075D7C" w:rsidR="003A0CB6" w:rsidRDefault="003A0CB6" w:rsidP="003A0CB6">
      <w:pPr>
        <w:pStyle w:val="Liststycke"/>
        <w:numPr>
          <w:ilvl w:val="0"/>
          <w:numId w:val="2"/>
        </w:numPr>
        <w:rPr>
          <w:rFonts w:ascii="Calibri" w:hAnsi="Calibri" w:cs="Calibri"/>
        </w:rPr>
      </w:pPr>
      <w:r>
        <w:rPr>
          <w:rFonts w:ascii="Calibri" w:hAnsi="Calibri" w:cs="Calibri"/>
        </w:rPr>
        <w:t>Transport</w:t>
      </w:r>
    </w:p>
    <w:p w14:paraId="1489C3B1" w14:textId="3D9288B2" w:rsidR="003A0CB6" w:rsidRPr="003A0CB6" w:rsidRDefault="003A0CB6" w:rsidP="003A0CB6">
      <w:pPr>
        <w:pStyle w:val="Liststycke"/>
        <w:numPr>
          <w:ilvl w:val="1"/>
          <w:numId w:val="2"/>
        </w:numPr>
        <w:rPr>
          <w:rFonts w:ascii="Calibri" w:hAnsi="Calibri" w:cs="Calibri"/>
        </w:rPr>
      </w:pPr>
      <w:r>
        <w:rPr>
          <w:rFonts w:ascii="Calibri" w:hAnsi="Calibri" w:cs="Calibri"/>
        </w:rPr>
        <w:t>Kollektivtrafiknoder, platser med stort utbud av kollektivtrafik</w:t>
      </w:r>
    </w:p>
    <w:sectPr w:rsidR="003A0CB6" w:rsidRPr="003A0C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7BF1"/>
    <w:multiLevelType w:val="hybridMultilevel"/>
    <w:tmpl w:val="ADE8197E"/>
    <w:lvl w:ilvl="0" w:tplc="041D0001">
      <w:start w:val="1"/>
      <w:numFmt w:val="bullet"/>
      <w:lvlText w:val=""/>
      <w:lvlJc w:val="left"/>
      <w:pPr>
        <w:ind w:left="1080" w:hanging="360"/>
      </w:pPr>
      <w:rPr>
        <w:rFonts w:ascii="Symbol" w:hAnsi="Symbol" w:hint="default"/>
      </w:rPr>
    </w:lvl>
    <w:lvl w:ilvl="1" w:tplc="12129852">
      <w:numFmt w:val="bullet"/>
      <w:lvlText w:val="-"/>
      <w:lvlJc w:val="left"/>
      <w:pPr>
        <w:ind w:left="1800" w:hanging="360"/>
      </w:pPr>
      <w:rPr>
        <w:rFonts w:ascii="Calibri" w:eastAsiaTheme="minorHAnsi" w:hAnsi="Calibri" w:cs="Calibri"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33AE6334"/>
    <w:multiLevelType w:val="hybridMultilevel"/>
    <w:tmpl w:val="16C28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55129625">
    <w:abstractNumId w:val="1"/>
  </w:num>
  <w:num w:numId="2" w16cid:durableId="36406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CE"/>
    <w:rsid w:val="00065F2C"/>
    <w:rsid w:val="001A294E"/>
    <w:rsid w:val="00313ABF"/>
    <w:rsid w:val="003A0CB6"/>
    <w:rsid w:val="005569E1"/>
    <w:rsid w:val="007B6169"/>
    <w:rsid w:val="0096434C"/>
    <w:rsid w:val="00993973"/>
    <w:rsid w:val="00B678AD"/>
    <w:rsid w:val="00DF2EC8"/>
    <w:rsid w:val="00E423CE"/>
    <w:rsid w:val="00FB0B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C2B9B"/>
  <w15:chartTrackingRefBased/>
  <w15:docId w15:val="{AA64DC7D-3C15-41A9-B804-1EAB29B5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42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42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423C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423C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423C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423C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423C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423C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423C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423C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423C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423C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423C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423C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423C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423C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423C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423CE"/>
    <w:rPr>
      <w:rFonts w:eastAsiaTheme="majorEastAsia" w:cstheme="majorBidi"/>
      <w:color w:val="272727" w:themeColor="text1" w:themeTint="D8"/>
    </w:rPr>
  </w:style>
  <w:style w:type="paragraph" w:styleId="Rubrik">
    <w:name w:val="Title"/>
    <w:basedOn w:val="Normal"/>
    <w:next w:val="Normal"/>
    <w:link w:val="RubrikChar"/>
    <w:uiPriority w:val="10"/>
    <w:qFormat/>
    <w:rsid w:val="00E42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423C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423C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423C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423C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423CE"/>
    <w:rPr>
      <w:i/>
      <w:iCs/>
      <w:color w:val="404040" w:themeColor="text1" w:themeTint="BF"/>
    </w:rPr>
  </w:style>
  <w:style w:type="paragraph" w:styleId="Liststycke">
    <w:name w:val="List Paragraph"/>
    <w:basedOn w:val="Normal"/>
    <w:uiPriority w:val="34"/>
    <w:qFormat/>
    <w:rsid w:val="00E423CE"/>
    <w:pPr>
      <w:ind w:left="720"/>
      <w:contextualSpacing/>
    </w:pPr>
  </w:style>
  <w:style w:type="character" w:styleId="Starkbetoning">
    <w:name w:val="Intense Emphasis"/>
    <w:basedOn w:val="Standardstycketeckensnitt"/>
    <w:uiPriority w:val="21"/>
    <w:qFormat/>
    <w:rsid w:val="00E423CE"/>
    <w:rPr>
      <w:i/>
      <w:iCs/>
      <w:color w:val="0F4761" w:themeColor="accent1" w:themeShade="BF"/>
    </w:rPr>
  </w:style>
  <w:style w:type="paragraph" w:styleId="Starktcitat">
    <w:name w:val="Intense Quote"/>
    <w:basedOn w:val="Normal"/>
    <w:next w:val="Normal"/>
    <w:link w:val="StarktcitatChar"/>
    <w:uiPriority w:val="30"/>
    <w:qFormat/>
    <w:rsid w:val="00E42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423CE"/>
    <w:rPr>
      <w:i/>
      <w:iCs/>
      <w:color w:val="0F4761" w:themeColor="accent1" w:themeShade="BF"/>
    </w:rPr>
  </w:style>
  <w:style w:type="character" w:styleId="Starkreferens">
    <w:name w:val="Intense Reference"/>
    <w:basedOn w:val="Standardstycketeckensnitt"/>
    <w:uiPriority w:val="32"/>
    <w:qFormat/>
    <w:rsid w:val="00E423CE"/>
    <w:rPr>
      <w:b/>
      <w:bCs/>
      <w:smallCaps/>
      <w:color w:val="0F4761" w:themeColor="accent1" w:themeShade="BF"/>
      <w:spacing w:val="5"/>
    </w:rPr>
  </w:style>
  <w:style w:type="table" w:styleId="Tabellrutnt">
    <w:name w:val="Table Grid"/>
    <w:basedOn w:val="Normaltabell"/>
    <w:uiPriority w:val="39"/>
    <w:rsid w:val="00E42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DF2EC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133042">
      <w:bodyDiv w:val="1"/>
      <w:marLeft w:val="0"/>
      <w:marRight w:val="0"/>
      <w:marTop w:val="0"/>
      <w:marBottom w:val="0"/>
      <w:divBdr>
        <w:top w:val="none" w:sz="0" w:space="0" w:color="auto"/>
        <w:left w:val="none" w:sz="0" w:space="0" w:color="auto"/>
        <w:bottom w:val="none" w:sz="0" w:space="0" w:color="auto"/>
        <w:right w:val="none" w:sz="0" w:space="0" w:color="auto"/>
      </w:divBdr>
    </w:div>
    <w:div w:id="708385314">
      <w:bodyDiv w:val="1"/>
      <w:marLeft w:val="0"/>
      <w:marRight w:val="0"/>
      <w:marTop w:val="0"/>
      <w:marBottom w:val="0"/>
      <w:divBdr>
        <w:top w:val="none" w:sz="0" w:space="0" w:color="auto"/>
        <w:left w:val="none" w:sz="0" w:space="0" w:color="auto"/>
        <w:bottom w:val="none" w:sz="0" w:space="0" w:color="auto"/>
        <w:right w:val="none" w:sz="0" w:space="0" w:color="auto"/>
      </w:divBdr>
    </w:div>
    <w:div w:id="739061241">
      <w:bodyDiv w:val="1"/>
      <w:marLeft w:val="0"/>
      <w:marRight w:val="0"/>
      <w:marTop w:val="0"/>
      <w:marBottom w:val="0"/>
      <w:divBdr>
        <w:top w:val="none" w:sz="0" w:space="0" w:color="auto"/>
        <w:left w:val="none" w:sz="0" w:space="0" w:color="auto"/>
        <w:bottom w:val="none" w:sz="0" w:space="0" w:color="auto"/>
        <w:right w:val="none" w:sz="0" w:space="0" w:color="auto"/>
      </w:divBdr>
    </w:div>
    <w:div w:id="1285426656">
      <w:bodyDiv w:val="1"/>
      <w:marLeft w:val="0"/>
      <w:marRight w:val="0"/>
      <w:marTop w:val="0"/>
      <w:marBottom w:val="0"/>
      <w:divBdr>
        <w:top w:val="none" w:sz="0" w:space="0" w:color="auto"/>
        <w:left w:val="none" w:sz="0" w:space="0" w:color="auto"/>
        <w:bottom w:val="none" w:sz="0" w:space="0" w:color="auto"/>
        <w:right w:val="none" w:sz="0" w:space="0" w:color="auto"/>
      </w:divBdr>
    </w:div>
    <w:div w:id="1294099429">
      <w:bodyDiv w:val="1"/>
      <w:marLeft w:val="0"/>
      <w:marRight w:val="0"/>
      <w:marTop w:val="0"/>
      <w:marBottom w:val="0"/>
      <w:divBdr>
        <w:top w:val="none" w:sz="0" w:space="0" w:color="auto"/>
        <w:left w:val="none" w:sz="0" w:space="0" w:color="auto"/>
        <w:bottom w:val="none" w:sz="0" w:space="0" w:color="auto"/>
        <w:right w:val="none" w:sz="0" w:space="0" w:color="auto"/>
      </w:divBdr>
    </w:div>
    <w:div w:id="1322922983">
      <w:bodyDiv w:val="1"/>
      <w:marLeft w:val="0"/>
      <w:marRight w:val="0"/>
      <w:marTop w:val="0"/>
      <w:marBottom w:val="0"/>
      <w:divBdr>
        <w:top w:val="none" w:sz="0" w:space="0" w:color="auto"/>
        <w:left w:val="none" w:sz="0" w:space="0" w:color="auto"/>
        <w:bottom w:val="none" w:sz="0" w:space="0" w:color="auto"/>
        <w:right w:val="none" w:sz="0" w:space="0" w:color="auto"/>
      </w:divBdr>
    </w:div>
    <w:div w:id="1564178840">
      <w:bodyDiv w:val="1"/>
      <w:marLeft w:val="0"/>
      <w:marRight w:val="0"/>
      <w:marTop w:val="0"/>
      <w:marBottom w:val="0"/>
      <w:divBdr>
        <w:top w:val="none" w:sz="0" w:space="0" w:color="auto"/>
        <w:left w:val="none" w:sz="0" w:space="0" w:color="auto"/>
        <w:bottom w:val="none" w:sz="0" w:space="0" w:color="auto"/>
        <w:right w:val="none" w:sz="0" w:space="0" w:color="auto"/>
      </w:divBdr>
    </w:div>
    <w:div w:id="1712146270">
      <w:bodyDiv w:val="1"/>
      <w:marLeft w:val="0"/>
      <w:marRight w:val="0"/>
      <w:marTop w:val="0"/>
      <w:marBottom w:val="0"/>
      <w:divBdr>
        <w:top w:val="none" w:sz="0" w:space="0" w:color="auto"/>
        <w:left w:val="none" w:sz="0" w:space="0" w:color="auto"/>
        <w:bottom w:val="none" w:sz="0" w:space="0" w:color="auto"/>
        <w:right w:val="none" w:sz="0" w:space="0" w:color="auto"/>
      </w:divBdr>
    </w:div>
    <w:div w:id="1790315618">
      <w:bodyDiv w:val="1"/>
      <w:marLeft w:val="0"/>
      <w:marRight w:val="0"/>
      <w:marTop w:val="0"/>
      <w:marBottom w:val="0"/>
      <w:divBdr>
        <w:top w:val="none" w:sz="0" w:space="0" w:color="auto"/>
        <w:left w:val="none" w:sz="0" w:space="0" w:color="auto"/>
        <w:bottom w:val="none" w:sz="0" w:space="0" w:color="auto"/>
        <w:right w:val="none" w:sz="0" w:space="0" w:color="auto"/>
      </w:divBdr>
    </w:div>
    <w:div w:id="198443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1268</Words>
  <Characters>6723</Characters>
  <Application>Microsoft Office Word</Application>
  <DocSecurity>0</DocSecurity>
  <Lines>56</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Nordlund</dc:creator>
  <cp:keywords/>
  <dc:description/>
  <cp:lastModifiedBy>Robin Nordlund</cp:lastModifiedBy>
  <cp:revision>3</cp:revision>
  <dcterms:created xsi:type="dcterms:W3CDTF">2025-02-12T08:46:00Z</dcterms:created>
  <dcterms:modified xsi:type="dcterms:W3CDTF">2025-03-03T10:56:00Z</dcterms:modified>
</cp:coreProperties>
</file>