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9CA1F" w14:textId="77777777" w:rsidR="007459E0" w:rsidRDefault="007459E0">
      <w:pPr>
        <w:pStyle w:val="Normaltitlepage"/>
        <w:rPr>
          <w:rFonts w:ascii="Arial" w:hAnsi="Arial" w:cs="Arial"/>
          <w:b/>
          <w:bCs/>
          <w:sz w:val="56"/>
          <w:szCs w:val="56"/>
        </w:rPr>
      </w:pPr>
    </w:p>
    <w:p w14:paraId="06EBDFD5" w14:textId="77777777" w:rsidR="007459E0" w:rsidRDefault="007459E0">
      <w:pPr>
        <w:pStyle w:val="Normaltitlepage"/>
        <w:rPr>
          <w:rFonts w:ascii="Arial" w:hAnsi="Arial" w:cs="Arial"/>
          <w:b/>
          <w:bCs/>
          <w:sz w:val="56"/>
          <w:szCs w:val="56"/>
        </w:rPr>
      </w:pPr>
    </w:p>
    <w:p w14:paraId="21F69651" w14:textId="77777777" w:rsidR="007459E0" w:rsidRDefault="007459E0">
      <w:pPr>
        <w:pStyle w:val="Normaltitlepage"/>
        <w:rPr>
          <w:rFonts w:ascii="Arial" w:hAnsi="Arial" w:cs="Arial"/>
          <w:b/>
          <w:bCs/>
          <w:sz w:val="56"/>
          <w:szCs w:val="56"/>
        </w:rPr>
      </w:pPr>
    </w:p>
    <w:p w14:paraId="0BF17426" w14:textId="77777777" w:rsidR="007459E0" w:rsidRDefault="007459E0">
      <w:pPr>
        <w:pStyle w:val="Normaltitlepage"/>
        <w:rPr>
          <w:rFonts w:ascii="Arial" w:hAnsi="Arial" w:cs="Arial"/>
          <w:b/>
          <w:bCs/>
          <w:sz w:val="56"/>
          <w:szCs w:val="56"/>
        </w:rPr>
      </w:pPr>
    </w:p>
    <w:p w14:paraId="49019DA9" w14:textId="77777777" w:rsidR="007459E0" w:rsidRDefault="00000000">
      <w:pPr>
        <w:pStyle w:val="Normaltitlepage"/>
        <w:rPr>
          <w:rFonts w:ascii="Arial" w:hAnsi="Arial" w:cs="Arial"/>
          <w:b/>
          <w:bCs/>
          <w:sz w:val="56"/>
          <w:szCs w:val="56"/>
        </w:rPr>
      </w:pPr>
      <w:r>
        <w:rPr>
          <w:rFonts w:ascii="Arial" w:hAnsi="Arial" w:cs="Arial"/>
          <w:b/>
          <w:bCs/>
          <w:sz w:val="56"/>
          <w:szCs w:val="56"/>
        </w:rPr>
        <w:t>Delårsrapport aug 2026 -nämnder och styrelser</w:t>
      </w:r>
    </w:p>
    <w:p w14:paraId="5E0A3DA6" w14:textId="77777777" w:rsidR="007459E0" w:rsidRDefault="00000000">
      <w:pPr>
        <w:pStyle w:val="Normaltitlepage"/>
        <w:rPr>
          <w:rFonts w:ascii="Arial" w:hAnsi="Arial" w:cs="Arial"/>
          <w:b/>
          <w:bCs/>
          <w:sz w:val="34"/>
          <w:szCs w:val="34"/>
        </w:rPr>
      </w:pPr>
      <w:r>
        <w:rPr>
          <w:rFonts w:ascii="Arial" w:hAnsi="Arial" w:cs="Arial"/>
          <w:b/>
          <w:bCs/>
          <w:sz w:val="34"/>
          <w:szCs w:val="34"/>
        </w:rPr>
        <w:t>Business Region Göteborg AB</w:t>
      </w:r>
    </w:p>
    <w:p w14:paraId="49EC00AA" w14:textId="77777777" w:rsidR="007459E0" w:rsidRDefault="007459E0">
      <w:pPr>
        <w:pStyle w:val="Normaltitlepage"/>
      </w:pPr>
    </w:p>
    <w:sdt>
      <w:sdtPr>
        <w:rPr>
          <w:rFonts w:eastAsia="Aptos" w:cstheme="minorBidi"/>
          <w:b w:val="0"/>
          <w:bCs w:val="0"/>
          <w:kern w:val="2"/>
          <w:sz w:val="22"/>
          <w:szCs w:val="22"/>
          <w:lang w:val="sv-SE"/>
        </w:rPr>
        <w:id w:val="136003673"/>
        <w:docPartObj>
          <w:docPartGallery w:val="Table of Contents"/>
          <w:docPartUnique/>
        </w:docPartObj>
      </w:sdtPr>
      <w:sdtEndPr>
        <w:rPr>
          <w:sz w:val="20"/>
          <w:szCs w:val="20"/>
        </w:rPr>
      </w:sdtEndPr>
      <w:sdtContent>
        <w:p w14:paraId="7DE26128" w14:textId="77777777" w:rsidR="007459E0" w:rsidRDefault="00000000">
          <w:pPr>
            <w:pStyle w:val="Innehllsfrteckningsrubrik"/>
          </w:pPr>
          <w:r>
            <w:br w:type="page"/>
          </w:r>
          <w:proofErr w:type="spellStart"/>
          <w:r>
            <w:lastRenderedPageBreak/>
            <w:t>Innehållsförteckning</w:t>
          </w:r>
          <w:proofErr w:type="spellEnd"/>
        </w:p>
        <w:p w14:paraId="70B62ED8" w14:textId="77777777" w:rsidR="007459E0" w:rsidRPr="002C54E0" w:rsidRDefault="00000000">
          <w:pPr>
            <w:pStyle w:val="Innehll1"/>
            <w:tabs>
              <w:tab w:val="clear" w:pos="8505"/>
              <w:tab w:val="right" w:leader="dot" w:pos="8503"/>
            </w:tabs>
            <w:rPr>
              <w:sz w:val="20"/>
              <w:szCs w:val="20"/>
            </w:rPr>
          </w:pPr>
          <w:r w:rsidRPr="002C54E0">
            <w:fldChar w:fldCharType="begin"/>
          </w:r>
          <w:r w:rsidRPr="002C54E0">
            <w:rPr>
              <w:rStyle w:val="IndexLink"/>
              <w:webHidden/>
              <w:sz w:val="20"/>
              <w:szCs w:val="20"/>
            </w:rPr>
            <w:instrText xml:space="preserve"> TOC \z \o "1-3" \u \h</w:instrText>
          </w:r>
          <w:r w:rsidRPr="002C54E0">
            <w:rPr>
              <w:rStyle w:val="IndexLink"/>
              <w:sz w:val="20"/>
              <w:szCs w:val="20"/>
            </w:rPr>
            <w:fldChar w:fldCharType="separate"/>
          </w:r>
          <w:hyperlink w:anchor="__RefHeading___Toc3371991_1844818521">
            <w:r w:rsidR="007459E0" w:rsidRPr="002C54E0">
              <w:rPr>
                <w:rStyle w:val="IndexLink"/>
                <w:webHidden/>
                <w:sz w:val="20"/>
                <w:szCs w:val="20"/>
              </w:rPr>
              <w:t>1 Sammanfattning</w:t>
            </w:r>
            <w:r w:rsidR="007459E0" w:rsidRPr="002C54E0">
              <w:rPr>
                <w:rStyle w:val="IndexLink"/>
                <w:webHidden/>
                <w:sz w:val="20"/>
                <w:szCs w:val="20"/>
              </w:rPr>
              <w:tab/>
              <w:t>3</w:t>
            </w:r>
          </w:hyperlink>
        </w:p>
        <w:p w14:paraId="1830034A" w14:textId="77777777" w:rsidR="007459E0" w:rsidRPr="002C54E0" w:rsidRDefault="007459E0">
          <w:pPr>
            <w:pStyle w:val="Innehll1"/>
            <w:tabs>
              <w:tab w:val="clear" w:pos="8505"/>
              <w:tab w:val="right" w:leader="dot" w:pos="8503"/>
            </w:tabs>
            <w:rPr>
              <w:sz w:val="20"/>
              <w:szCs w:val="20"/>
            </w:rPr>
          </w:pPr>
          <w:hyperlink w:anchor="__RefHeading___Toc3371993_1844818521">
            <w:r w:rsidRPr="002C54E0">
              <w:rPr>
                <w:rStyle w:val="IndexLink"/>
                <w:webHidden/>
                <w:sz w:val="20"/>
                <w:szCs w:val="20"/>
              </w:rPr>
              <w:t>2 Väsentlig styrinformation till kommunstyrelsen/kommunfullmäktige</w:t>
            </w:r>
            <w:r w:rsidRPr="002C54E0">
              <w:rPr>
                <w:rStyle w:val="IndexLink"/>
                <w:webHidden/>
                <w:sz w:val="20"/>
                <w:szCs w:val="20"/>
              </w:rPr>
              <w:tab/>
              <w:t>4</w:t>
            </w:r>
          </w:hyperlink>
        </w:p>
        <w:p w14:paraId="04FAFA3D" w14:textId="77777777" w:rsidR="007459E0" w:rsidRPr="002C54E0" w:rsidRDefault="007459E0">
          <w:pPr>
            <w:pStyle w:val="Innehll2"/>
            <w:tabs>
              <w:tab w:val="right" w:leader="dot" w:pos="8503"/>
            </w:tabs>
            <w:rPr>
              <w:sz w:val="20"/>
              <w:szCs w:val="20"/>
            </w:rPr>
          </w:pPr>
          <w:hyperlink w:anchor="__RefHeading___Toc3371995_1844818521">
            <w:r w:rsidRPr="002C54E0">
              <w:rPr>
                <w:rStyle w:val="IndexLink"/>
                <w:webHidden/>
                <w:sz w:val="20"/>
                <w:szCs w:val="20"/>
              </w:rPr>
              <w:t>2.1 Verksamhetens utveckling</w:t>
            </w:r>
            <w:r w:rsidRPr="002C54E0">
              <w:rPr>
                <w:rStyle w:val="IndexLink"/>
                <w:webHidden/>
                <w:sz w:val="20"/>
                <w:szCs w:val="20"/>
              </w:rPr>
              <w:tab/>
              <w:t>4</w:t>
            </w:r>
          </w:hyperlink>
        </w:p>
        <w:p w14:paraId="2B5EAD29" w14:textId="77777777" w:rsidR="007459E0" w:rsidRPr="002C54E0" w:rsidRDefault="007459E0">
          <w:pPr>
            <w:pStyle w:val="Innehll3"/>
            <w:tabs>
              <w:tab w:val="right" w:leader="dot" w:pos="8503"/>
            </w:tabs>
            <w:rPr>
              <w:sz w:val="20"/>
              <w:szCs w:val="20"/>
            </w:rPr>
          </w:pPr>
          <w:hyperlink w:anchor="__RefHeading___Toc3371997_1844818521">
            <w:r w:rsidRPr="002C54E0">
              <w:rPr>
                <w:rStyle w:val="IndexLink"/>
                <w:webHidden/>
                <w:sz w:val="20"/>
                <w:szCs w:val="20"/>
              </w:rPr>
              <w:t>2.1.1 Mått/nyckeltal som beskriver verksamhetens utveckling</w:t>
            </w:r>
            <w:r w:rsidRPr="002C54E0">
              <w:rPr>
                <w:rStyle w:val="IndexLink"/>
                <w:webHidden/>
                <w:sz w:val="20"/>
                <w:szCs w:val="20"/>
              </w:rPr>
              <w:tab/>
              <w:t>4</w:t>
            </w:r>
          </w:hyperlink>
        </w:p>
        <w:p w14:paraId="6A25BDCE" w14:textId="77777777" w:rsidR="007459E0" w:rsidRPr="002C54E0" w:rsidRDefault="007459E0">
          <w:pPr>
            <w:pStyle w:val="Innehll3"/>
            <w:tabs>
              <w:tab w:val="right" w:leader="dot" w:pos="8503"/>
            </w:tabs>
            <w:rPr>
              <w:sz w:val="20"/>
              <w:szCs w:val="20"/>
            </w:rPr>
          </w:pPr>
          <w:hyperlink w:anchor="__RefHeading___Toc3371999_1844818521">
            <w:r w:rsidRPr="002C54E0">
              <w:rPr>
                <w:rStyle w:val="IndexLink"/>
                <w:webHidden/>
                <w:sz w:val="20"/>
                <w:szCs w:val="20"/>
              </w:rPr>
              <w:t>2.1.2 Väsentliga avvikelser i verksamhetens utveckling</w:t>
            </w:r>
            <w:r w:rsidRPr="002C54E0">
              <w:rPr>
                <w:rStyle w:val="IndexLink"/>
                <w:webHidden/>
                <w:sz w:val="20"/>
                <w:szCs w:val="20"/>
              </w:rPr>
              <w:tab/>
              <w:t>4</w:t>
            </w:r>
          </w:hyperlink>
        </w:p>
        <w:p w14:paraId="44EF85B7" w14:textId="77777777" w:rsidR="007459E0" w:rsidRPr="002C54E0" w:rsidRDefault="007459E0">
          <w:pPr>
            <w:pStyle w:val="Innehll2"/>
            <w:tabs>
              <w:tab w:val="right" w:leader="dot" w:pos="8503"/>
            </w:tabs>
            <w:rPr>
              <w:sz w:val="20"/>
              <w:szCs w:val="20"/>
            </w:rPr>
          </w:pPr>
          <w:hyperlink w:anchor="__RefHeading___Toc3372001_1844818521">
            <w:r w:rsidRPr="002C54E0">
              <w:rPr>
                <w:rStyle w:val="IndexLink"/>
                <w:webHidden/>
                <w:sz w:val="20"/>
                <w:szCs w:val="20"/>
              </w:rPr>
              <w:t>2.2 Kommunfullmäktiges budgetmål</w:t>
            </w:r>
            <w:r w:rsidRPr="002C54E0">
              <w:rPr>
                <w:rStyle w:val="IndexLink"/>
                <w:webHidden/>
                <w:sz w:val="20"/>
                <w:szCs w:val="20"/>
              </w:rPr>
              <w:tab/>
              <w:t>5</w:t>
            </w:r>
          </w:hyperlink>
        </w:p>
        <w:p w14:paraId="33E99D51" w14:textId="77777777" w:rsidR="007459E0" w:rsidRPr="002C54E0" w:rsidRDefault="007459E0">
          <w:pPr>
            <w:pStyle w:val="Innehll3"/>
            <w:tabs>
              <w:tab w:val="right" w:leader="dot" w:pos="8503"/>
            </w:tabs>
            <w:rPr>
              <w:sz w:val="20"/>
              <w:szCs w:val="20"/>
            </w:rPr>
          </w:pPr>
          <w:hyperlink w:anchor="__RefHeading___Toc3372003_1844818521">
            <w:r w:rsidRPr="002C54E0">
              <w:rPr>
                <w:rStyle w:val="IndexLink"/>
                <w:webHidden/>
                <w:sz w:val="20"/>
                <w:szCs w:val="20"/>
              </w:rPr>
              <w:t>2.2.1 Göteborg ska vara en jämlik och trygg stad där alla invånare ges inflytande och möjlighet till delaktighet.</w:t>
            </w:r>
            <w:r w:rsidRPr="002C54E0">
              <w:rPr>
                <w:rStyle w:val="IndexLink"/>
                <w:webHidden/>
                <w:sz w:val="20"/>
                <w:szCs w:val="20"/>
              </w:rPr>
              <w:tab/>
              <w:t>5</w:t>
            </w:r>
          </w:hyperlink>
        </w:p>
        <w:p w14:paraId="2444EC1E" w14:textId="77777777" w:rsidR="007459E0" w:rsidRPr="002C54E0" w:rsidRDefault="007459E0">
          <w:pPr>
            <w:pStyle w:val="Innehll3"/>
            <w:tabs>
              <w:tab w:val="right" w:leader="dot" w:pos="8503"/>
            </w:tabs>
            <w:rPr>
              <w:sz w:val="20"/>
              <w:szCs w:val="20"/>
            </w:rPr>
          </w:pPr>
          <w:hyperlink w:anchor="__RefHeading___Toc3372005_1844818521">
            <w:r w:rsidRPr="002C54E0">
              <w:rPr>
                <w:rStyle w:val="IndexLink"/>
                <w:webHidden/>
                <w:sz w:val="20"/>
                <w:szCs w:val="20"/>
              </w:rPr>
              <w:t>2.2.2 Segregationen i Göteborg ska brytas.</w:t>
            </w:r>
            <w:r w:rsidRPr="002C54E0">
              <w:rPr>
                <w:rStyle w:val="IndexLink"/>
                <w:webHidden/>
                <w:sz w:val="20"/>
                <w:szCs w:val="20"/>
              </w:rPr>
              <w:tab/>
              <w:t>5</w:t>
            </w:r>
          </w:hyperlink>
        </w:p>
        <w:p w14:paraId="0322FD84" w14:textId="77777777" w:rsidR="007459E0" w:rsidRPr="002C54E0" w:rsidRDefault="007459E0">
          <w:pPr>
            <w:pStyle w:val="Innehll3"/>
            <w:tabs>
              <w:tab w:val="right" w:leader="dot" w:pos="8503"/>
            </w:tabs>
            <w:rPr>
              <w:sz w:val="20"/>
              <w:szCs w:val="20"/>
            </w:rPr>
          </w:pPr>
          <w:hyperlink w:anchor="__RefHeading___Toc3372007_1844818521">
            <w:r w:rsidRPr="002C54E0">
              <w:rPr>
                <w:rStyle w:val="IndexLink"/>
                <w:webHidden/>
                <w:sz w:val="20"/>
                <w:szCs w:val="20"/>
              </w:rPr>
              <w:t>2.2.3 Göteborg ska klara kompetensförsörjningen.</w:t>
            </w:r>
            <w:r w:rsidRPr="002C54E0">
              <w:rPr>
                <w:rStyle w:val="IndexLink"/>
                <w:webHidden/>
                <w:sz w:val="20"/>
                <w:szCs w:val="20"/>
              </w:rPr>
              <w:tab/>
              <w:t>5</w:t>
            </w:r>
          </w:hyperlink>
        </w:p>
        <w:p w14:paraId="7064506C" w14:textId="77777777" w:rsidR="007459E0" w:rsidRPr="002C54E0" w:rsidRDefault="007459E0">
          <w:pPr>
            <w:pStyle w:val="Innehll3"/>
            <w:tabs>
              <w:tab w:val="right" w:leader="dot" w:pos="8503"/>
            </w:tabs>
            <w:rPr>
              <w:sz w:val="20"/>
              <w:szCs w:val="20"/>
            </w:rPr>
          </w:pPr>
          <w:hyperlink w:anchor="__RefHeading___Toc3372009_1844818521">
            <w:r w:rsidRPr="002C54E0">
              <w:rPr>
                <w:rStyle w:val="IndexLink"/>
                <w:webHidden/>
                <w:sz w:val="20"/>
                <w:szCs w:val="20"/>
              </w:rPr>
              <w:t>2.2.4 Göteborg ska byggas ihop till en grön och levande stad utan bostadsbrist.</w:t>
            </w:r>
            <w:r w:rsidRPr="002C54E0">
              <w:rPr>
                <w:rStyle w:val="IndexLink"/>
                <w:webHidden/>
                <w:sz w:val="20"/>
                <w:szCs w:val="20"/>
              </w:rPr>
              <w:tab/>
              <w:t>6</w:t>
            </w:r>
          </w:hyperlink>
        </w:p>
        <w:p w14:paraId="536E242A" w14:textId="77777777" w:rsidR="007459E0" w:rsidRPr="002C54E0" w:rsidRDefault="007459E0">
          <w:pPr>
            <w:pStyle w:val="Innehll3"/>
            <w:tabs>
              <w:tab w:val="right" w:leader="dot" w:pos="8503"/>
            </w:tabs>
            <w:rPr>
              <w:sz w:val="20"/>
              <w:szCs w:val="20"/>
            </w:rPr>
          </w:pPr>
          <w:hyperlink w:anchor="__RefHeading___Toc3372011_1844818521">
            <w:r w:rsidRPr="002C54E0">
              <w:rPr>
                <w:rStyle w:val="IndexLink"/>
                <w:webHidden/>
                <w:sz w:val="20"/>
                <w:szCs w:val="20"/>
              </w:rPr>
              <w:t>2.2.5 Göteborg ska vara ledande i klimatomställningen och ha en hög biologisk mångfald.</w:t>
            </w:r>
            <w:r w:rsidRPr="002C54E0">
              <w:rPr>
                <w:rStyle w:val="IndexLink"/>
                <w:webHidden/>
                <w:sz w:val="20"/>
                <w:szCs w:val="20"/>
              </w:rPr>
              <w:tab/>
              <w:t>6</w:t>
            </w:r>
          </w:hyperlink>
        </w:p>
        <w:p w14:paraId="436E4370" w14:textId="77777777" w:rsidR="007459E0" w:rsidRPr="002C54E0" w:rsidRDefault="007459E0">
          <w:pPr>
            <w:pStyle w:val="Innehll3"/>
            <w:tabs>
              <w:tab w:val="right" w:leader="dot" w:pos="8503"/>
            </w:tabs>
            <w:rPr>
              <w:sz w:val="20"/>
              <w:szCs w:val="20"/>
            </w:rPr>
          </w:pPr>
          <w:hyperlink w:anchor="__RefHeading___Toc3372013_1844818521">
            <w:r w:rsidRPr="002C54E0">
              <w:rPr>
                <w:rStyle w:val="IndexLink"/>
                <w:webHidden/>
                <w:sz w:val="20"/>
                <w:szCs w:val="20"/>
              </w:rPr>
              <w:t>2.2.6 Göteborgs Stad ska ha en välfärd som möter göteborgarnas behov.</w:t>
            </w:r>
            <w:r w:rsidRPr="002C54E0">
              <w:rPr>
                <w:rStyle w:val="IndexLink"/>
                <w:webHidden/>
                <w:sz w:val="20"/>
                <w:szCs w:val="20"/>
              </w:rPr>
              <w:tab/>
              <w:t>7</w:t>
            </w:r>
          </w:hyperlink>
        </w:p>
        <w:p w14:paraId="781DF3E7" w14:textId="77777777" w:rsidR="007459E0" w:rsidRPr="002C54E0" w:rsidRDefault="007459E0">
          <w:pPr>
            <w:pStyle w:val="Innehll3"/>
            <w:tabs>
              <w:tab w:val="right" w:leader="dot" w:pos="8503"/>
            </w:tabs>
            <w:rPr>
              <w:sz w:val="20"/>
              <w:szCs w:val="20"/>
            </w:rPr>
          </w:pPr>
          <w:hyperlink w:anchor="__RefHeading___Toc3372015_1844818521">
            <w:r w:rsidRPr="002C54E0">
              <w:rPr>
                <w:rStyle w:val="IndexLink"/>
                <w:webHidden/>
                <w:sz w:val="20"/>
                <w:szCs w:val="20"/>
              </w:rPr>
              <w:t>2.2.7 Göteborgs Stad ska ge sina anställda en bra arbetsmiljö och goda arbetsvillkor.</w:t>
            </w:r>
            <w:r w:rsidRPr="002C54E0">
              <w:rPr>
                <w:rStyle w:val="IndexLink"/>
                <w:webHidden/>
                <w:sz w:val="20"/>
                <w:szCs w:val="20"/>
              </w:rPr>
              <w:tab/>
              <w:t>7</w:t>
            </w:r>
          </w:hyperlink>
        </w:p>
        <w:p w14:paraId="3022EB6A" w14:textId="77777777" w:rsidR="007459E0" w:rsidRPr="002C54E0" w:rsidRDefault="007459E0">
          <w:pPr>
            <w:pStyle w:val="Innehll2"/>
            <w:tabs>
              <w:tab w:val="right" w:leader="dot" w:pos="8503"/>
            </w:tabs>
            <w:rPr>
              <w:sz w:val="20"/>
              <w:szCs w:val="20"/>
            </w:rPr>
          </w:pPr>
          <w:hyperlink w:anchor="__RefHeading___Toc3372017_1844818521">
            <w:r w:rsidRPr="002C54E0">
              <w:rPr>
                <w:rStyle w:val="IndexLink"/>
                <w:webHidden/>
                <w:sz w:val="20"/>
                <w:szCs w:val="20"/>
              </w:rPr>
              <w:t>2.3 Väsentliga personalförhållanden</w:t>
            </w:r>
            <w:r w:rsidRPr="002C54E0">
              <w:rPr>
                <w:rStyle w:val="IndexLink"/>
                <w:webHidden/>
                <w:sz w:val="20"/>
                <w:szCs w:val="20"/>
              </w:rPr>
              <w:tab/>
              <w:t>7</w:t>
            </w:r>
          </w:hyperlink>
        </w:p>
        <w:p w14:paraId="46AE1D25" w14:textId="77777777" w:rsidR="007459E0" w:rsidRPr="002C54E0" w:rsidRDefault="007459E0">
          <w:pPr>
            <w:pStyle w:val="Innehll3"/>
            <w:tabs>
              <w:tab w:val="right" w:leader="dot" w:pos="8503"/>
            </w:tabs>
            <w:rPr>
              <w:sz w:val="20"/>
              <w:szCs w:val="20"/>
            </w:rPr>
          </w:pPr>
          <w:hyperlink w:anchor="__RefHeading___Toc3372019_1844818521">
            <w:r w:rsidRPr="002C54E0">
              <w:rPr>
                <w:rStyle w:val="IndexLink"/>
                <w:webHidden/>
                <w:sz w:val="20"/>
                <w:szCs w:val="20"/>
              </w:rPr>
              <w:t>2.3.1 Mått/nyckeltal som beskriver utvecklingen ur ett HR-perspektiv (styrelser)</w:t>
            </w:r>
            <w:r w:rsidRPr="002C54E0">
              <w:rPr>
                <w:rStyle w:val="IndexLink"/>
                <w:webHidden/>
                <w:sz w:val="20"/>
                <w:szCs w:val="20"/>
              </w:rPr>
              <w:tab/>
              <w:t>7</w:t>
            </w:r>
          </w:hyperlink>
        </w:p>
        <w:p w14:paraId="20A0F3E7" w14:textId="77777777" w:rsidR="007459E0" w:rsidRPr="002C54E0" w:rsidRDefault="007459E0">
          <w:pPr>
            <w:pStyle w:val="Innehll3"/>
            <w:tabs>
              <w:tab w:val="right" w:leader="dot" w:pos="8503"/>
            </w:tabs>
            <w:rPr>
              <w:sz w:val="20"/>
              <w:szCs w:val="20"/>
            </w:rPr>
          </w:pPr>
          <w:hyperlink w:anchor="__RefHeading___Toc3372021_1844818521">
            <w:r w:rsidRPr="002C54E0">
              <w:rPr>
                <w:rStyle w:val="IndexLink"/>
                <w:webHidden/>
                <w:sz w:val="20"/>
                <w:szCs w:val="20"/>
              </w:rPr>
              <w:t>2.3.2 Analys av situationen inom personalområdet</w:t>
            </w:r>
            <w:r w:rsidRPr="002C54E0">
              <w:rPr>
                <w:rStyle w:val="IndexLink"/>
                <w:webHidden/>
                <w:sz w:val="20"/>
                <w:szCs w:val="20"/>
              </w:rPr>
              <w:tab/>
              <w:t>8</w:t>
            </w:r>
          </w:hyperlink>
        </w:p>
        <w:p w14:paraId="59B9A821" w14:textId="77777777" w:rsidR="007459E0" w:rsidRPr="002C54E0" w:rsidRDefault="007459E0">
          <w:pPr>
            <w:pStyle w:val="Innehll3"/>
            <w:tabs>
              <w:tab w:val="right" w:leader="dot" w:pos="8503"/>
            </w:tabs>
            <w:rPr>
              <w:sz w:val="20"/>
              <w:szCs w:val="20"/>
            </w:rPr>
          </w:pPr>
          <w:hyperlink w:anchor="__RefHeading___Toc3372023_1844818521">
            <w:r w:rsidRPr="002C54E0">
              <w:rPr>
                <w:rStyle w:val="IndexLink"/>
                <w:webHidden/>
                <w:sz w:val="20"/>
                <w:szCs w:val="20"/>
              </w:rPr>
              <w:t>2.3.3 Långsiktig kompetensförsörjning - Uppföljning av Göteborgs Stads plan för kompetensförsörjning 2024-2026</w:t>
            </w:r>
            <w:r w:rsidRPr="002C54E0">
              <w:rPr>
                <w:rStyle w:val="IndexLink"/>
                <w:webHidden/>
                <w:sz w:val="20"/>
                <w:szCs w:val="20"/>
              </w:rPr>
              <w:tab/>
              <w:t>8</w:t>
            </w:r>
          </w:hyperlink>
        </w:p>
        <w:p w14:paraId="4273D134" w14:textId="77777777" w:rsidR="007459E0" w:rsidRPr="002C54E0" w:rsidRDefault="007459E0">
          <w:pPr>
            <w:pStyle w:val="Innehll2"/>
            <w:tabs>
              <w:tab w:val="right" w:leader="dot" w:pos="8503"/>
            </w:tabs>
            <w:rPr>
              <w:sz w:val="20"/>
              <w:szCs w:val="20"/>
            </w:rPr>
          </w:pPr>
          <w:hyperlink w:anchor="__RefHeading___Toc3372025_1844818521">
            <w:r w:rsidRPr="002C54E0">
              <w:rPr>
                <w:rStyle w:val="IndexLink"/>
                <w:webHidden/>
                <w:sz w:val="20"/>
                <w:szCs w:val="20"/>
              </w:rPr>
              <w:t>2.4 Ekonomisk uppföljning</w:t>
            </w:r>
            <w:r w:rsidRPr="002C54E0">
              <w:rPr>
                <w:rStyle w:val="IndexLink"/>
                <w:webHidden/>
                <w:sz w:val="20"/>
                <w:szCs w:val="20"/>
              </w:rPr>
              <w:tab/>
              <w:t>8</w:t>
            </w:r>
          </w:hyperlink>
        </w:p>
        <w:p w14:paraId="702DA236" w14:textId="77777777" w:rsidR="007459E0" w:rsidRPr="002C54E0" w:rsidRDefault="007459E0">
          <w:pPr>
            <w:pStyle w:val="Innehll3"/>
            <w:tabs>
              <w:tab w:val="right" w:leader="dot" w:pos="8503"/>
            </w:tabs>
            <w:rPr>
              <w:sz w:val="20"/>
              <w:szCs w:val="20"/>
            </w:rPr>
          </w:pPr>
          <w:hyperlink w:anchor="__RefHeading___Toc3372027_1844818521">
            <w:r w:rsidRPr="002C54E0">
              <w:rPr>
                <w:rStyle w:val="IndexLink"/>
                <w:webHidden/>
                <w:sz w:val="20"/>
                <w:szCs w:val="20"/>
              </w:rPr>
              <w:t>2.4.1 Resultatredovisning i sammandrag - styrelser</w:t>
            </w:r>
            <w:r w:rsidRPr="002C54E0">
              <w:rPr>
                <w:rStyle w:val="IndexLink"/>
                <w:webHidden/>
                <w:sz w:val="20"/>
                <w:szCs w:val="20"/>
              </w:rPr>
              <w:tab/>
              <w:t>8</w:t>
            </w:r>
          </w:hyperlink>
        </w:p>
        <w:p w14:paraId="21B4E828" w14:textId="77777777" w:rsidR="007459E0" w:rsidRPr="002C54E0" w:rsidRDefault="007459E0">
          <w:pPr>
            <w:pStyle w:val="Innehll3"/>
            <w:tabs>
              <w:tab w:val="right" w:leader="dot" w:pos="8503"/>
            </w:tabs>
            <w:rPr>
              <w:sz w:val="20"/>
              <w:szCs w:val="20"/>
            </w:rPr>
          </w:pPr>
          <w:hyperlink w:anchor="__RefHeading___Toc3372029_1844818521">
            <w:r w:rsidRPr="002C54E0">
              <w:rPr>
                <w:rStyle w:val="IndexLink"/>
                <w:webHidden/>
                <w:sz w:val="20"/>
                <w:szCs w:val="20"/>
              </w:rPr>
              <w:t>2.4.2 Utfall till och med perioden</w:t>
            </w:r>
            <w:r w:rsidRPr="002C54E0">
              <w:rPr>
                <w:rStyle w:val="IndexLink"/>
                <w:webHidden/>
                <w:sz w:val="20"/>
                <w:szCs w:val="20"/>
              </w:rPr>
              <w:tab/>
              <w:t>9</w:t>
            </w:r>
          </w:hyperlink>
        </w:p>
        <w:p w14:paraId="343B07CB" w14:textId="77777777" w:rsidR="007459E0" w:rsidRPr="002C54E0" w:rsidRDefault="007459E0">
          <w:pPr>
            <w:pStyle w:val="Innehll3"/>
            <w:tabs>
              <w:tab w:val="right" w:leader="dot" w:pos="8503"/>
            </w:tabs>
            <w:rPr>
              <w:sz w:val="20"/>
              <w:szCs w:val="20"/>
            </w:rPr>
          </w:pPr>
          <w:hyperlink w:anchor="__RefHeading___Toc3372031_1844818521">
            <w:r w:rsidRPr="002C54E0">
              <w:rPr>
                <w:rStyle w:val="IndexLink"/>
                <w:webHidden/>
                <w:sz w:val="20"/>
                <w:szCs w:val="20"/>
              </w:rPr>
              <w:t>2.4.3 Prognos</w:t>
            </w:r>
            <w:r w:rsidRPr="002C54E0">
              <w:rPr>
                <w:rStyle w:val="IndexLink"/>
                <w:webHidden/>
                <w:sz w:val="20"/>
                <w:szCs w:val="20"/>
              </w:rPr>
              <w:tab/>
              <w:t>9</w:t>
            </w:r>
          </w:hyperlink>
        </w:p>
        <w:p w14:paraId="57A6D89A" w14:textId="77777777" w:rsidR="007459E0" w:rsidRPr="002C54E0" w:rsidRDefault="007459E0">
          <w:pPr>
            <w:pStyle w:val="Innehll3"/>
            <w:tabs>
              <w:tab w:val="right" w:leader="dot" w:pos="8503"/>
            </w:tabs>
            <w:rPr>
              <w:sz w:val="20"/>
              <w:szCs w:val="20"/>
            </w:rPr>
          </w:pPr>
          <w:hyperlink w:anchor="__RefHeading___Toc3372033_1844818521">
            <w:r w:rsidRPr="002C54E0">
              <w:rPr>
                <w:rStyle w:val="IndexLink"/>
                <w:webHidden/>
                <w:sz w:val="20"/>
                <w:szCs w:val="20"/>
              </w:rPr>
              <w:t>2.4.4 Investeringsredovisning</w:t>
            </w:r>
            <w:r w:rsidRPr="002C54E0">
              <w:rPr>
                <w:rStyle w:val="IndexLink"/>
                <w:webHidden/>
                <w:sz w:val="20"/>
                <w:szCs w:val="20"/>
              </w:rPr>
              <w:tab/>
              <w:t>9</w:t>
            </w:r>
          </w:hyperlink>
        </w:p>
        <w:p w14:paraId="36D06E54" w14:textId="77777777" w:rsidR="007459E0" w:rsidRPr="002C54E0" w:rsidRDefault="007459E0">
          <w:pPr>
            <w:pStyle w:val="Innehll1"/>
            <w:tabs>
              <w:tab w:val="clear" w:pos="8505"/>
              <w:tab w:val="right" w:leader="dot" w:pos="8503"/>
            </w:tabs>
            <w:rPr>
              <w:sz w:val="20"/>
              <w:szCs w:val="20"/>
            </w:rPr>
          </w:pPr>
          <w:hyperlink w:anchor="__RefHeading___Toc3372035_1844818521">
            <w:r w:rsidRPr="002C54E0">
              <w:rPr>
                <w:rStyle w:val="IndexLink"/>
                <w:webHidden/>
                <w:sz w:val="20"/>
                <w:szCs w:val="20"/>
              </w:rPr>
              <w:t>3 Övrig uppföljning</w:t>
            </w:r>
            <w:r w:rsidRPr="002C54E0">
              <w:rPr>
                <w:rStyle w:val="IndexLink"/>
                <w:webHidden/>
                <w:sz w:val="20"/>
                <w:szCs w:val="20"/>
              </w:rPr>
              <w:tab/>
              <w:t>9</w:t>
            </w:r>
          </w:hyperlink>
        </w:p>
        <w:p w14:paraId="752552F2" w14:textId="77777777" w:rsidR="007459E0" w:rsidRPr="002C54E0" w:rsidRDefault="007459E0">
          <w:pPr>
            <w:pStyle w:val="Innehll2"/>
            <w:tabs>
              <w:tab w:val="right" w:leader="dot" w:pos="8503"/>
            </w:tabs>
            <w:rPr>
              <w:sz w:val="20"/>
              <w:szCs w:val="20"/>
            </w:rPr>
          </w:pPr>
          <w:hyperlink w:anchor="__RefHeading___Toc3372037_1844818521">
            <w:r w:rsidRPr="002C54E0">
              <w:rPr>
                <w:rStyle w:val="IndexLink"/>
                <w:webHidden/>
                <w:sz w:val="20"/>
                <w:szCs w:val="20"/>
              </w:rPr>
              <w:t>3.1 Effektivisering genom minskad administration och digitalisering</w:t>
            </w:r>
            <w:r w:rsidRPr="002C54E0">
              <w:rPr>
                <w:rStyle w:val="IndexLink"/>
                <w:webHidden/>
                <w:sz w:val="20"/>
                <w:szCs w:val="20"/>
              </w:rPr>
              <w:tab/>
              <w:t>9</w:t>
            </w:r>
          </w:hyperlink>
        </w:p>
        <w:p w14:paraId="33EC043A" w14:textId="77777777" w:rsidR="007459E0" w:rsidRPr="002C54E0" w:rsidRDefault="007459E0">
          <w:pPr>
            <w:pStyle w:val="Innehll1"/>
            <w:tabs>
              <w:tab w:val="clear" w:pos="8505"/>
              <w:tab w:val="right" w:leader="dot" w:pos="8503"/>
            </w:tabs>
            <w:rPr>
              <w:sz w:val="20"/>
              <w:szCs w:val="20"/>
            </w:rPr>
          </w:pPr>
          <w:hyperlink w:anchor="__RefHeading___Toc3372039_1844818521">
            <w:r w:rsidRPr="002C54E0">
              <w:rPr>
                <w:rStyle w:val="IndexLink"/>
                <w:webHidden/>
                <w:sz w:val="20"/>
                <w:szCs w:val="20"/>
              </w:rPr>
              <w:t>4 Redovisning av styrelsens uppdrag</w:t>
            </w:r>
            <w:r w:rsidRPr="002C54E0">
              <w:rPr>
                <w:rStyle w:val="IndexLink"/>
                <w:webHidden/>
                <w:sz w:val="20"/>
                <w:szCs w:val="20"/>
              </w:rPr>
              <w:tab/>
              <w:t>10</w:t>
            </w:r>
          </w:hyperlink>
        </w:p>
        <w:p w14:paraId="006AF7B8" w14:textId="77777777" w:rsidR="007459E0" w:rsidRPr="002C54E0" w:rsidRDefault="007459E0">
          <w:pPr>
            <w:pStyle w:val="Innehll2"/>
            <w:tabs>
              <w:tab w:val="right" w:leader="dot" w:pos="8503"/>
            </w:tabs>
            <w:rPr>
              <w:sz w:val="20"/>
              <w:szCs w:val="20"/>
            </w:rPr>
          </w:pPr>
          <w:hyperlink w:anchor="__RefHeading___Toc3372041_1844818521">
            <w:r w:rsidRPr="002C54E0">
              <w:rPr>
                <w:rStyle w:val="IndexLink"/>
                <w:webHidden/>
                <w:sz w:val="20"/>
                <w:szCs w:val="20"/>
              </w:rPr>
              <w:t>4.1 Redovisning av uppdrag från kommunfullmäktige och kommunstyrelsen i och utanför budget (begränsad kommentar)</w:t>
            </w:r>
            <w:r w:rsidRPr="002C54E0">
              <w:rPr>
                <w:rStyle w:val="IndexLink"/>
                <w:webHidden/>
                <w:sz w:val="20"/>
                <w:szCs w:val="20"/>
              </w:rPr>
              <w:tab/>
              <w:t>10</w:t>
            </w:r>
          </w:hyperlink>
          <w:r w:rsidR="00000000" w:rsidRPr="002C54E0">
            <w:rPr>
              <w:rStyle w:val="IndexLink"/>
              <w:sz w:val="20"/>
              <w:szCs w:val="20"/>
            </w:rPr>
            <w:fldChar w:fldCharType="end"/>
          </w:r>
        </w:p>
      </w:sdtContent>
    </w:sdt>
    <w:p w14:paraId="22AE0EBC" w14:textId="77777777" w:rsidR="007459E0" w:rsidRDefault="00000000">
      <w:pPr>
        <w:pStyle w:val="Normaltitlepage"/>
      </w:pPr>
      <w:r>
        <w:br w:type="page"/>
      </w:r>
    </w:p>
    <w:p w14:paraId="0A780151" w14:textId="77777777" w:rsidR="007459E0" w:rsidRDefault="00000000">
      <w:pPr>
        <w:pStyle w:val="Rubrik1"/>
        <w:spacing w:before="0"/>
      </w:pPr>
      <w:bookmarkStart w:id="0" w:name="__RefHeading___Toc3371991_1844818521"/>
      <w:bookmarkEnd w:id="0"/>
      <w:r>
        <w:lastRenderedPageBreak/>
        <w:t>Sammanfattning</w:t>
      </w:r>
    </w:p>
    <w:p w14:paraId="38D73630" w14:textId="77777777" w:rsidR="007459E0" w:rsidRPr="002C54E0" w:rsidRDefault="00000000">
      <w:pPr>
        <w:pStyle w:val="Brdtext"/>
        <w:widowControl w:val="0"/>
        <w:rPr>
          <w:sz w:val="21"/>
          <w:szCs w:val="21"/>
        </w:rPr>
      </w:pPr>
      <w:r w:rsidRPr="002C54E0">
        <w:rPr>
          <w:sz w:val="21"/>
          <w:szCs w:val="21"/>
        </w:rPr>
        <w:t>Konjunkturläget i Göteborgsregionen har stärkts under perioden och bedöms vara nära ett starkt läge. Jobbtillväxten är positiv för 14:e månaden i rad och arbetslösheten uppgår till 6,4 procent, vilket är lägst bland storstadsregionerna. Samtidigt är företagen fortsatt försiktiga med nyanställningar och byggsektorn befinner sig fortfarande i ett svagt konjunkturläge.</w:t>
      </w:r>
    </w:p>
    <w:p w14:paraId="3346A2A5" w14:textId="77777777" w:rsidR="007459E0" w:rsidRPr="002C54E0" w:rsidRDefault="00000000">
      <w:pPr>
        <w:pStyle w:val="Brdtext"/>
        <w:widowControl w:val="0"/>
        <w:rPr>
          <w:sz w:val="21"/>
          <w:szCs w:val="21"/>
        </w:rPr>
      </w:pPr>
      <w:r w:rsidRPr="002C54E0">
        <w:rPr>
          <w:sz w:val="21"/>
          <w:szCs w:val="21"/>
        </w:rPr>
        <w:t>Arbetet med revideringen av Näringslivsstrategiska programmet fortgår. Målet om 120 000 nya jobb kvarstår och i den aktuella handlingsplanen har 86 procent av aktiviteterna grön status. Samverkan med Chalmers och Göteborgs universitet har stärkts genom flera initiativ kopplade till kompetensförsörjning och näringslivsutveckling.</w:t>
      </w:r>
    </w:p>
    <w:p w14:paraId="37DA75F3" w14:textId="77777777" w:rsidR="007459E0" w:rsidRPr="002C54E0" w:rsidRDefault="00000000">
      <w:pPr>
        <w:pStyle w:val="Brdtext"/>
        <w:widowControl w:val="0"/>
        <w:rPr>
          <w:sz w:val="21"/>
          <w:szCs w:val="21"/>
        </w:rPr>
      </w:pPr>
      <w:r w:rsidRPr="002C54E0">
        <w:rPr>
          <w:sz w:val="21"/>
          <w:szCs w:val="21"/>
        </w:rPr>
        <w:t>Göteborgs attraktionskraft som etableringsort fortsätter att utvecklas positivt. Under året har BRG bidragit till sju nya etableringar, varav tre inom life science. Antalet investeringsärenden och internationella dialoger är fortsatt högt, med ett växande intresse inom bland annat AI, life science, energi och datacenter. Avsiktsförklaringen med Volvo Cars har förlängts och det regionala arbetet inom life science har stärkts genom samverkan med AstraZeneca och andra strategiska aktörer.</w:t>
      </w:r>
    </w:p>
    <w:p w14:paraId="52EBB53B" w14:textId="77777777" w:rsidR="007459E0" w:rsidRPr="002C54E0" w:rsidRDefault="00000000">
      <w:pPr>
        <w:pStyle w:val="Brdtext"/>
        <w:widowControl w:val="0"/>
        <w:rPr>
          <w:sz w:val="21"/>
          <w:szCs w:val="21"/>
        </w:rPr>
      </w:pPr>
      <w:r w:rsidRPr="002C54E0">
        <w:rPr>
          <w:sz w:val="21"/>
          <w:szCs w:val="21"/>
        </w:rPr>
        <w:t>Företagsklimatet är fortsatt starkt. NKI uppgår till 71, vilket är något lägre än föregående mätning men väsentligt högre än föregående år. Företagslotsen har fortsatt att stödja företagsetableringar och expansioner, bland annat genom samordning av större investeringsärenden.</w:t>
      </w:r>
    </w:p>
    <w:p w14:paraId="37947CFD" w14:textId="77777777" w:rsidR="007459E0" w:rsidRPr="002C54E0" w:rsidRDefault="00000000">
      <w:pPr>
        <w:pStyle w:val="Brdtext"/>
        <w:widowControl w:val="0"/>
        <w:rPr>
          <w:sz w:val="21"/>
          <w:szCs w:val="21"/>
        </w:rPr>
      </w:pPr>
      <w:r w:rsidRPr="002C54E0">
        <w:rPr>
          <w:sz w:val="21"/>
          <w:szCs w:val="21"/>
        </w:rPr>
        <w:t>AI-området visar en särskilt stark utveckling. AI Gothenburg har etablerat en ny hubb med 37 anslutna företag och ett stort antal ytterligare intresseanmälningar. Även övriga insatser för entreprenörskap, innovation och företagstillväxt visar fortsatt hög aktivitet och efterfrågan.</w:t>
      </w:r>
    </w:p>
    <w:p w14:paraId="568BC69B" w14:textId="77777777" w:rsidR="007459E0" w:rsidRPr="002C54E0" w:rsidRDefault="00000000">
      <w:pPr>
        <w:pStyle w:val="Brdtext"/>
        <w:widowControl w:val="0"/>
        <w:rPr>
          <w:sz w:val="21"/>
          <w:szCs w:val="21"/>
        </w:rPr>
      </w:pPr>
      <w:r w:rsidRPr="002C54E0">
        <w:rPr>
          <w:sz w:val="21"/>
          <w:szCs w:val="21"/>
        </w:rPr>
        <w:t>Inom hållbar omställning fortsätter arbetet inom bland annat elektrifiering, life science, totalförsvar, industriell symbios och gröna näringar. Samtidigt har verksamheten uppnått ett effektivare resursutnyttjande och lägre kostnader än budget inom delar av verksamheten. Arbetet med att stärka Göteborgs internationella position fortsätter genom riktade marknadssatsningar, internationella samarbeten och insatser för att attrahera kompetens och investeringar till regionen.</w:t>
      </w:r>
    </w:p>
    <w:p w14:paraId="4B4F1A33" w14:textId="77777777" w:rsidR="007459E0" w:rsidRPr="002C54E0" w:rsidRDefault="00000000">
      <w:pPr>
        <w:pStyle w:val="Brdtext"/>
        <w:widowControl w:val="0"/>
        <w:rPr>
          <w:sz w:val="21"/>
          <w:szCs w:val="21"/>
        </w:rPr>
      </w:pPr>
      <w:r w:rsidRPr="002C54E0">
        <w:rPr>
          <w:sz w:val="21"/>
          <w:szCs w:val="21"/>
        </w:rPr>
        <w:t>Vi kan konstatera att verksamheten levererat bra resultat och utvecklats i linje med ägardirektiv, mål, inriktningar och planer och har inga väsentliga avvikelser från plan. Några resultat att notera:</w:t>
      </w:r>
    </w:p>
    <w:p w14:paraId="34ACF3F7" w14:textId="77777777" w:rsidR="007459E0" w:rsidRPr="002C54E0" w:rsidRDefault="00000000">
      <w:pPr>
        <w:pStyle w:val="Brdtext"/>
        <w:widowControl w:val="0"/>
        <w:rPr>
          <w:sz w:val="21"/>
          <w:szCs w:val="21"/>
        </w:rPr>
      </w:pPr>
      <w:r w:rsidRPr="002C54E0">
        <w:rPr>
          <w:sz w:val="21"/>
          <w:szCs w:val="21"/>
        </w:rPr>
        <w:t>Per den 27 augusti 2026 är BRG inte längre delägare i Almi Företagspartner Väst AB. I enlighet med tidigare beslut och lämnad information har BRG erhållit en ersättning om 21,9 mnkr för sina aktier i bolaget. Transaktionen påverkar bolagets helårsresultat positivt vilket ses i aktuell prognos.</w:t>
      </w:r>
    </w:p>
    <w:p w14:paraId="6A18119C" w14:textId="77777777" w:rsidR="007459E0" w:rsidRPr="002C54E0" w:rsidRDefault="00000000">
      <w:pPr>
        <w:pStyle w:val="Brdtext"/>
        <w:widowControl w:val="0"/>
        <w:rPr>
          <w:sz w:val="21"/>
          <w:szCs w:val="21"/>
        </w:rPr>
      </w:pPr>
      <w:r w:rsidRPr="002C54E0">
        <w:rPr>
          <w:b/>
          <w:sz w:val="21"/>
          <w:szCs w:val="21"/>
          <w:u w:val="single"/>
        </w:rPr>
        <w:t>Delägda bolag</w:t>
      </w:r>
    </w:p>
    <w:p w14:paraId="3868876E" w14:textId="77777777" w:rsidR="007459E0" w:rsidRPr="002C54E0" w:rsidRDefault="00000000">
      <w:pPr>
        <w:pStyle w:val="Brdtext"/>
        <w:widowControl w:val="0"/>
        <w:rPr>
          <w:sz w:val="21"/>
          <w:szCs w:val="21"/>
        </w:rPr>
      </w:pPr>
      <w:r w:rsidRPr="002C54E0">
        <w:rPr>
          <w:sz w:val="21"/>
          <w:szCs w:val="21"/>
        </w:rPr>
        <w:t>Vi gör i övrigt ingen annan bedömning än det övriga bolag själva rapporterar att verksamheterna följer lagd plan.</w:t>
      </w:r>
    </w:p>
    <w:p w14:paraId="1D20672C" w14:textId="77777777" w:rsidR="007459E0" w:rsidRPr="002C54E0" w:rsidRDefault="00000000">
      <w:pPr>
        <w:pStyle w:val="Brdtext"/>
        <w:widowControl w:val="0"/>
        <w:rPr>
          <w:sz w:val="21"/>
          <w:szCs w:val="21"/>
        </w:rPr>
      </w:pPr>
      <w:r w:rsidRPr="002C54E0">
        <w:rPr>
          <w:sz w:val="21"/>
          <w:szCs w:val="21"/>
        </w:rPr>
        <w:br/>
        <w:t>Se även bilaga: VD-rapport september</w:t>
      </w:r>
      <w:r w:rsidRPr="002C54E0">
        <w:rPr>
          <w:sz w:val="21"/>
          <w:szCs w:val="21"/>
        </w:rPr>
        <w:br/>
      </w:r>
    </w:p>
    <w:p w14:paraId="7F22BF26" w14:textId="77777777" w:rsidR="007459E0" w:rsidRDefault="00000000">
      <w:pPr>
        <w:pStyle w:val="Rubrik1"/>
      </w:pPr>
      <w:bookmarkStart w:id="1" w:name="__RefHeading___Toc3371993_1844818521"/>
      <w:bookmarkEnd w:id="1"/>
      <w:r>
        <w:lastRenderedPageBreak/>
        <w:t>Väsentlig styrinformation till kommunstyrelsen/kommunfullmäktige</w:t>
      </w:r>
    </w:p>
    <w:p w14:paraId="730C0F89" w14:textId="77777777" w:rsidR="007459E0" w:rsidRDefault="00000000">
      <w:pPr>
        <w:pStyle w:val="Rubrik2"/>
      </w:pPr>
      <w:bookmarkStart w:id="2" w:name="__RefHeading___Toc3371995_1844818521"/>
      <w:bookmarkEnd w:id="2"/>
      <w:r>
        <w:t>Verksamhetens utveckling</w:t>
      </w:r>
    </w:p>
    <w:p w14:paraId="30BCE8FE" w14:textId="77777777" w:rsidR="007459E0" w:rsidRDefault="00000000">
      <w:pPr>
        <w:pStyle w:val="Rubrik3"/>
      </w:pPr>
      <w:bookmarkStart w:id="3" w:name="__RefHeading___Toc3371997_1844818521"/>
      <w:bookmarkEnd w:id="3"/>
      <w:r>
        <w:t>Mått/nyckeltal som beskriver verksamhetens utveckling</w:t>
      </w:r>
    </w:p>
    <w:p w14:paraId="5A43133E" w14:textId="77777777" w:rsidR="007459E0" w:rsidRDefault="00000000">
      <w:pPr>
        <w:pStyle w:val="TableHeading"/>
      </w:pPr>
      <w:r>
        <w:t>Volym-, intäkts- och kostnadsutveckling</w:t>
      </w:r>
    </w:p>
    <w:tbl>
      <w:tblPr>
        <w:tblStyle w:val="Tabellrutnt"/>
        <w:tblW w:w="8503" w:type="dxa"/>
        <w:tblLayout w:type="fixed"/>
        <w:tblLook w:val="04A0" w:firstRow="1" w:lastRow="0" w:firstColumn="1" w:lastColumn="0" w:noHBand="0" w:noVBand="1"/>
      </w:tblPr>
      <w:tblGrid>
        <w:gridCol w:w="4316"/>
        <w:gridCol w:w="2094"/>
        <w:gridCol w:w="2093"/>
      </w:tblGrid>
      <w:tr w:rsidR="007459E0" w14:paraId="399F4759" w14:textId="77777777">
        <w:tc>
          <w:tcPr>
            <w:tcW w:w="4316" w:type="dxa"/>
            <w:tcBorders>
              <w:bottom w:val="single" w:sz="12" w:space="0" w:color="000000"/>
            </w:tcBorders>
            <w:shd w:val="clear" w:color="auto" w:fill="E5E5E5"/>
            <w:vAlign w:val="center"/>
          </w:tcPr>
          <w:p w14:paraId="5A46097D" w14:textId="77777777" w:rsidR="007459E0" w:rsidRPr="002C54E0" w:rsidRDefault="00000000">
            <w:pPr>
              <w:pStyle w:val="TableCell"/>
              <w:rPr>
                <w:sz w:val="16"/>
                <w:szCs w:val="16"/>
              </w:rPr>
            </w:pPr>
            <w:r w:rsidRPr="002C54E0">
              <w:rPr>
                <w:b/>
                <w:sz w:val="16"/>
                <w:szCs w:val="16"/>
              </w:rPr>
              <w:t>Mått</w:t>
            </w:r>
          </w:p>
        </w:tc>
        <w:tc>
          <w:tcPr>
            <w:tcW w:w="2094" w:type="dxa"/>
            <w:tcBorders>
              <w:bottom w:val="single" w:sz="12" w:space="0" w:color="000000"/>
            </w:tcBorders>
            <w:shd w:val="clear" w:color="auto" w:fill="E5E5E5"/>
            <w:vAlign w:val="center"/>
          </w:tcPr>
          <w:p w14:paraId="4BE6E3B1" w14:textId="77777777" w:rsidR="007459E0" w:rsidRPr="002C54E0" w:rsidRDefault="00000000">
            <w:pPr>
              <w:pStyle w:val="TableCell"/>
              <w:jc w:val="center"/>
              <w:rPr>
                <w:sz w:val="16"/>
                <w:szCs w:val="16"/>
              </w:rPr>
            </w:pPr>
            <w:r w:rsidRPr="002C54E0">
              <w:rPr>
                <w:b/>
                <w:sz w:val="16"/>
                <w:szCs w:val="16"/>
              </w:rPr>
              <w:t>Utfall perioden jämfört med samma period föregående år</w:t>
            </w:r>
          </w:p>
        </w:tc>
        <w:tc>
          <w:tcPr>
            <w:tcW w:w="2093" w:type="dxa"/>
            <w:tcBorders>
              <w:bottom w:val="single" w:sz="12" w:space="0" w:color="000000"/>
            </w:tcBorders>
            <w:shd w:val="clear" w:color="auto" w:fill="E5E5E5"/>
            <w:vAlign w:val="center"/>
          </w:tcPr>
          <w:p w14:paraId="73B9CAA0" w14:textId="77777777" w:rsidR="007459E0" w:rsidRPr="002C54E0" w:rsidRDefault="00000000">
            <w:pPr>
              <w:pStyle w:val="TableCell"/>
              <w:jc w:val="center"/>
              <w:rPr>
                <w:sz w:val="16"/>
                <w:szCs w:val="16"/>
              </w:rPr>
            </w:pPr>
            <w:r w:rsidRPr="002C54E0">
              <w:rPr>
                <w:b/>
                <w:sz w:val="16"/>
                <w:szCs w:val="16"/>
              </w:rPr>
              <w:t>Prognos helår jämfört med helår föregående år</w:t>
            </w:r>
          </w:p>
        </w:tc>
      </w:tr>
      <w:tr w:rsidR="007459E0" w14:paraId="21753C2A" w14:textId="77777777">
        <w:tc>
          <w:tcPr>
            <w:tcW w:w="4316" w:type="dxa"/>
            <w:tcBorders>
              <w:top w:val="single" w:sz="12" w:space="0" w:color="000000"/>
            </w:tcBorders>
            <w:shd w:val="clear" w:color="auto" w:fill="FFFFFF"/>
            <w:vAlign w:val="center"/>
          </w:tcPr>
          <w:p w14:paraId="2E80F87A" w14:textId="77777777" w:rsidR="007459E0" w:rsidRPr="002C54E0" w:rsidRDefault="00000000">
            <w:pPr>
              <w:pStyle w:val="TableCell"/>
              <w:rPr>
                <w:sz w:val="16"/>
                <w:szCs w:val="16"/>
              </w:rPr>
            </w:pPr>
            <w:r w:rsidRPr="002C54E0">
              <w:rPr>
                <w:sz w:val="16"/>
                <w:szCs w:val="16"/>
              </w:rPr>
              <w:t>se övriga avsnitt samt bilaga VD-rapport</w:t>
            </w:r>
          </w:p>
        </w:tc>
        <w:tc>
          <w:tcPr>
            <w:tcW w:w="2094" w:type="dxa"/>
            <w:tcBorders>
              <w:top w:val="single" w:sz="12" w:space="0" w:color="000000"/>
            </w:tcBorders>
            <w:shd w:val="clear" w:color="auto" w:fill="FFFFFF"/>
            <w:tcMar>
              <w:left w:w="0" w:type="dxa"/>
              <w:right w:w="0" w:type="dxa"/>
            </w:tcMar>
          </w:tcPr>
          <w:p w14:paraId="24C91D50" w14:textId="77777777" w:rsidR="007459E0" w:rsidRPr="002C54E0" w:rsidRDefault="007459E0">
            <w:pPr>
              <w:pStyle w:val="TableCell"/>
              <w:rPr>
                <w:sz w:val="16"/>
                <w:szCs w:val="16"/>
              </w:rPr>
            </w:pPr>
          </w:p>
        </w:tc>
        <w:tc>
          <w:tcPr>
            <w:tcW w:w="2093" w:type="dxa"/>
            <w:tcBorders>
              <w:top w:val="single" w:sz="12" w:space="0" w:color="000000"/>
            </w:tcBorders>
            <w:shd w:val="clear" w:color="auto" w:fill="FFFFFF"/>
            <w:tcMar>
              <w:left w:w="0" w:type="dxa"/>
              <w:right w:w="0" w:type="dxa"/>
            </w:tcMar>
          </w:tcPr>
          <w:p w14:paraId="52765A5B" w14:textId="77777777" w:rsidR="007459E0" w:rsidRPr="002C54E0" w:rsidRDefault="007459E0">
            <w:pPr>
              <w:pStyle w:val="TableCell"/>
              <w:rPr>
                <w:sz w:val="16"/>
                <w:szCs w:val="16"/>
              </w:rPr>
            </w:pPr>
          </w:p>
        </w:tc>
      </w:tr>
      <w:tr w:rsidR="007459E0" w14:paraId="0BD30AC9" w14:textId="77777777">
        <w:tc>
          <w:tcPr>
            <w:tcW w:w="4316" w:type="dxa"/>
            <w:shd w:val="clear" w:color="auto" w:fill="FFFFFF"/>
            <w:tcMar>
              <w:left w:w="0" w:type="dxa"/>
              <w:right w:w="0" w:type="dxa"/>
            </w:tcMar>
            <w:vAlign w:val="center"/>
          </w:tcPr>
          <w:p w14:paraId="2991C856" w14:textId="77777777" w:rsidR="007459E0" w:rsidRPr="002C54E0" w:rsidRDefault="007459E0">
            <w:pPr>
              <w:pStyle w:val="TableCell"/>
              <w:rPr>
                <w:sz w:val="16"/>
                <w:szCs w:val="16"/>
              </w:rPr>
            </w:pPr>
          </w:p>
        </w:tc>
        <w:tc>
          <w:tcPr>
            <w:tcW w:w="2094" w:type="dxa"/>
            <w:shd w:val="clear" w:color="auto" w:fill="FFFFFF"/>
            <w:tcMar>
              <w:left w:w="0" w:type="dxa"/>
              <w:right w:w="0" w:type="dxa"/>
            </w:tcMar>
          </w:tcPr>
          <w:p w14:paraId="58BF641B" w14:textId="77777777" w:rsidR="007459E0" w:rsidRPr="002C54E0" w:rsidRDefault="007459E0">
            <w:pPr>
              <w:pStyle w:val="TableCell"/>
              <w:rPr>
                <w:sz w:val="16"/>
                <w:szCs w:val="16"/>
              </w:rPr>
            </w:pPr>
          </w:p>
        </w:tc>
        <w:tc>
          <w:tcPr>
            <w:tcW w:w="2093" w:type="dxa"/>
            <w:shd w:val="clear" w:color="auto" w:fill="FFFFFF"/>
            <w:tcMar>
              <w:left w:w="0" w:type="dxa"/>
              <w:right w:w="0" w:type="dxa"/>
            </w:tcMar>
          </w:tcPr>
          <w:p w14:paraId="417049FB" w14:textId="77777777" w:rsidR="007459E0" w:rsidRPr="002C54E0" w:rsidRDefault="007459E0">
            <w:pPr>
              <w:pStyle w:val="TableCell"/>
              <w:rPr>
                <w:sz w:val="16"/>
                <w:szCs w:val="16"/>
              </w:rPr>
            </w:pPr>
          </w:p>
        </w:tc>
      </w:tr>
    </w:tbl>
    <w:p w14:paraId="3A518A60" w14:textId="77777777" w:rsidR="007459E0" w:rsidRDefault="00000000">
      <w:pPr>
        <w:pStyle w:val="TableHeading"/>
      </w:pPr>
      <w:r>
        <w:t>Effektmått och övriga mått/nyckeltal</w:t>
      </w:r>
    </w:p>
    <w:tbl>
      <w:tblPr>
        <w:tblStyle w:val="Tabellrutnt"/>
        <w:tblW w:w="8506" w:type="dxa"/>
        <w:tblLayout w:type="fixed"/>
        <w:tblLook w:val="04A0" w:firstRow="1" w:lastRow="0" w:firstColumn="1" w:lastColumn="0" w:noHBand="0" w:noVBand="1"/>
      </w:tblPr>
      <w:tblGrid>
        <w:gridCol w:w="2158"/>
        <w:gridCol w:w="1506"/>
        <w:gridCol w:w="1505"/>
        <w:gridCol w:w="1504"/>
        <w:gridCol w:w="1833"/>
      </w:tblGrid>
      <w:tr w:rsidR="007459E0" w14:paraId="2A14C5C0" w14:textId="77777777">
        <w:tc>
          <w:tcPr>
            <w:tcW w:w="2158" w:type="dxa"/>
            <w:tcBorders>
              <w:bottom w:val="single" w:sz="12" w:space="0" w:color="000000"/>
            </w:tcBorders>
            <w:shd w:val="clear" w:color="auto" w:fill="E5E5E5"/>
            <w:vAlign w:val="center"/>
          </w:tcPr>
          <w:p w14:paraId="6536580B" w14:textId="77777777" w:rsidR="007459E0" w:rsidRPr="002C54E0" w:rsidRDefault="00000000">
            <w:pPr>
              <w:pStyle w:val="TableCell"/>
              <w:rPr>
                <w:sz w:val="16"/>
                <w:szCs w:val="16"/>
              </w:rPr>
            </w:pPr>
            <w:r w:rsidRPr="002C54E0">
              <w:rPr>
                <w:b/>
                <w:sz w:val="16"/>
                <w:szCs w:val="16"/>
              </w:rPr>
              <w:t>Mått/nyckeltal</w:t>
            </w:r>
          </w:p>
        </w:tc>
        <w:tc>
          <w:tcPr>
            <w:tcW w:w="1506" w:type="dxa"/>
            <w:tcBorders>
              <w:bottom w:val="single" w:sz="12" w:space="0" w:color="000000"/>
            </w:tcBorders>
            <w:shd w:val="clear" w:color="auto" w:fill="E5E5E5"/>
            <w:vAlign w:val="center"/>
          </w:tcPr>
          <w:p w14:paraId="70DC8FA9" w14:textId="77777777" w:rsidR="007459E0" w:rsidRPr="002C54E0" w:rsidRDefault="00000000">
            <w:pPr>
              <w:pStyle w:val="TableCell"/>
              <w:jc w:val="right"/>
              <w:rPr>
                <w:sz w:val="16"/>
                <w:szCs w:val="16"/>
              </w:rPr>
            </w:pPr>
            <w:r w:rsidRPr="002C54E0">
              <w:rPr>
                <w:b/>
                <w:sz w:val="16"/>
                <w:szCs w:val="16"/>
              </w:rPr>
              <w:t>Utfall perioden 2026</w:t>
            </w:r>
          </w:p>
        </w:tc>
        <w:tc>
          <w:tcPr>
            <w:tcW w:w="1505" w:type="dxa"/>
            <w:tcBorders>
              <w:bottom w:val="single" w:sz="12" w:space="0" w:color="000000"/>
            </w:tcBorders>
            <w:shd w:val="clear" w:color="auto" w:fill="E5E5E5"/>
            <w:vAlign w:val="center"/>
          </w:tcPr>
          <w:p w14:paraId="5880354A" w14:textId="77777777" w:rsidR="007459E0" w:rsidRPr="002C54E0" w:rsidRDefault="00000000">
            <w:pPr>
              <w:pStyle w:val="TableCell"/>
              <w:jc w:val="right"/>
              <w:rPr>
                <w:sz w:val="16"/>
                <w:szCs w:val="16"/>
              </w:rPr>
            </w:pPr>
            <w:r w:rsidRPr="002C54E0">
              <w:rPr>
                <w:b/>
                <w:sz w:val="16"/>
                <w:szCs w:val="16"/>
              </w:rPr>
              <w:t>Prognos helår 2026</w:t>
            </w:r>
          </w:p>
        </w:tc>
        <w:tc>
          <w:tcPr>
            <w:tcW w:w="1504" w:type="dxa"/>
            <w:tcBorders>
              <w:bottom w:val="single" w:sz="12" w:space="0" w:color="000000"/>
            </w:tcBorders>
            <w:shd w:val="clear" w:color="auto" w:fill="E5E5E5"/>
            <w:vAlign w:val="center"/>
          </w:tcPr>
          <w:p w14:paraId="49892B21" w14:textId="77777777" w:rsidR="007459E0" w:rsidRPr="002C54E0" w:rsidRDefault="00000000">
            <w:pPr>
              <w:pStyle w:val="TableCell"/>
              <w:jc w:val="right"/>
              <w:rPr>
                <w:sz w:val="16"/>
                <w:szCs w:val="16"/>
              </w:rPr>
            </w:pPr>
            <w:r w:rsidRPr="002C54E0">
              <w:rPr>
                <w:b/>
                <w:sz w:val="16"/>
                <w:szCs w:val="16"/>
              </w:rPr>
              <w:t>Utfall helår 2025</w:t>
            </w:r>
          </w:p>
        </w:tc>
        <w:tc>
          <w:tcPr>
            <w:tcW w:w="1833" w:type="dxa"/>
            <w:tcBorders>
              <w:bottom w:val="single" w:sz="12" w:space="0" w:color="000000"/>
            </w:tcBorders>
            <w:shd w:val="clear" w:color="auto" w:fill="E5E5E5"/>
            <w:vAlign w:val="center"/>
          </w:tcPr>
          <w:p w14:paraId="2E486343" w14:textId="77777777" w:rsidR="007459E0" w:rsidRPr="002C54E0" w:rsidRDefault="00000000">
            <w:pPr>
              <w:pStyle w:val="TableCell"/>
              <w:jc w:val="right"/>
              <w:rPr>
                <w:sz w:val="16"/>
                <w:szCs w:val="16"/>
              </w:rPr>
            </w:pPr>
            <w:r w:rsidRPr="002C54E0">
              <w:rPr>
                <w:b/>
                <w:sz w:val="16"/>
                <w:szCs w:val="16"/>
              </w:rPr>
              <w:t>Utfall helår 2024</w:t>
            </w:r>
          </w:p>
        </w:tc>
      </w:tr>
      <w:tr w:rsidR="007459E0" w14:paraId="44AEAFF4" w14:textId="77777777">
        <w:tc>
          <w:tcPr>
            <w:tcW w:w="2158" w:type="dxa"/>
            <w:tcBorders>
              <w:top w:val="single" w:sz="12" w:space="0" w:color="000000"/>
            </w:tcBorders>
            <w:shd w:val="clear" w:color="auto" w:fill="FFFFFF"/>
            <w:vAlign w:val="center"/>
          </w:tcPr>
          <w:p w14:paraId="79F32A5E" w14:textId="77777777" w:rsidR="007459E0" w:rsidRPr="002C54E0" w:rsidRDefault="00000000">
            <w:pPr>
              <w:pStyle w:val="TableCell"/>
              <w:rPr>
                <w:sz w:val="16"/>
                <w:szCs w:val="16"/>
              </w:rPr>
            </w:pPr>
            <w:r w:rsidRPr="002C54E0">
              <w:rPr>
                <w:sz w:val="16"/>
                <w:szCs w:val="16"/>
              </w:rPr>
              <w:t>NKI (löpande)</w:t>
            </w:r>
          </w:p>
        </w:tc>
        <w:tc>
          <w:tcPr>
            <w:tcW w:w="1506" w:type="dxa"/>
            <w:tcBorders>
              <w:top w:val="single" w:sz="12" w:space="0" w:color="000000"/>
            </w:tcBorders>
            <w:shd w:val="clear" w:color="auto" w:fill="FFFFFF"/>
          </w:tcPr>
          <w:p w14:paraId="00AD4D44" w14:textId="77777777" w:rsidR="007459E0" w:rsidRPr="002C54E0" w:rsidRDefault="00000000">
            <w:pPr>
              <w:pStyle w:val="TableCell"/>
              <w:jc w:val="right"/>
              <w:rPr>
                <w:sz w:val="16"/>
                <w:szCs w:val="16"/>
              </w:rPr>
            </w:pPr>
            <w:r w:rsidRPr="002C54E0">
              <w:rPr>
                <w:sz w:val="16"/>
                <w:szCs w:val="16"/>
              </w:rPr>
              <w:t>86</w:t>
            </w:r>
          </w:p>
        </w:tc>
        <w:tc>
          <w:tcPr>
            <w:tcW w:w="1505" w:type="dxa"/>
            <w:tcBorders>
              <w:top w:val="single" w:sz="12" w:space="0" w:color="000000"/>
            </w:tcBorders>
            <w:shd w:val="clear" w:color="auto" w:fill="FFFFFF"/>
          </w:tcPr>
          <w:p w14:paraId="1379D996" w14:textId="77777777" w:rsidR="007459E0" w:rsidRPr="002C54E0" w:rsidRDefault="00000000">
            <w:pPr>
              <w:pStyle w:val="TableCell"/>
              <w:jc w:val="right"/>
              <w:rPr>
                <w:sz w:val="16"/>
                <w:szCs w:val="16"/>
              </w:rPr>
            </w:pPr>
            <w:r w:rsidRPr="002C54E0">
              <w:rPr>
                <w:sz w:val="16"/>
                <w:szCs w:val="16"/>
              </w:rPr>
              <w:t>80</w:t>
            </w:r>
          </w:p>
        </w:tc>
        <w:tc>
          <w:tcPr>
            <w:tcW w:w="1504" w:type="dxa"/>
            <w:tcBorders>
              <w:top w:val="single" w:sz="12" w:space="0" w:color="000000"/>
            </w:tcBorders>
            <w:shd w:val="clear" w:color="auto" w:fill="FFFFFF"/>
          </w:tcPr>
          <w:p w14:paraId="449D0597" w14:textId="77777777" w:rsidR="007459E0" w:rsidRPr="002C54E0" w:rsidRDefault="00000000">
            <w:pPr>
              <w:pStyle w:val="TableCell"/>
              <w:jc w:val="right"/>
              <w:rPr>
                <w:sz w:val="16"/>
                <w:szCs w:val="16"/>
              </w:rPr>
            </w:pPr>
            <w:r w:rsidRPr="002C54E0">
              <w:rPr>
                <w:sz w:val="16"/>
                <w:szCs w:val="16"/>
              </w:rPr>
              <w:t>86</w:t>
            </w:r>
          </w:p>
        </w:tc>
        <w:tc>
          <w:tcPr>
            <w:tcW w:w="1833" w:type="dxa"/>
            <w:tcBorders>
              <w:top w:val="single" w:sz="12" w:space="0" w:color="000000"/>
            </w:tcBorders>
            <w:shd w:val="clear" w:color="auto" w:fill="FFFFFF"/>
          </w:tcPr>
          <w:p w14:paraId="56EC5CBD" w14:textId="77777777" w:rsidR="007459E0" w:rsidRPr="002C54E0" w:rsidRDefault="00000000">
            <w:pPr>
              <w:pStyle w:val="TableCell"/>
              <w:jc w:val="right"/>
              <w:rPr>
                <w:sz w:val="16"/>
                <w:szCs w:val="16"/>
              </w:rPr>
            </w:pPr>
            <w:r w:rsidRPr="002C54E0">
              <w:rPr>
                <w:sz w:val="16"/>
                <w:szCs w:val="16"/>
              </w:rPr>
              <w:t>83</w:t>
            </w:r>
          </w:p>
        </w:tc>
      </w:tr>
      <w:tr w:rsidR="007459E0" w14:paraId="7A3F7D7E" w14:textId="77777777">
        <w:tc>
          <w:tcPr>
            <w:tcW w:w="2158" w:type="dxa"/>
            <w:shd w:val="clear" w:color="auto" w:fill="FFFFFF"/>
            <w:vAlign w:val="center"/>
          </w:tcPr>
          <w:p w14:paraId="7CA0EFB1" w14:textId="77777777" w:rsidR="007459E0" w:rsidRPr="002C54E0" w:rsidRDefault="00000000">
            <w:pPr>
              <w:pStyle w:val="TableCell"/>
              <w:rPr>
                <w:sz w:val="16"/>
                <w:szCs w:val="16"/>
              </w:rPr>
            </w:pPr>
            <w:r w:rsidRPr="002C54E0">
              <w:rPr>
                <w:sz w:val="16"/>
                <w:szCs w:val="16"/>
              </w:rPr>
              <w:t>Framdrift Näsp, HP</w:t>
            </w:r>
          </w:p>
        </w:tc>
        <w:tc>
          <w:tcPr>
            <w:tcW w:w="1506" w:type="dxa"/>
            <w:shd w:val="clear" w:color="auto" w:fill="FFFFFF"/>
          </w:tcPr>
          <w:p w14:paraId="45184127" w14:textId="77777777" w:rsidR="007459E0" w:rsidRPr="002C54E0" w:rsidRDefault="00000000">
            <w:pPr>
              <w:pStyle w:val="TableCell"/>
              <w:jc w:val="right"/>
              <w:rPr>
                <w:sz w:val="16"/>
                <w:szCs w:val="16"/>
              </w:rPr>
            </w:pPr>
            <w:r w:rsidRPr="002C54E0">
              <w:rPr>
                <w:sz w:val="16"/>
                <w:szCs w:val="16"/>
              </w:rPr>
              <w:t>86%</w:t>
            </w:r>
          </w:p>
        </w:tc>
        <w:tc>
          <w:tcPr>
            <w:tcW w:w="1505" w:type="dxa"/>
            <w:shd w:val="clear" w:color="auto" w:fill="FFFFFF"/>
          </w:tcPr>
          <w:p w14:paraId="4E8845B7" w14:textId="77777777" w:rsidR="007459E0" w:rsidRPr="002C54E0" w:rsidRDefault="00000000">
            <w:pPr>
              <w:pStyle w:val="TableCell"/>
              <w:jc w:val="right"/>
              <w:rPr>
                <w:sz w:val="16"/>
                <w:szCs w:val="16"/>
              </w:rPr>
            </w:pPr>
            <w:r w:rsidRPr="002C54E0">
              <w:rPr>
                <w:sz w:val="16"/>
                <w:szCs w:val="16"/>
              </w:rPr>
              <w:t>(HP26-27)</w:t>
            </w:r>
          </w:p>
        </w:tc>
        <w:tc>
          <w:tcPr>
            <w:tcW w:w="1504" w:type="dxa"/>
            <w:shd w:val="clear" w:color="auto" w:fill="FFFFFF"/>
          </w:tcPr>
          <w:p w14:paraId="5CE7616F" w14:textId="77777777" w:rsidR="007459E0" w:rsidRPr="002C54E0" w:rsidRDefault="00000000">
            <w:pPr>
              <w:pStyle w:val="TableCell"/>
              <w:jc w:val="right"/>
              <w:rPr>
                <w:sz w:val="16"/>
                <w:szCs w:val="16"/>
              </w:rPr>
            </w:pPr>
            <w:r w:rsidRPr="002C54E0">
              <w:rPr>
                <w:sz w:val="16"/>
                <w:szCs w:val="16"/>
              </w:rPr>
              <w:t>91%</w:t>
            </w:r>
          </w:p>
        </w:tc>
        <w:tc>
          <w:tcPr>
            <w:tcW w:w="1833" w:type="dxa"/>
            <w:shd w:val="clear" w:color="auto" w:fill="FFFFFF"/>
          </w:tcPr>
          <w:p w14:paraId="3391C501" w14:textId="77777777" w:rsidR="007459E0" w:rsidRPr="002C54E0" w:rsidRDefault="00000000">
            <w:pPr>
              <w:pStyle w:val="TableCell"/>
              <w:jc w:val="right"/>
              <w:rPr>
                <w:sz w:val="16"/>
                <w:szCs w:val="16"/>
              </w:rPr>
            </w:pPr>
            <w:r w:rsidRPr="002C54E0">
              <w:rPr>
                <w:sz w:val="16"/>
                <w:szCs w:val="16"/>
              </w:rPr>
              <w:t>(HP24-25)</w:t>
            </w:r>
          </w:p>
        </w:tc>
      </w:tr>
      <w:tr w:rsidR="007459E0" w14:paraId="39A23546" w14:textId="77777777">
        <w:tc>
          <w:tcPr>
            <w:tcW w:w="2158" w:type="dxa"/>
            <w:shd w:val="clear" w:color="auto" w:fill="FFFFFF"/>
            <w:vAlign w:val="center"/>
          </w:tcPr>
          <w:p w14:paraId="70BE4B93" w14:textId="77777777" w:rsidR="007459E0" w:rsidRPr="002C54E0" w:rsidRDefault="00000000">
            <w:pPr>
              <w:pStyle w:val="TableCell"/>
              <w:rPr>
                <w:sz w:val="16"/>
                <w:szCs w:val="16"/>
              </w:rPr>
            </w:pPr>
            <w:r w:rsidRPr="002C54E0">
              <w:rPr>
                <w:sz w:val="16"/>
                <w:szCs w:val="16"/>
              </w:rPr>
              <w:t>Antal kundmöten</w:t>
            </w:r>
          </w:p>
        </w:tc>
        <w:tc>
          <w:tcPr>
            <w:tcW w:w="1506" w:type="dxa"/>
            <w:shd w:val="clear" w:color="auto" w:fill="FFFFFF"/>
          </w:tcPr>
          <w:p w14:paraId="4F662988" w14:textId="77777777" w:rsidR="007459E0" w:rsidRPr="002C54E0" w:rsidRDefault="00000000">
            <w:pPr>
              <w:pStyle w:val="TableCell"/>
              <w:jc w:val="right"/>
              <w:rPr>
                <w:sz w:val="16"/>
                <w:szCs w:val="16"/>
              </w:rPr>
            </w:pPr>
            <w:r w:rsidRPr="002C54E0">
              <w:rPr>
                <w:sz w:val="16"/>
                <w:szCs w:val="16"/>
              </w:rPr>
              <w:t>1 632</w:t>
            </w:r>
          </w:p>
        </w:tc>
        <w:tc>
          <w:tcPr>
            <w:tcW w:w="1505" w:type="dxa"/>
            <w:shd w:val="clear" w:color="auto" w:fill="FFFFFF"/>
          </w:tcPr>
          <w:p w14:paraId="1D542C3C" w14:textId="77777777" w:rsidR="007459E0" w:rsidRPr="002C54E0" w:rsidRDefault="00000000">
            <w:pPr>
              <w:pStyle w:val="TableCell"/>
              <w:jc w:val="right"/>
              <w:rPr>
                <w:sz w:val="16"/>
                <w:szCs w:val="16"/>
              </w:rPr>
            </w:pPr>
            <w:r w:rsidRPr="002C54E0">
              <w:rPr>
                <w:sz w:val="16"/>
                <w:szCs w:val="16"/>
              </w:rPr>
              <w:t>2 000</w:t>
            </w:r>
          </w:p>
        </w:tc>
        <w:tc>
          <w:tcPr>
            <w:tcW w:w="1504" w:type="dxa"/>
            <w:shd w:val="clear" w:color="auto" w:fill="FFFFFF"/>
          </w:tcPr>
          <w:p w14:paraId="4131CDDE" w14:textId="77777777" w:rsidR="007459E0" w:rsidRPr="002C54E0" w:rsidRDefault="00000000">
            <w:pPr>
              <w:pStyle w:val="TableCell"/>
              <w:jc w:val="right"/>
              <w:rPr>
                <w:sz w:val="16"/>
                <w:szCs w:val="16"/>
              </w:rPr>
            </w:pPr>
            <w:r w:rsidRPr="002C54E0">
              <w:rPr>
                <w:sz w:val="16"/>
                <w:szCs w:val="16"/>
              </w:rPr>
              <w:t>2 491</w:t>
            </w:r>
          </w:p>
        </w:tc>
        <w:tc>
          <w:tcPr>
            <w:tcW w:w="1833" w:type="dxa"/>
            <w:shd w:val="clear" w:color="auto" w:fill="FFFFFF"/>
          </w:tcPr>
          <w:p w14:paraId="2EB38FD9" w14:textId="77777777" w:rsidR="007459E0" w:rsidRPr="002C54E0" w:rsidRDefault="00000000">
            <w:pPr>
              <w:pStyle w:val="TableCell"/>
              <w:jc w:val="right"/>
              <w:rPr>
                <w:sz w:val="16"/>
                <w:szCs w:val="16"/>
              </w:rPr>
            </w:pPr>
            <w:r w:rsidRPr="002C54E0">
              <w:rPr>
                <w:sz w:val="16"/>
                <w:szCs w:val="16"/>
              </w:rPr>
              <w:t>1 887</w:t>
            </w:r>
          </w:p>
        </w:tc>
      </w:tr>
      <w:tr w:rsidR="007459E0" w14:paraId="63F2B164" w14:textId="77777777">
        <w:tc>
          <w:tcPr>
            <w:tcW w:w="2158" w:type="dxa"/>
            <w:shd w:val="clear" w:color="auto" w:fill="FFFFFF"/>
            <w:vAlign w:val="center"/>
          </w:tcPr>
          <w:p w14:paraId="1EE2962C" w14:textId="77777777" w:rsidR="007459E0" w:rsidRPr="002C54E0" w:rsidRDefault="00000000">
            <w:pPr>
              <w:pStyle w:val="TableCell"/>
              <w:rPr>
                <w:sz w:val="16"/>
                <w:szCs w:val="16"/>
              </w:rPr>
            </w:pPr>
            <w:r w:rsidRPr="002C54E0">
              <w:rPr>
                <w:sz w:val="16"/>
                <w:szCs w:val="16"/>
              </w:rPr>
              <w:t>Antal klara etableringar</w:t>
            </w:r>
          </w:p>
        </w:tc>
        <w:tc>
          <w:tcPr>
            <w:tcW w:w="1506" w:type="dxa"/>
            <w:shd w:val="clear" w:color="auto" w:fill="FFFFFF"/>
          </w:tcPr>
          <w:p w14:paraId="75A7E45B" w14:textId="77777777" w:rsidR="007459E0" w:rsidRPr="002C54E0" w:rsidRDefault="00000000">
            <w:pPr>
              <w:pStyle w:val="TableCell"/>
              <w:jc w:val="right"/>
              <w:rPr>
                <w:sz w:val="16"/>
                <w:szCs w:val="16"/>
              </w:rPr>
            </w:pPr>
            <w:r w:rsidRPr="002C54E0">
              <w:rPr>
                <w:sz w:val="16"/>
                <w:szCs w:val="16"/>
              </w:rPr>
              <w:t>7</w:t>
            </w:r>
          </w:p>
        </w:tc>
        <w:tc>
          <w:tcPr>
            <w:tcW w:w="1505" w:type="dxa"/>
            <w:shd w:val="clear" w:color="auto" w:fill="FFFFFF"/>
          </w:tcPr>
          <w:p w14:paraId="44F0771C" w14:textId="77777777" w:rsidR="007459E0" w:rsidRPr="002C54E0" w:rsidRDefault="00000000">
            <w:pPr>
              <w:pStyle w:val="TableCell"/>
              <w:jc w:val="right"/>
              <w:rPr>
                <w:sz w:val="16"/>
                <w:szCs w:val="16"/>
              </w:rPr>
            </w:pPr>
            <w:r w:rsidRPr="002C54E0">
              <w:rPr>
                <w:sz w:val="16"/>
                <w:szCs w:val="16"/>
              </w:rPr>
              <w:t>15</w:t>
            </w:r>
          </w:p>
        </w:tc>
        <w:tc>
          <w:tcPr>
            <w:tcW w:w="1504" w:type="dxa"/>
            <w:shd w:val="clear" w:color="auto" w:fill="FFFFFF"/>
          </w:tcPr>
          <w:p w14:paraId="58165758" w14:textId="77777777" w:rsidR="007459E0" w:rsidRPr="002C54E0" w:rsidRDefault="00000000">
            <w:pPr>
              <w:pStyle w:val="TableCell"/>
              <w:jc w:val="right"/>
              <w:rPr>
                <w:sz w:val="16"/>
                <w:szCs w:val="16"/>
              </w:rPr>
            </w:pPr>
            <w:r w:rsidRPr="002C54E0">
              <w:rPr>
                <w:sz w:val="16"/>
                <w:szCs w:val="16"/>
              </w:rPr>
              <w:t>14</w:t>
            </w:r>
          </w:p>
        </w:tc>
        <w:tc>
          <w:tcPr>
            <w:tcW w:w="1833" w:type="dxa"/>
            <w:shd w:val="clear" w:color="auto" w:fill="FFFFFF"/>
          </w:tcPr>
          <w:p w14:paraId="6C21B391" w14:textId="77777777" w:rsidR="007459E0" w:rsidRPr="002C54E0" w:rsidRDefault="00000000">
            <w:pPr>
              <w:pStyle w:val="TableCell"/>
              <w:jc w:val="right"/>
              <w:rPr>
                <w:sz w:val="16"/>
                <w:szCs w:val="16"/>
              </w:rPr>
            </w:pPr>
            <w:r w:rsidRPr="002C54E0">
              <w:rPr>
                <w:sz w:val="16"/>
                <w:szCs w:val="16"/>
              </w:rPr>
              <w:t>17</w:t>
            </w:r>
          </w:p>
        </w:tc>
      </w:tr>
      <w:tr w:rsidR="007459E0" w14:paraId="3B1D88A0" w14:textId="77777777">
        <w:tc>
          <w:tcPr>
            <w:tcW w:w="2158" w:type="dxa"/>
            <w:shd w:val="clear" w:color="auto" w:fill="FFFFFF"/>
            <w:vAlign w:val="center"/>
          </w:tcPr>
          <w:p w14:paraId="708C42EF" w14:textId="77777777" w:rsidR="007459E0" w:rsidRPr="002C54E0" w:rsidRDefault="00000000">
            <w:pPr>
              <w:pStyle w:val="TableCell"/>
              <w:rPr>
                <w:sz w:val="16"/>
                <w:szCs w:val="16"/>
              </w:rPr>
            </w:pPr>
            <w:r w:rsidRPr="002C54E0">
              <w:rPr>
                <w:sz w:val="16"/>
                <w:szCs w:val="16"/>
              </w:rPr>
              <w:t>Antal lotsärenden</w:t>
            </w:r>
          </w:p>
        </w:tc>
        <w:tc>
          <w:tcPr>
            <w:tcW w:w="1506" w:type="dxa"/>
            <w:shd w:val="clear" w:color="auto" w:fill="FFFFFF"/>
          </w:tcPr>
          <w:p w14:paraId="4FF0C375" w14:textId="77777777" w:rsidR="007459E0" w:rsidRPr="002C54E0" w:rsidRDefault="00000000">
            <w:pPr>
              <w:pStyle w:val="TableCell"/>
              <w:jc w:val="right"/>
              <w:rPr>
                <w:sz w:val="16"/>
                <w:szCs w:val="16"/>
              </w:rPr>
            </w:pPr>
            <w:r w:rsidRPr="002C54E0">
              <w:rPr>
                <w:sz w:val="16"/>
                <w:szCs w:val="16"/>
              </w:rPr>
              <w:t>179</w:t>
            </w:r>
          </w:p>
        </w:tc>
        <w:tc>
          <w:tcPr>
            <w:tcW w:w="1505" w:type="dxa"/>
            <w:shd w:val="clear" w:color="auto" w:fill="FFFFFF"/>
          </w:tcPr>
          <w:p w14:paraId="62874A6D" w14:textId="77777777" w:rsidR="007459E0" w:rsidRPr="002C54E0" w:rsidRDefault="00000000">
            <w:pPr>
              <w:pStyle w:val="TableCell"/>
              <w:jc w:val="right"/>
              <w:rPr>
                <w:sz w:val="16"/>
                <w:szCs w:val="16"/>
              </w:rPr>
            </w:pPr>
            <w:r w:rsidRPr="002C54E0">
              <w:rPr>
                <w:sz w:val="16"/>
                <w:szCs w:val="16"/>
              </w:rPr>
              <w:t>300</w:t>
            </w:r>
          </w:p>
        </w:tc>
        <w:tc>
          <w:tcPr>
            <w:tcW w:w="1504" w:type="dxa"/>
            <w:shd w:val="clear" w:color="auto" w:fill="FFFFFF"/>
          </w:tcPr>
          <w:p w14:paraId="7B3F1927" w14:textId="77777777" w:rsidR="007459E0" w:rsidRPr="002C54E0" w:rsidRDefault="00000000">
            <w:pPr>
              <w:pStyle w:val="TableCell"/>
              <w:jc w:val="right"/>
              <w:rPr>
                <w:sz w:val="16"/>
                <w:szCs w:val="16"/>
              </w:rPr>
            </w:pPr>
            <w:r w:rsidRPr="002C54E0">
              <w:rPr>
                <w:sz w:val="16"/>
                <w:szCs w:val="16"/>
              </w:rPr>
              <w:t>308</w:t>
            </w:r>
          </w:p>
        </w:tc>
        <w:tc>
          <w:tcPr>
            <w:tcW w:w="1833" w:type="dxa"/>
            <w:shd w:val="clear" w:color="auto" w:fill="FFFFFF"/>
          </w:tcPr>
          <w:p w14:paraId="3EB4DA0A" w14:textId="77777777" w:rsidR="007459E0" w:rsidRPr="002C54E0" w:rsidRDefault="00000000">
            <w:pPr>
              <w:pStyle w:val="TableCell"/>
              <w:jc w:val="right"/>
              <w:rPr>
                <w:sz w:val="16"/>
                <w:szCs w:val="16"/>
              </w:rPr>
            </w:pPr>
            <w:r w:rsidRPr="002C54E0">
              <w:rPr>
                <w:sz w:val="16"/>
                <w:szCs w:val="16"/>
              </w:rPr>
              <w:t>315</w:t>
            </w:r>
          </w:p>
        </w:tc>
      </w:tr>
      <w:tr w:rsidR="007459E0" w14:paraId="131CC166" w14:textId="77777777">
        <w:tc>
          <w:tcPr>
            <w:tcW w:w="2158" w:type="dxa"/>
            <w:shd w:val="clear" w:color="auto" w:fill="FFFFFF"/>
            <w:vAlign w:val="center"/>
          </w:tcPr>
          <w:p w14:paraId="770F378A" w14:textId="77777777" w:rsidR="007459E0" w:rsidRPr="002C54E0" w:rsidRDefault="00000000">
            <w:pPr>
              <w:pStyle w:val="TableCell"/>
              <w:rPr>
                <w:sz w:val="16"/>
                <w:szCs w:val="16"/>
              </w:rPr>
            </w:pPr>
            <w:r w:rsidRPr="002C54E0">
              <w:rPr>
                <w:sz w:val="16"/>
                <w:szCs w:val="16"/>
              </w:rPr>
              <w:t>Antal företag i affärsutvecklande insatser, GR</w:t>
            </w:r>
          </w:p>
        </w:tc>
        <w:tc>
          <w:tcPr>
            <w:tcW w:w="1506" w:type="dxa"/>
            <w:shd w:val="clear" w:color="auto" w:fill="FFFFFF"/>
          </w:tcPr>
          <w:p w14:paraId="1DD2AC09" w14:textId="77777777" w:rsidR="007459E0" w:rsidRPr="002C54E0" w:rsidRDefault="00000000">
            <w:pPr>
              <w:pStyle w:val="TableCell"/>
              <w:jc w:val="right"/>
              <w:rPr>
                <w:sz w:val="16"/>
                <w:szCs w:val="16"/>
              </w:rPr>
            </w:pPr>
            <w:r w:rsidRPr="002C54E0">
              <w:rPr>
                <w:sz w:val="16"/>
                <w:szCs w:val="16"/>
              </w:rPr>
              <w:t>523</w:t>
            </w:r>
          </w:p>
        </w:tc>
        <w:tc>
          <w:tcPr>
            <w:tcW w:w="1505" w:type="dxa"/>
            <w:shd w:val="clear" w:color="auto" w:fill="FFFFFF"/>
          </w:tcPr>
          <w:p w14:paraId="361E9556" w14:textId="77777777" w:rsidR="007459E0" w:rsidRPr="002C54E0" w:rsidRDefault="00000000">
            <w:pPr>
              <w:pStyle w:val="TableCell"/>
              <w:jc w:val="right"/>
              <w:rPr>
                <w:sz w:val="16"/>
                <w:szCs w:val="16"/>
              </w:rPr>
            </w:pPr>
            <w:r w:rsidRPr="002C54E0">
              <w:rPr>
                <w:sz w:val="16"/>
                <w:szCs w:val="16"/>
              </w:rPr>
              <w:t>850</w:t>
            </w:r>
          </w:p>
        </w:tc>
        <w:tc>
          <w:tcPr>
            <w:tcW w:w="1504" w:type="dxa"/>
            <w:shd w:val="clear" w:color="auto" w:fill="FFFFFF"/>
          </w:tcPr>
          <w:p w14:paraId="4E53C355" w14:textId="77777777" w:rsidR="007459E0" w:rsidRPr="002C54E0" w:rsidRDefault="00000000">
            <w:pPr>
              <w:pStyle w:val="TableCell"/>
              <w:jc w:val="right"/>
              <w:rPr>
                <w:sz w:val="16"/>
                <w:szCs w:val="16"/>
              </w:rPr>
            </w:pPr>
            <w:r w:rsidRPr="002C54E0">
              <w:rPr>
                <w:sz w:val="16"/>
                <w:szCs w:val="16"/>
              </w:rPr>
              <w:t>801</w:t>
            </w:r>
          </w:p>
        </w:tc>
        <w:tc>
          <w:tcPr>
            <w:tcW w:w="1833" w:type="dxa"/>
            <w:shd w:val="clear" w:color="auto" w:fill="FFFFFF"/>
          </w:tcPr>
          <w:p w14:paraId="7E796B77" w14:textId="77777777" w:rsidR="007459E0" w:rsidRPr="002C54E0" w:rsidRDefault="00000000">
            <w:pPr>
              <w:pStyle w:val="TableCell"/>
              <w:jc w:val="right"/>
              <w:rPr>
                <w:sz w:val="16"/>
                <w:szCs w:val="16"/>
              </w:rPr>
            </w:pPr>
            <w:r w:rsidRPr="002C54E0">
              <w:rPr>
                <w:sz w:val="16"/>
                <w:szCs w:val="16"/>
              </w:rPr>
              <w:t>825</w:t>
            </w:r>
          </w:p>
        </w:tc>
      </w:tr>
    </w:tbl>
    <w:p w14:paraId="5134219F" w14:textId="77777777" w:rsidR="007459E0" w:rsidRDefault="00000000">
      <w:pPr>
        <w:pStyle w:val="Rubrik3"/>
      </w:pPr>
      <w:bookmarkStart w:id="4" w:name="__RefHeading___Toc3371999_1844818521"/>
      <w:bookmarkEnd w:id="4"/>
      <w:r>
        <w:t>Väsentliga avvikelser i verksamhetens utveckling</w:t>
      </w:r>
    </w:p>
    <w:tbl>
      <w:tblPr>
        <w:tblStyle w:val="Tabellrutnt"/>
        <w:tblW w:w="8505" w:type="dxa"/>
        <w:tblLayout w:type="fixed"/>
        <w:tblLook w:val="04A0" w:firstRow="1" w:lastRow="0" w:firstColumn="1" w:lastColumn="0" w:noHBand="0" w:noVBand="1"/>
      </w:tblPr>
      <w:tblGrid>
        <w:gridCol w:w="8505"/>
      </w:tblGrid>
      <w:tr w:rsidR="007459E0" w14:paraId="48C2ACD9" w14:textId="77777777">
        <w:tc>
          <w:tcPr>
            <w:tcW w:w="8505" w:type="dxa"/>
            <w:tcBorders>
              <w:bottom w:val="single" w:sz="12" w:space="0" w:color="000000"/>
            </w:tcBorders>
            <w:shd w:val="clear" w:color="auto" w:fill="E5E5E5"/>
            <w:vAlign w:val="center"/>
          </w:tcPr>
          <w:p w14:paraId="57FABA1C" w14:textId="77777777" w:rsidR="007459E0" w:rsidRPr="002C54E0" w:rsidRDefault="00000000">
            <w:pPr>
              <w:pStyle w:val="TableCell"/>
              <w:rPr>
                <w:sz w:val="16"/>
                <w:szCs w:val="16"/>
              </w:rPr>
            </w:pPr>
            <w:r w:rsidRPr="002C54E0">
              <w:rPr>
                <w:b/>
                <w:sz w:val="16"/>
                <w:szCs w:val="16"/>
              </w:rPr>
              <w:t>Inga väsentliga avvikelser i förhållande till planering</w:t>
            </w:r>
          </w:p>
        </w:tc>
      </w:tr>
      <w:tr w:rsidR="007459E0" w14:paraId="62FDBA94" w14:textId="77777777">
        <w:tc>
          <w:tcPr>
            <w:tcW w:w="8505" w:type="dxa"/>
            <w:tcBorders>
              <w:top w:val="single" w:sz="12" w:space="0" w:color="000000"/>
            </w:tcBorders>
            <w:shd w:val="clear" w:color="auto" w:fill="FFFFFF"/>
          </w:tcPr>
          <w:p w14:paraId="6F6DD127" w14:textId="77777777" w:rsidR="007459E0" w:rsidRPr="002C54E0" w:rsidRDefault="00000000">
            <w:pPr>
              <w:pStyle w:val="TableCell"/>
              <w:rPr>
                <w:sz w:val="16"/>
                <w:szCs w:val="16"/>
              </w:rPr>
            </w:pPr>
            <w:r w:rsidRPr="002C54E0">
              <w:rPr>
                <w:b/>
                <w:i/>
                <w:sz w:val="16"/>
                <w:szCs w:val="16"/>
              </w:rPr>
              <w:t>Orsak till att avvikelsen uppstått</w:t>
            </w:r>
          </w:p>
        </w:tc>
      </w:tr>
      <w:tr w:rsidR="007459E0" w14:paraId="7F13F713" w14:textId="77777777">
        <w:tc>
          <w:tcPr>
            <w:tcW w:w="8505" w:type="dxa"/>
            <w:shd w:val="clear" w:color="auto" w:fill="FFFFFF"/>
            <w:tcMar>
              <w:left w:w="0" w:type="dxa"/>
              <w:right w:w="0" w:type="dxa"/>
            </w:tcMar>
          </w:tcPr>
          <w:p w14:paraId="3AEBB1E2" w14:textId="77777777" w:rsidR="007459E0" w:rsidRPr="002C54E0" w:rsidRDefault="007459E0">
            <w:pPr>
              <w:pStyle w:val="TableCell"/>
              <w:rPr>
                <w:sz w:val="16"/>
                <w:szCs w:val="16"/>
              </w:rPr>
            </w:pPr>
          </w:p>
        </w:tc>
      </w:tr>
      <w:tr w:rsidR="007459E0" w14:paraId="181ED567" w14:textId="77777777">
        <w:tc>
          <w:tcPr>
            <w:tcW w:w="8505" w:type="dxa"/>
            <w:shd w:val="clear" w:color="auto" w:fill="FFFFFF"/>
          </w:tcPr>
          <w:p w14:paraId="3BFA9B26" w14:textId="77777777" w:rsidR="007459E0" w:rsidRPr="002C54E0" w:rsidRDefault="00000000">
            <w:pPr>
              <w:pStyle w:val="TableCell"/>
              <w:rPr>
                <w:sz w:val="16"/>
                <w:szCs w:val="16"/>
              </w:rPr>
            </w:pPr>
            <w:r w:rsidRPr="002C54E0">
              <w:rPr>
                <w:b/>
                <w:i/>
                <w:sz w:val="16"/>
                <w:szCs w:val="16"/>
              </w:rPr>
              <w:t>Konsekvenser för de verksamheten är till för</w:t>
            </w:r>
          </w:p>
        </w:tc>
      </w:tr>
      <w:tr w:rsidR="007459E0" w14:paraId="40541514" w14:textId="77777777">
        <w:tc>
          <w:tcPr>
            <w:tcW w:w="8505" w:type="dxa"/>
            <w:shd w:val="clear" w:color="auto" w:fill="FFFFFF"/>
            <w:tcMar>
              <w:left w:w="0" w:type="dxa"/>
              <w:right w:w="0" w:type="dxa"/>
            </w:tcMar>
          </w:tcPr>
          <w:p w14:paraId="71ED86AA" w14:textId="77777777" w:rsidR="007459E0" w:rsidRPr="002C54E0" w:rsidRDefault="007459E0">
            <w:pPr>
              <w:pStyle w:val="TableCell"/>
              <w:rPr>
                <w:sz w:val="16"/>
                <w:szCs w:val="16"/>
              </w:rPr>
            </w:pPr>
          </w:p>
        </w:tc>
      </w:tr>
      <w:tr w:rsidR="007459E0" w14:paraId="0AA52E73" w14:textId="77777777">
        <w:tc>
          <w:tcPr>
            <w:tcW w:w="8505" w:type="dxa"/>
            <w:shd w:val="clear" w:color="auto" w:fill="FFFFFF"/>
          </w:tcPr>
          <w:p w14:paraId="74B97AB4" w14:textId="77777777" w:rsidR="007459E0" w:rsidRPr="002C54E0" w:rsidRDefault="00000000">
            <w:pPr>
              <w:pStyle w:val="TableCell"/>
              <w:rPr>
                <w:sz w:val="16"/>
                <w:szCs w:val="16"/>
              </w:rPr>
            </w:pPr>
            <w:r w:rsidRPr="002C54E0">
              <w:rPr>
                <w:b/>
                <w:i/>
                <w:sz w:val="16"/>
                <w:szCs w:val="16"/>
              </w:rPr>
              <w:t>Konsekvenser för organisation, medarbetare och chefer</w:t>
            </w:r>
          </w:p>
        </w:tc>
      </w:tr>
      <w:tr w:rsidR="007459E0" w14:paraId="07DAF77F" w14:textId="77777777">
        <w:tc>
          <w:tcPr>
            <w:tcW w:w="8505" w:type="dxa"/>
            <w:shd w:val="clear" w:color="auto" w:fill="FFFFFF"/>
            <w:tcMar>
              <w:left w:w="0" w:type="dxa"/>
              <w:right w:w="0" w:type="dxa"/>
            </w:tcMar>
          </w:tcPr>
          <w:p w14:paraId="7DF3AA58" w14:textId="77777777" w:rsidR="007459E0" w:rsidRPr="002C54E0" w:rsidRDefault="007459E0">
            <w:pPr>
              <w:pStyle w:val="TableCell"/>
              <w:rPr>
                <w:sz w:val="16"/>
                <w:szCs w:val="16"/>
              </w:rPr>
            </w:pPr>
          </w:p>
        </w:tc>
      </w:tr>
      <w:tr w:rsidR="007459E0" w14:paraId="45E84B66" w14:textId="77777777">
        <w:tc>
          <w:tcPr>
            <w:tcW w:w="8505" w:type="dxa"/>
            <w:shd w:val="clear" w:color="auto" w:fill="FFFFFF"/>
          </w:tcPr>
          <w:p w14:paraId="76556A9F" w14:textId="77777777" w:rsidR="007459E0" w:rsidRPr="002C54E0" w:rsidRDefault="00000000">
            <w:pPr>
              <w:pStyle w:val="TableCell"/>
              <w:rPr>
                <w:sz w:val="16"/>
                <w:szCs w:val="16"/>
              </w:rPr>
            </w:pPr>
            <w:r w:rsidRPr="002C54E0">
              <w:rPr>
                <w:b/>
                <w:i/>
                <w:sz w:val="16"/>
                <w:szCs w:val="16"/>
              </w:rPr>
              <w:t>Ekonomiska konsekvenser</w:t>
            </w:r>
          </w:p>
        </w:tc>
      </w:tr>
      <w:tr w:rsidR="007459E0" w14:paraId="7A3DD3F6" w14:textId="77777777">
        <w:tc>
          <w:tcPr>
            <w:tcW w:w="8505" w:type="dxa"/>
            <w:shd w:val="clear" w:color="auto" w:fill="FFFFFF"/>
            <w:tcMar>
              <w:left w:w="0" w:type="dxa"/>
              <w:right w:w="0" w:type="dxa"/>
            </w:tcMar>
          </w:tcPr>
          <w:p w14:paraId="7BA168C9" w14:textId="77777777" w:rsidR="007459E0" w:rsidRPr="002C54E0" w:rsidRDefault="007459E0">
            <w:pPr>
              <w:pStyle w:val="TableCell"/>
              <w:rPr>
                <w:sz w:val="16"/>
                <w:szCs w:val="16"/>
              </w:rPr>
            </w:pPr>
          </w:p>
        </w:tc>
      </w:tr>
      <w:tr w:rsidR="007459E0" w14:paraId="70009F8A" w14:textId="77777777">
        <w:tc>
          <w:tcPr>
            <w:tcW w:w="8505" w:type="dxa"/>
            <w:shd w:val="clear" w:color="auto" w:fill="FFFFFF"/>
          </w:tcPr>
          <w:p w14:paraId="30F988C4" w14:textId="77777777" w:rsidR="007459E0" w:rsidRPr="002C54E0" w:rsidRDefault="00000000">
            <w:pPr>
              <w:pStyle w:val="TableCell"/>
              <w:rPr>
                <w:sz w:val="16"/>
                <w:szCs w:val="16"/>
              </w:rPr>
            </w:pPr>
            <w:r w:rsidRPr="002C54E0">
              <w:rPr>
                <w:b/>
                <w:i/>
                <w:sz w:val="16"/>
                <w:szCs w:val="16"/>
              </w:rPr>
              <w:t>Vidtagna åtgärder</w:t>
            </w:r>
          </w:p>
        </w:tc>
      </w:tr>
      <w:tr w:rsidR="007459E0" w14:paraId="7DECD7D8" w14:textId="77777777">
        <w:tc>
          <w:tcPr>
            <w:tcW w:w="8505" w:type="dxa"/>
            <w:shd w:val="clear" w:color="auto" w:fill="FFFFFF"/>
            <w:tcMar>
              <w:left w:w="0" w:type="dxa"/>
              <w:right w:w="0" w:type="dxa"/>
            </w:tcMar>
          </w:tcPr>
          <w:p w14:paraId="62F57741" w14:textId="77777777" w:rsidR="007459E0" w:rsidRPr="002C54E0" w:rsidRDefault="007459E0">
            <w:pPr>
              <w:pStyle w:val="TableCell"/>
              <w:rPr>
                <w:sz w:val="16"/>
                <w:szCs w:val="16"/>
              </w:rPr>
            </w:pPr>
          </w:p>
        </w:tc>
      </w:tr>
    </w:tbl>
    <w:p w14:paraId="02217481" w14:textId="77777777" w:rsidR="007459E0" w:rsidRDefault="00000000">
      <w:pPr>
        <w:pStyle w:val="Rubrik2"/>
      </w:pPr>
      <w:bookmarkStart w:id="5" w:name="__RefHeading___Toc3372001_1844818521"/>
      <w:bookmarkEnd w:id="5"/>
      <w:r>
        <w:lastRenderedPageBreak/>
        <w:t>Kommunfullmäktiges budgetmål</w:t>
      </w:r>
    </w:p>
    <w:p w14:paraId="587F363A" w14:textId="77777777" w:rsidR="007459E0" w:rsidRDefault="00000000">
      <w:pPr>
        <w:pStyle w:val="Rubrik3"/>
      </w:pPr>
      <w:bookmarkStart w:id="6" w:name="__RefHeading___Toc3372003_1844818521"/>
      <w:bookmarkEnd w:id="6"/>
      <w:r>
        <w:t>Göteborg ska vara en jämlik och trygg stad där alla invånare ges inflytande och möjlighet till delaktighet.</w:t>
      </w:r>
    </w:p>
    <w:p w14:paraId="23504636" w14:textId="77777777" w:rsidR="007459E0" w:rsidRPr="002C54E0" w:rsidRDefault="00000000">
      <w:pPr>
        <w:pStyle w:val="Brdtext"/>
        <w:widowControl w:val="0"/>
        <w:rPr>
          <w:sz w:val="21"/>
          <w:szCs w:val="21"/>
        </w:rPr>
      </w:pPr>
      <w:r w:rsidRPr="002C54E0">
        <w:rPr>
          <w:sz w:val="21"/>
          <w:szCs w:val="21"/>
        </w:rPr>
        <w:t>BRG bidrar till målet genom att skapa förutsättningar för ökad sysselsättning, företagande och hållbar tillväxt i Göteborgsregionen. Tillgång till arbete och egen försörjning är en viktig faktor för delaktighet, framtidstro och social sammanhållning. Bolagets arbete med etableringar, företagsutveckling och strategisk kompetensförsörjning syftar till att stärka arbetsmarknaden och skapa fler möjligheter för människor att komma i arbete.</w:t>
      </w:r>
    </w:p>
    <w:p w14:paraId="59A248C0" w14:textId="77777777" w:rsidR="007459E0" w:rsidRPr="002C54E0" w:rsidRDefault="00000000">
      <w:pPr>
        <w:pStyle w:val="Brdtext"/>
        <w:widowControl w:val="0"/>
        <w:rPr>
          <w:sz w:val="21"/>
          <w:szCs w:val="21"/>
        </w:rPr>
      </w:pPr>
      <w:r w:rsidRPr="002C54E0">
        <w:rPr>
          <w:sz w:val="21"/>
          <w:szCs w:val="21"/>
        </w:rPr>
        <w:t>Utvecklingen på arbetsmarknaden har varit positiv under perioden. Jobbtillväxten i Göteborgsregionen har varit positiv under tretton månader i följd. I maj 2026 uppgick jobbtillväxten till 0,8 procent jämfört med samma period föregående år, motsvarande cirka 4 400 fler sysselsatta. Flera branscher visar tillväxt, bland annat handel, transport, företagstjänster, byggverksamhet samt hotell och restaurang.</w:t>
      </w:r>
    </w:p>
    <w:p w14:paraId="41CDE45D" w14:textId="77777777" w:rsidR="007459E0" w:rsidRPr="002C54E0" w:rsidRDefault="00000000">
      <w:pPr>
        <w:pStyle w:val="Brdtext"/>
        <w:widowControl w:val="0"/>
        <w:rPr>
          <w:sz w:val="21"/>
          <w:szCs w:val="21"/>
        </w:rPr>
      </w:pPr>
      <w:r w:rsidRPr="002C54E0">
        <w:rPr>
          <w:sz w:val="21"/>
          <w:szCs w:val="21"/>
        </w:rPr>
        <w:t>BRG bidrar även genom Handslag för Göteborg, där näringsliv, fastighetsägare och offentliga aktörer samverkar för att stärka utvecklingen i områden med socioekonomiska utmaningar. Arbetet omfattar bland annat feriejobb, jobbmässor, mötesplatser, utbildningsinsatser och aktiviteter som stärker ungas framtidstro och anknytning till arbetsmarknaden. Syftet är att fler ska nå egen försörjning och känna delaktighet i samhället.</w:t>
      </w:r>
    </w:p>
    <w:p w14:paraId="12BE8BDF" w14:textId="77777777" w:rsidR="007459E0" w:rsidRPr="002C54E0" w:rsidRDefault="00000000">
      <w:pPr>
        <w:pStyle w:val="Brdtext"/>
        <w:widowControl w:val="0"/>
        <w:rPr>
          <w:sz w:val="21"/>
          <w:szCs w:val="21"/>
        </w:rPr>
      </w:pPr>
      <w:r w:rsidRPr="002C54E0">
        <w:rPr>
          <w:sz w:val="21"/>
          <w:szCs w:val="21"/>
        </w:rPr>
        <w:t>Arbetslösheten i Göteborgsregionen uppgick i början av augusti till 6,4 procent och är fortsatt lägst bland storstadsregionerna. Sammantaget bedöms utvecklingen inom de områden som BRG kan påverka vara positiv. Fler sysselsatta och en fortsatt relativt låg arbetslöshet stärker förutsättningarna för delaktighet och minskat utanförskap.</w:t>
      </w:r>
    </w:p>
    <w:p w14:paraId="33089373" w14:textId="77777777" w:rsidR="007459E0" w:rsidRDefault="00000000">
      <w:pPr>
        <w:pStyle w:val="Rubrik3"/>
      </w:pPr>
      <w:bookmarkStart w:id="7" w:name="__RefHeading___Toc3372005_1844818521"/>
      <w:bookmarkEnd w:id="7"/>
      <w:r>
        <w:t>Segregationen i Göteborg ska brytas.</w:t>
      </w:r>
    </w:p>
    <w:p w14:paraId="6B0D6769" w14:textId="77777777" w:rsidR="007459E0" w:rsidRPr="002C54E0" w:rsidRDefault="00000000">
      <w:pPr>
        <w:pStyle w:val="Brdtext"/>
        <w:widowControl w:val="0"/>
        <w:rPr>
          <w:sz w:val="21"/>
          <w:szCs w:val="21"/>
        </w:rPr>
      </w:pPr>
      <w:r w:rsidRPr="002C54E0">
        <w:rPr>
          <w:sz w:val="21"/>
          <w:szCs w:val="21"/>
        </w:rPr>
        <w:t>BRG har begränsade möjligheter att direkt påverka segregationen, men bidrar genom insatser som stärker sysselsättning, företagande och kontakterna mellan arbetsmarknad och invånare i olika delar av staden. Ett konkurrenskraftigt näringsliv som skapar fler arbetstillfällen är en viktig förutsättning för att minska socioekonomiska skillnader över tid.</w:t>
      </w:r>
    </w:p>
    <w:p w14:paraId="7C450FAB" w14:textId="77777777" w:rsidR="007459E0" w:rsidRPr="002C54E0" w:rsidRDefault="00000000">
      <w:pPr>
        <w:pStyle w:val="Brdtext"/>
        <w:widowControl w:val="0"/>
        <w:rPr>
          <w:sz w:val="21"/>
          <w:szCs w:val="21"/>
        </w:rPr>
      </w:pPr>
      <w:r w:rsidRPr="002C54E0">
        <w:rPr>
          <w:sz w:val="21"/>
          <w:szCs w:val="21"/>
        </w:rPr>
        <w:t>Bolagets mest direkta bidrag sker genom Handslag för Göteborg. Målsättningen är att fler ska komma i arbete, fler ungdomar ska nå gymnasiebehörighet och fler företag ska startas. Genom att mobilisera näringslivets resurser skapas nya kontaktytor mellan arbetsgivare och boende samt ökade möjligheter till praktik, feriejobb, mentorskap och företagande.</w:t>
      </w:r>
    </w:p>
    <w:p w14:paraId="0076FBF3" w14:textId="77777777" w:rsidR="007459E0" w:rsidRPr="002C54E0" w:rsidRDefault="00000000">
      <w:pPr>
        <w:pStyle w:val="Brdtext"/>
        <w:widowControl w:val="0"/>
        <w:rPr>
          <w:sz w:val="21"/>
          <w:szCs w:val="21"/>
        </w:rPr>
      </w:pPr>
      <w:r w:rsidRPr="002C54E0">
        <w:rPr>
          <w:sz w:val="21"/>
          <w:szCs w:val="21"/>
        </w:rPr>
        <w:t>BRG arbetar även med rådgivning till entreprenörer och företagare, vilket bidrar till att fler kan starta och utveckla företag. Detta stärker möjligheterna till egen försörjning och ekonomisk inkludering i hela staden.</w:t>
      </w:r>
    </w:p>
    <w:p w14:paraId="6FAC513F" w14:textId="77777777" w:rsidR="007459E0" w:rsidRPr="002C54E0" w:rsidRDefault="00000000">
      <w:pPr>
        <w:pStyle w:val="Brdtext"/>
        <w:widowControl w:val="0"/>
        <w:rPr>
          <w:sz w:val="21"/>
          <w:szCs w:val="21"/>
        </w:rPr>
      </w:pPr>
      <w:r w:rsidRPr="002C54E0">
        <w:rPr>
          <w:sz w:val="21"/>
          <w:szCs w:val="21"/>
        </w:rPr>
        <w:t>Några direkta effekter på segregationen som helhet kan inte utläsas på kort sikt. Däremot bedöms bolagets insatser bidra till bättre förutsättningar för sysselsättning, företagande och framtidstro i områden som står inför större utmaningar än genomsnittet.</w:t>
      </w:r>
    </w:p>
    <w:p w14:paraId="40B5D207" w14:textId="77777777" w:rsidR="007459E0" w:rsidRDefault="00000000">
      <w:pPr>
        <w:pStyle w:val="Rubrik3"/>
      </w:pPr>
      <w:bookmarkStart w:id="8" w:name="__RefHeading___Toc3372007_1844818521"/>
      <w:bookmarkEnd w:id="8"/>
      <w:r>
        <w:t>Göteborg ska klara kompetensförsörjningen.</w:t>
      </w:r>
    </w:p>
    <w:p w14:paraId="1A472A64" w14:textId="77777777" w:rsidR="007459E0" w:rsidRPr="002C54E0" w:rsidRDefault="00000000">
      <w:pPr>
        <w:pStyle w:val="Brdtext"/>
        <w:widowControl w:val="0"/>
        <w:rPr>
          <w:sz w:val="21"/>
          <w:szCs w:val="21"/>
        </w:rPr>
      </w:pPr>
      <w:r w:rsidRPr="002C54E0">
        <w:rPr>
          <w:sz w:val="21"/>
          <w:szCs w:val="21"/>
        </w:rPr>
        <w:t xml:space="preserve">Målet såsom det uttrycks i stadens budget över </w:t>
      </w:r>
      <w:r w:rsidRPr="002C54E0">
        <w:rPr>
          <w:b/>
          <w:i/>
          <w:sz w:val="21"/>
          <w:szCs w:val="21"/>
        </w:rPr>
        <w:t>stadens egen</w:t>
      </w:r>
      <w:r w:rsidRPr="002C54E0">
        <w:rPr>
          <w:b/>
          <w:sz w:val="21"/>
          <w:szCs w:val="21"/>
        </w:rPr>
        <w:t xml:space="preserve"> kompetensförsörjning</w:t>
      </w:r>
      <w:r w:rsidRPr="002C54E0">
        <w:rPr>
          <w:sz w:val="21"/>
          <w:szCs w:val="21"/>
        </w:rPr>
        <w:t xml:space="preserve"> har inte brutits ner kopplat BRG:s verksamhet. Kompetensförsörjningen för verksamheten inom en femårsperiod bedöms god. För den egna kompetensförsörjningen utgör planen för kompetensförsörjning grunden. BRG erbjuder attraktiva villkor vid rekrytering, en god arbetsmiljö̈ och löpande kompetensutveckling som ett sätt att behålla personal och bidra till trivsel på arbetet.</w:t>
      </w:r>
    </w:p>
    <w:p w14:paraId="3731FB9F" w14:textId="77777777" w:rsidR="007459E0" w:rsidRPr="002C54E0" w:rsidRDefault="00000000">
      <w:pPr>
        <w:pStyle w:val="Brdtext"/>
        <w:widowControl w:val="0"/>
        <w:rPr>
          <w:sz w:val="21"/>
          <w:szCs w:val="21"/>
        </w:rPr>
      </w:pPr>
      <w:r w:rsidRPr="002C54E0">
        <w:rPr>
          <w:sz w:val="21"/>
          <w:szCs w:val="21"/>
        </w:rPr>
        <w:t xml:space="preserve">Kompetensförsörjning är en central fråga för näringslivets konkurrenskraft och ett prioriterat område inom det näringslivsstrategiska programmet. Tillgång till rätt kompetens är avgörande för företagens </w:t>
      </w:r>
      <w:r w:rsidRPr="002C54E0">
        <w:rPr>
          <w:sz w:val="21"/>
          <w:szCs w:val="21"/>
        </w:rPr>
        <w:lastRenderedPageBreak/>
        <w:t>möjligheter att växa, investera och skapa nya arbetstillfällen. Samtidigt kvarstår betydande utmaningar kopplade till matchning mellan arbetsmarknadens behov och tillgänglig kompetens.</w:t>
      </w:r>
    </w:p>
    <w:p w14:paraId="138ECC92" w14:textId="77777777" w:rsidR="007459E0" w:rsidRPr="002C54E0" w:rsidRDefault="00000000">
      <w:pPr>
        <w:pStyle w:val="Brdtext"/>
        <w:widowControl w:val="0"/>
        <w:rPr>
          <w:sz w:val="21"/>
          <w:szCs w:val="21"/>
        </w:rPr>
      </w:pPr>
      <w:r w:rsidRPr="002C54E0">
        <w:rPr>
          <w:sz w:val="21"/>
          <w:szCs w:val="21"/>
        </w:rPr>
        <w:t>Arbetet bedrivs i nära samverkan med näringsliv, utbildningsaktörer, GR och andra offentliga aktörer. Fokus ligger bland annat på att utveckla samverkan mellan skola och arbetsliv, stärka utbildningar inom bristyrken, förbättra validering och matchning samt attrahera nationell och internationell kompetens.</w:t>
      </w:r>
    </w:p>
    <w:p w14:paraId="684AAD4A" w14:textId="77777777" w:rsidR="007459E0" w:rsidRPr="002C54E0" w:rsidRDefault="00000000">
      <w:pPr>
        <w:pStyle w:val="Brdtext"/>
        <w:widowControl w:val="0"/>
        <w:rPr>
          <w:sz w:val="21"/>
          <w:szCs w:val="21"/>
        </w:rPr>
      </w:pPr>
      <w:r w:rsidRPr="002C54E0">
        <w:rPr>
          <w:sz w:val="21"/>
          <w:szCs w:val="21"/>
        </w:rPr>
        <w:t>Under året har BRG fortsatt arbetet med analyser av företagens kompetensbehov samt omvärldsbevakning av arbetsmarknadsutvecklingen. Dessa analyser används som underlag för dialog med utbildningsaktörer och beslutsfattare kring framtida utbildningsutbud och kompetensinsatser.</w:t>
      </w:r>
    </w:p>
    <w:p w14:paraId="13E6EF30" w14:textId="77777777" w:rsidR="007459E0" w:rsidRPr="002C54E0" w:rsidRDefault="00000000">
      <w:pPr>
        <w:pStyle w:val="Brdtext"/>
        <w:widowControl w:val="0"/>
        <w:rPr>
          <w:sz w:val="21"/>
          <w:szCs w:val="21"/>
        </w:rPr>
      </w:pPr>
      <w:r w:rsidRPr="002C54E0">
        <w:rPr>
          <w:sz w:val="21"/>
          <w:szCs w:val="21"/>
        </w:rPr>
        <w:t>Sammantaget bedöms utvecklingen vara positiv, men kompetensförsörjningen är fortsatt en strategisk utmaning som kräver långsiktiga och samordnade insatser</w:t>
      </w:r>
    </w:p>
    <w:p w14:paraId="1D72CF38" w14:textId="77777777" w:rsidR="007459E0" w:rsidRDefault="00000000">
      <w:pPr>
        <w:pStyle w:val="Rubrik3"/>
      </w:pPr>
      <w:bookmarkStart w:id="9" w:name="__RefHeading___Toc3372009_1844818521"/>
      <w:bookmarkEnd w:id="9"/>
      <w:r>
        <w:t>Göteborg ska byggas ihop till en grön och levande stad utan bostadsbrist.</w:t>
      </w:r>
    </w:p>
    <w:p w14:paraId="58845575" w14:textId="77777777" w:rsidR="007459E0" w:rsidRPr="002C54E0" w:rsidRDefault="00000000">
      <w:pPr>
        <w:pStyle w:val="Brdtext"/>
        <w:widowControl w:val="0"/>
        <w:rPr>
          <w:sz w:val="21"/>
          <w:szCs w:val="21"/>
        </w:rPr>
      </w:pPr>
      <w:r w:rsidRPr="002C54E0">
        <w:rPr>
          <w:sz w:val="21"/>
          <w:szCs w:val="21"/>
        </w:rPr>
        <w:t>BRG:s bidrag till målet är framför allt kopplat till hållbar stadsutveckling, klimatomställning och innovation inom samhällsbyggnadssektorn. Bolaget har däremot begränsad möjlighet att påverka bostadsförsörjningen som sådan.</w:t>
      </w:r>
    </w:p>
    <w:p w14:paraId="67CF5998" w14:textId="77777777" w:rsidR="007459E0" w:rsidRPr="002C54E0" w:rsidRDefault="00000000">
      <w:pPr>
        <w:pStyle w:val="Brdtext"/>
        <w:widowControl w:val="0"/>
        <w:rPr>
          <w:sz w:val="21"/>
          <w:szCs w:val="21"/>
        </w:rPr>
      </w:pPr>
      <w:r w:rsidRPr="002C54E0">
        <w:rPr>
          <w:sz w:val="21"/>
          <w:szCs w:val="21"/>
        </w:rPr>
        <w:t>Under året har arbetet fortsatt inom Göteborgs plattform för klimatneutralt byggande där offentliga och privata aktörer samverkar för att utveckla nya arbetssätt, affärsmodeller och tekniska lösningar som minskar byggsektorns klimatpåverkan. Arbetet syftar till att stärka regionens innovationsförmåga och omställningskapacitet inom samhällsbyggandet. Genom projektet Living Lab följs ett antal pilotprojekt där företag, entreprenörer och materialleverantörer testar och utvecklar klimatneutrala lösningar. Projektet fokuserar bland annat på innovation, cirkulära affärsmodeller, lärande och implementering av nya metoder i bygg- och anläggningssektorn. Särskild vikt läggs vid att stärka små och medelstora företags möjligheter att delta i omställningen.</w:t>
      </w:r>
    </w:p>
    <w:p w14:paraId="18AD123C" w14:textId="77777777" w:rsidR="007459E0" w:rsidRPr="002C54E0" w:rsidRDefault="00000000">
      <w:pPr>
        <w:pStyle w:val="Brdtext"/>
        <w:widowControl w:val="0"/>
        <w:rPr>
          <w:sz w:val="21"/>
          <w:szCs w:val="21"/>
        </w:rPr>
      </w:pPr>
      <w:r w:rsidRPr="002C54E0">
        <w:rPr>
          <w:sz w:val="21"/>
          <w:szCs w:val="21"/>
        </w:rPr>
        <w:t>Insatserna förväntas främst ge resultat på medellång och lång sikt. Arbetet bidrar till att stärka Göteborgs position som en ledande region inom hållbart samhällsbyggande och skapar förutsättningar för en mer klimatneutral stadsutveckling.</w:t>
      </w:r>
    </w:p>
    <w:p w14:paraId="42A13E7F" w14:textId="77777777" w:rsidR="007459E0" w:rsidRDefault="00000000">
      <w:pPr>
        <w:pStyle w:val="Rubrik3"/>
      </w:pPr>
      <w:bookmarkStart w:id="10" w:name="__RefHeading___Toc3372011_1844818521"/>
      <w:bookmarkEnd w:id="10"/>
      <w:r>
        <w:t>Göteborg ska vara ledande i klimatomställningen och ha en hög biologisk mångfald.</w:t>
      </w:r>
    </w:p>
    <w:p w14:paraId="3EE7588A" w14:textId="77777777" w:rsidR="007459E0" w:rsidRPr="002C54E0" w:rsidRDefault="00000000">
      <w:pPr>
        <w:pStyle w:val="Brdtext"/>
        <w:widowControl w:val="0"/>
        <w:rPr>
          <w:sz w:val="21"/>
          <w:szCs w:val="21"/>
        </w:rPr>
      </w:pPr>
      <w:r w:rsidRPr="002C54E0">
        <w:rPr>
          <w:sz w:val="21"/>
          <w:szCs w:val="21"/>
        </w:rPr>
        <w:t>Klimatomställningen är en strategiskt betydelsefull fråga för Göteborgs näringsliv. BRG bidrar genom att samla näringsliv, akademi och offentlig sektor kring gemensamma omställningsinitiativ samt genom att stödja utvecklingen av hållbara innovationer och investeringar.</w:t>
      </w:r>
    </w:p>
    <w:p w14:paraId="4C3C8E22" w14:textId="77777777" w:rsidR="007459E0" w:rsidRPr="002C54E0" w:rsidRDefault="00000000">
      <w:pPr>
        <w:pStyle w:val="Brdtext"/>
        <w:widowControl w:val="0"/>
        <w:rPr>
          <w:sz w:val="21"/>
          <w:szCs w:val="21"/>
        </w:rPr>
      </w:pPr>
      <w:r w:rsidRPr="002C54E0">
        <w:rPr>
          <w:sz w:val="21"/>
          <w:szCs w:val="21"/>
        </w:rPr>
        <w:t>En central del av arbetet är genomförandet av Göteborgs elektrifieringsplan, där BRG har en samordnande roll. Den senaste uppföljningen visar att utvecklingen går åt rätt håll inom flera områden. Andelen eldrivna lätta fordon ökar, den kompletterande kollektivtrafiken är i princip elektrifierad och utbyggnaden av laddinfrastruktur för tunga transporter har utvecklats positivt. Samtidigt konstateras att takten behöver öka inom vissa områden för att målen till 2030 ska kunna nås.</w:t>
      </w:r>
    </w:p>
    <w:p w14:paraId="4A258CB0" w14:textId="77777777" w:rsidR="007459E0" w:rsidRPr="002C54E0" w:rsidRDefault="00000000">
      <w:pPr>
        <w:pStyle w:val="Brdtext"/>
        <w:widowControl w:val="0"/>
        <w:rPr>
          <w:sz w:val="21"/>
          <w:szCs w:val="21"/>
        </w:rPr>
      </w:pPr>
      <w:r w:rsidRPr="002C54E0">
        <w:rPr>
          <w:sz w:val="21"/>
          <w:szCs w:val="21"/>
        </w:rPr>
        <w:t>BRG bidrar även genom initiativ som Gothenburg Green City Zone och arbetet inom klimatneutralt byggande. Insatserna syftar till att skapa testmiljöer, stärka innovationsförmågan och påskynda näringslivets klimatomställning.</w:t>
      </w:r>
    </w:p>
    <w:p w14:paraId="1D9309B7" w14:textId="77777777" w:rsidR="007459E0" w:rsidRPr="002C54E0" w:rsidRDefault="00000000">
      <w:pPr>
        <w:pStyle w:val="Brdtext"/>
        <w:widowControl w:val="0"/>
        <w:rPr>
          <w:sz w:val="21"/>
          <w:szCs w:val="21"/>
        </w:rPr>
      </w:pPr>
      <w:r w:rsidRPr="002C54E0">
        <w:rPr>
          <w:sz w:val="21"/>
          <w:szCs w:val="21"/>
        </w:rPr>
        <w:t>Sammantaget bedöms utvecklingen gå i rätt riktning. Omställningen kräver dock fortsatt stora investeringar, snabb teknikutveckling och bred samverkan mellan näringsliv och offentlig sektor för att de långsiktiga klimatmålen ska kunna nås.</w:t>
      </w:r>
    </w:p>
    <w:p w14:paraId="2CE879CA" w14:textId="77777777" w:rsidR="007459E0" w:rsidRDefault="00000000">
      <w:pPr>
        <w:pStyle w:val="Rubrik3"/>
      </w:pPr>
      <w:bookmarkStart w:id="11" w:name="__RefHeading___Toc3372013_1844818521"/>
      <w:bookmarkEnd w:id="11"/>
      <w:r>
        <w:lastRenderedPageBreak/>
        <w:t>Göteborgs Stad ska ha en välfärd som möter göteborgarnas behov.</w:t>
      </w:r>
    </w:p>
    <w:p w14:paraId="6D94F8B8" w14:textId="77777777" w:rsidR="007459E0" w:rsidRPr="002C54E0" w:rsidRDefault="00000000">
      <w:pPr>
        <w:pStyle w:val="Brdtext"/>
        <w:widowControl w:val="0"/>
        <w:rPr>
          <w:sz w:val="21"/>
          <w:szCs w:val="21"/>
        </w:rPr>
      </w:pPr>
      <w:r w:rsidRPr="002C54E0">
        <w:rPr>
          <w:sz w:val="21"/>
          <w:szCs w:val="21"/>
        </w:rPr>
        <w:t>BRG:s bidrag till målet sker indirekt genom att stärka näringslivets utveckling, öka sysselsättningen och skapa långsiktiga förutsättningar för ekonomisk tillväxt. Ett starkt näringsliv är en grundläggande förutsättning för att generera de skatteintäkter som finansierar välfärdens verksamheter.</w:t>
      </w:r>
    </w:p>
    <w:p w14:paraId="0716AFD8" w14:textId="77777777" w:rsidR="007459E0" w:rsidRPr="002C54E0" w:rsidRDefault="00000000">
      <w:pPr>
        <w:pStyle w:val="Brdtext"/>
        <w:widowControl w:val="0"/>
        <w:rPr>
          <w:sz w:val="21"/>
          <w:szCs w:val="21"/>
        </w:rPr>
      </w:pPr>
      <w:r w:rsidRPr="002C54E0">
        <w:rPr>
          <w:sz w:val="21"/>
          <w:szCs w:val="21"/>
        </w:rPr>
        <w:t>Under året har BRG fortsatt arbetet med etableringar, investeringsfrämjande insatser, företagsutveckling och kompetensförsörjning. Dessa insatser syftar till att stärka Göteborgs attraktivitet som plats för företagande och investeringar samt bidra till fler arbetstillfällen.</w:t>
      </w:r>
    </w:p>
    <w:p w14:paraId="0C64B4D5" w14:textId="77777777" w:rsidR="007459E0" w:rsidRPr="002C54E0" w:rsidRDefault="00000000">
      <w:pPr>
        <w:pStyle w:val="Brdtext"/>
        <w:widowControl w:val="0"/>
        <w:rPr>
          <w:sz w:val="21"/>
          <w:szCs w:val="21"/>
        </w:rPr>
      </w:pPr>
      <w:r w:rsidRPr="002C54E0">
        <w:rPr>
          <w:sz w:val="21"/>
          <w:szCs w:val="21"/>
        </w:rPr>
        <w:t>Det näringslivsstrategiska programmet har ett långsiktigt mål om att skapa minst 120 000 nya jobb i Göteborgsregionen fram till 2035. Arbetet bedrivs inom flera områden, där kompetensförsörjning, innovation, företagande och hållbar tillväxt är centrala delar.</w:t>
      </w:r>
    </w:p>
    <w:p w14:paraId="0E7A0E2C" w14:textId="77777777" w:rsidR="007459E0" w:rsidRPr="002C54E0" w:rsidRDefault="00000000">
      <w:pPr>
        <w:pStyle w:val="Brdtext"/>
        <w:widowControl w:val="0"/>
        <w:rPr>
          <w:sz w:val="21"/>
          <w:szCs w:val="21"/>
        </w:rPr>
      </w:pPr>
      <w:r w:rsidRPr="002C54E0">
        <w:rPr>
          <w:sz w:val="21"/>
          <w:szCs w:val="21"/>
        </w:rPr>
        <w:t>Resultaten av BRG:s arbete påverkar inte välfärdens kvalitet direkt, men genom att bidra till ökad sysselsättning och ekonomisk utveckling stärks stadens långsiktiga förutsättningar att möta göteborgarnas behov av välfärdstjänster.</w:t>
      </w:r>
    </w:p>
    <w:p w14:paraId="7B7E69B3" w14:textId="77777777" w:rsidR="007459E0" w:rsidRDefault="00000000">
      <w:pPr>
        <w:pStyle w:val="Rubrik3"/>
      </w:pPr>
      <w:bookmarkStart w:id="12" w:name="__RefHeading___Toc3372015_1844818521"/>
      <w:bookmarkEnd w:id="12"/>
      <w:r>
        <w:t>Göteborgs Stad ska ge sina anställda en bra arbetsmiljö och goda arbetsvillkor.</w:t>
      </w:r>
    </w:p>
    <w:p w14:paraId="3BA9EF50" w14:textId="77777777" w:rsidR="007459E0" w:rsidRPr="002C54E0" w:rsidRDefault="00000000">
      <w:pPr>
        <w:pStyle w:val="Brdtext"/>
        <w:widowControl w:val="0"/>
        <w:rPr>
          <w:sz w:val="21"/>
          <w:szCs w:val="21"/>
        </w:rPr>
      </w:pPr>
      <w:r w:rsidRPr="002C54E0">
        <w:rPr>
          <w:sz w:val="21"/>
          <w:szCs w:val="21"/>
        </w:rPr>
        <w:t>BRG arbetar systematiskt för att vara en attraktiv arbetsgivare med goda arbetsvillkor, ett hållbart arbetsliv och en arbetsmiljö som ger medarbetarna goda förutsättningar att utföra sitt uppdrag. Arbetet bedrivs genom det systematiska arbetsmiljöarbetet och omfattar hälsofrämjande insatser, arbetsmiljöarbete, rehabilitering, kompetensutveckling och kontinuerlig dialog mellan chef och medarbetare. Under året pågår fördjupad kompetensutveckling inom arbetsmiljöfrågor för samtliga chefer för att stärka förutsättningarna för ett hållbart och nära ledarskap.</w:t>
      </w:r>
    </w:p>
    <w:p w14:paraId="014EB080" w14:textId="77777777" w:rsidR="007459E0" w:rsidRPr="002C54E0" w:rsidRDefault="00000000">
      <w:pPr>
        <w:pStyle w:val="Brdtext"/>
        <w:widowControl w:val="0"/>
        <w:rPr>
          <w:sz w:val="21"/>
          <w:szCs w:val="21"/>
        </w:rPr>
      </w:pPr>
      <w:r w:rsidRPr="002C54E0">
        <w:rPr>
          <w:sz w:val="21"/>
          <w:szCs w:val="21"/>
        </w:rPr>
        <w:t>BRG erbjuder konkurrenskraftiga villkor, möjlighet till kompetensutveckling och en arbetsmiljö där medarbetares kunskaper och erfarenheter tas tillvara. Det nära ledarskapet är fortsatt en viktig framgångsfaktor för verksamheten och bidrar till hög delaktighet och god arbetsmiljö.</w:t>
      </w:r>
    </w:p>
    <w:p w14:paraId="42D5C936" w14:textId="77777777" w:rsidR="007459E0" w:rsidRPr="002C54E0" w:rsidRDefault="00000000">
      <w:pPr>
        <w:pStyle w:val="Brdtext"/>
        <w:widowControl w:val="0"/>
        <w:rPr>
          <w:sz w:val="21"/>
          <w:szCs w:val="21"/>
        </w:rPr>
      </w:pPr>
      <w:r w:rsidRPr="002C54E0">
        <w:rPr>
          <w:sz w:val="21"/>
          <w:szCs w:val="21"/>
        </w:rPr>
        <w:t>Sammantaget bedöms arbetsmiljön och arbetsvillkoren vara goda. Några större arbetsmiljöutmaningar eller behov av särskilda åtgärder utöver ordinarie utvecklingsarbete har inte identifierats under perioden.</w:t>
      </w:r>
    </w:p>
    <w:p w14:paraId="1E94E4A0" w14:textId="77777777" w:rsidR="007459E0" w:rsidRDefault="00000000">
      <w:pPr>
        <w:pStyle w:val="Rubrik2"/>
      </w:pPr>
      <w:bookmarkStart w:id="13" w:name="__RefHeading___Toc3372017_1844818521"/>
      <w:bookmarkEnd w:id="13"/>
      <w:r>
        <w:t>Väsentliga personalförhållanden</w:t>
      </w:r>
    </w:p>
    <w:p w14:paraId="5113A26B" w14:textId="77777777" w:rsidR="007459E0" w:rsidRDefault="00000000">
      <w:pPr>
        <w:pStyle w:val="Rubrik3"/>
      </w:pPr>
      <w:bookmarkStart w:id="14" w:name="__RefHeading___Toc3372019_1844818521"/>
      <w:bookmarkEnd w:id="14"/>
      <w:r>
        <w:t>Mått/nyckeltal som beskriver utvecklingen ur ett HR-perspektiv (styrelser)</w:t>
      </w:r>
    </w:p>
    <w:tbl>
      <w:tblPr>
        <w:tblStyle w:val="Tabellrutnt"/>
        <w:tblW w:w="8503" w:type="dxa"/>
        <w:tblLayout w:type="fixed"/>
        <w:tblLook w:val="04A0" w:firstRow="1" w:lastRow="0" w:firstColumn="1" w:lastColumn="0" w:noHBand="0" w:noVBand="1"/>
      </w:tblPr>
      <w:tblGrid>
        <w:gridCol w:w="2747"/>
        <w:gridCol w:w="1439"/>
        <w:gridCol w:w="1438"/>
        <w:gridCol w:w="1440"/>
        <w:gridCol w:w="1439"/>
      </w:tblGrid>
      <w:tr w:rsidR="007459E0" w14:paraId="15D6E438" w14:textId="77777777">
        <w:tc>
          <w:tcPr>
            <w:tcW w:w="2747" w:type="dxa"/>
            <w:tcBorders>
              <w:bottom w:val="single" w:sz="12" w:space="0" w:color="000000"/>
            </w:tcBorders>
            <w:shd w:val="clear" w:color="auto" w:fill="E5E5E5"/>
            <w:vAlign w:val="center"/>
          </w:tcPr>
          <w:p w14:paraId="794AC9F8" w14:textId="77777777" w:rsidR="007459E0" w:rsidRPr="002C54E0" w:rsidRDefault="00000000">
            <w:pPr>
              <w:pStyle w:val="TableCell"/>
              <w:rPr>
                <w:sz w:val="16"/>
                <w:szCs w:val="16"/>
              </w:rPr>
            </w:pPr>
            <w:r w:rsidRPr="002C54E0">
              <w:rPr>
                <w:b/>
                <w:sz w:val="16"/>
                <w:szCs w:val="16"/>
              </w:rPr>
              <w:t> </w:t>
            </w:r>
          </w:p>
        </w:tc>
        <w:tc>
          <w:tcPr>
            <w:tcW w:w="1439" w:type="dxa"/>
            <w:tcBorders>
              <w:bottom w:val="single" w:sz="12" w:space="0" w:color="000000"/>
            </w:tcBorders>
            <w:shd w:val="clear" w:color="auto" w:fill="E5E5E5"/>
            <w:vAlign w:val="center"/>
          </w:tcPr>
          <w:p w14:paraId="45332CE6" w14:textId="77777777" w:rsidR="007459E0" w:rsidRPr="002C54E0" w:rsidRDefault="00000000">
            <w:pPr>
              <w:pStyle w:val="TableCell"/>
              <w:jc w:val="center"/>
              <w:rPr>
                <w:sz w:val="16"/>
                <w:szCs w:val="16"/>
              </w:rPr>
            </w:pPr>
            <w:r w:rsidRPr="002C54E0">
              <w:rPr>
                <w:b/>
                <w:sz w:val="16"/>
                <w:szCs w:val="16"/>
              </w:rPr>
              <w:t>Aktuell period (ack sedan årets början)</w:t>
            </w:r>
          </w:p>
        </w:tc>
        <w:tc>
          <w:tcPr>
            <w:tcW w:w="1438" w:type="dxa"/>
            <w:tcBorders>
              <w:bottom w:val="single" w:sz="12" w:space="0" w:color="000000"/>
            </w:tcBorders>
            <w:shd w:val="clear" w:color="auto" w:fill="E5E5E5"/>
            <w:vAlign w:val="center"/>
          </w:tcPr>
          <w:p w14:paraId="574E4C7E" w14:textId="77777777" w:rsidR="007459E0" w:rsidRPr="002C54E0" w:rsidRDefault="00000000">
            <w:pPr>
              <w:pStyle w:val="TableCell"/>
              <w:jc w:val="center"/>
              <w:rPr>
                <w:sz w:val="16"/>
                <w:szCs w:val="16"/>
              </w:rPr>
            </w:pPr>
            <w:r w:rsidRPr="002C54E0">
              <w:rPr>
                <w:b/>
                <w:sz w:val="16"/>
                <w:szCs w:val="16"/>
              </w:rPr>
              <w:t>Motsvarande period föregående år</w:t>
            </w:r>
          </w:p>
        </w:tc>
        <w:tc>
          <w:tcPr>
            <w:tcW w:w="1440" w:type="dxa"/>
            <w:tcBorders>
              <w:bottom w:val="single" w:sz="12" w:space="0" w:color="000000"/>
            </w:tcBorders>
            <w:shd w:val="clear" w:color="auto" w:fill="E5E5E5"/>
            <w:vAlign w:val="center"/>
          </w:tcPr>
          <w:p w14:paraId="71D96EEA" w14:textId="77777777" w:rsidR="007459E0" w:rsidRPr="002C54E0" w:rsidRDefault="00000000">
            <w:pPr>
              <w:pStyle w:val="TableCell"/>
              <w:jc w:val="center"/>
              <w:rPr>
                <w:sz w:val="16"/>
                <w:szCs w:val="16"/>
              </w:rPr>
            </w:pPr>
            <w:r w:rsidRPr="002C54E0">
              <w:rPr>
                <w:b/>
                <w:sz w:val="16"/>
                <w:szCs w:val="16"/>
              </w:rPr>
              <w:t>Prognos 2026</w:t>
            </w:r>
          </w:p>
        </w:tc>
        <w:tc>
          <w:tcPr>
            <w:tcW w:w="1439" w:type="dxa"/>
            <w:tcBorders>
              <w:bottom w:val="single" w:sz="12" w:space="0" w:color="000000"/>
            </w:tcBorders>
            <w:shd w:val="clear" w:color="auto" w:fill="E5E5E5"/>
            <w:vAlign w:val="center"/>
          </w:tcPr>
          <w:p w14:paraId="3D80EB7D" w14:textId="77777777" w:rsidR="007459E0" w:rsidRPr="002C54E0" w:rsidRDefault="00000000">
            <w:pPr>
              <w:pStyle w:val="TableCell"/>
              <w:jc w:val="center"/>
              <w:rPr>
                <w:sz w:val="16"/>
                <w:szCs w:val="16"/>
              </w:rPr>
            </w:pPr>
            <w:r w:rsidRPr="002C54E0">
              <w:rPr>
                <w:b/>
                <w:sz w:val="16"/>
                <w:szCs w:val="16"/>
              </w:rPr>
              <w:t>Utfall 2025</w:t>
            </w:r>
          </w:p>
        </w:tc>
      </w:tr>
      <w:tr w:rsidR="007459E0" w14:paraId="67BEFB88" w14:textId="77777777">
        <w:tc>
          <w:tcPr>
            <w:tcW w:w="2747" w:type="dxa"/>
            <w:tcBorders>
              <w:top w:val="single" w:sz="12" w:space="0" w:color="000000"/>
            </w:tcBorders>
            <w:shd w:val="clear" w:color="auto" w:fill="FFFFFF"/>
          </w:tcPr>
          <w:p w14:paraId="6FFDE898" w14:textId="77777777" w:rsidR="007459E0" w:rsidRPr="002C54E0" w:rsidRDefault="00000000">
            <w:pPr>
              <w:pStyle w:val="TableCell"/>
              <w:rPr>
                <w:sz w:val="16"/>
                <w:szCs w:val="16"/>
              </w:rPr>
            </w:pPr>
            <w:r w:rsidRPr="002C54E0">
              <w:rPr>
                <w:sz w:val="16"/>
                <w:szCs w:val="16"/>
              </w:rPr>
              <w:t>Årsarbetare</w:t>
            </w:r>
          </w:p>
        </w:tc>
        <w:tc>
          <w:tcPr>
            <w:tcW w:w="1439" w:type="dxa"/>
            <w:tcBorders>
              <w:top w:val="single" w:sz="12" w:space="0" w:color="000000"/>
            </w:tcBorders>
            <w:shd w:val="clear" w:color="auto" w:fill="FFFFFF"/>
          </w:tcPr>
          <w:p w14:paraId="7AD10E85" w14:textId="77777777" w:rsidR="007459E0" w:rsidRPr="002C54E0" w:rsidRDefault="00000000">
            <w:pPr>
              <w:pStyle w:val="TableCell"/>
              <w:jc w:val="right"/>
              <w:rPr>
                <w:sz w:val="16"/>
                <w:szCs w:val="16"/>
              </w:rPr>
            </w:pPr>
            <w:r w:rsidRPr="002C54E0">
              <w:rPr>
                <w:sz w:val="16"/>
                <w:szCs w:val="16"/>
              </w:rPr>
              <w:t>106</w:t>
            </w:r>
          </w:p>
        </w:tc>
        <w:tc>
          <w:tcPr>
            <w:tcW w:w="1438" w:type="dxa"/>
            <w:tcBorders>
              <w:top w:val="single" w:sz="12" w:space="0" w:color="000000"/>
            </w:tcBorders>
            <w:shd w:val="clear" w:color="auto" w:fill="FFFFFF"/>
          </w:tcPr>
          <w:p w14:paraId="4126F589" w14:textId="77777777" w:rsidR="007459E0" w:rsidRPr="002C54E0" w:rsidRDefault="00000000">
            <w:pPr>
              <w:pStyle w:val="TableCell"/>
              <w:jc w:val="right"/>
              <w:rPr>
                <w:sz w:val="16"/>
                <w:szCs w:val="16"/>
              </w:rPr>
            </w:pPr>
            <w:r w:rsidRPr="002C54E0">
              <w:rPr>
                <w:sz w:val="16"/>
                <w:szCs w:val="16"/>
              </w:rPr>
              <w:t>106</w:t>
            </w:r>
          </w:p>
        </w:tc>
        <w:tc>
          <w:tcPr>
            <w:tcW w:w="1440" w:type="dxa"/>
            <w:tcBorders>
              <w:top w:val="single" w:sz="12" w:space="0" w:color="000000"/>
            </w:tcBorders>
            <w:shd w:val="clear" w:color="auto" w:fill="FFFFFF"/>
          </w:tcPr>
          <w:p w14:paraId="0EA64DEF" w14:textId="77777777" w:rsidR="007459E0" w:rsidRPr="002C54E0" w:rsidRDefault="00000000">
            <w:pPr>
              <w:pStyle w:val="TableCell"/>
              <w:jc w:val="right"/>
              <w:rPr>
                <w:sz w:val="16"/>
                <w:szCs w:val="16"/>
              </w:rPr>
            </w:pPr>
            <w:r w:rsidRPr="002C54E0">
              <w:rPr>
                <w:sz w:val="16"/>
                <w:szCs w:val="16"/>
              </w:rPr>
              <w:t>106</w:t>
            </w:r>
          </w:p>
        </w:tc>
        <w:tc>
          <w:tcPr>
            <w:tcW w:w="1439" w:type="dxa"/>
            <w:tcBorders>
              <w:top w:val="single" w:sz="12" w:space="0" w:color="000000"/>
            </w:tcBorders>
            <w:shd w:val="clear" w:color="auto" w:fill="FFFFFF"/>
          </w:tcPr>
          <w:p w14:paraId="1D08700A" w14:textId="77777777" w:rsidR="007459E0" w:rsidRPr="002C54E0" w:rsidRDefault="00000000">
            <w:pPr>
              <w:pStyle w:val="TableCell"/>
              <w:jc w:val="right"/>
              <w:rPr>
                <w:sz w:val="16"/>
                <w:szCs w:val="16"/>
              </w:rPr>
            </w:pPr>
            <w:r w:rsidRPr="002C54E0">
              <w:rPr>
                <w:sz w:val="16"/>
                <w:szCs w:val="16"/>
              </w:rPr>
              <w:t>108</w:t>
            </w:r>
          </w:p>
        </w:tc>
      </w:tr>
      <w:tr w:rsidR="007459E0" w14:paraId="6FF6A855" w14:textId="77777777">
        <w:tc>
          <w:tcPr>
            <w:tcW w:w="2747" w:type="dxa"/>
            <w:shd w:val="clear" w:color="auto" w:fill="FFFFFF"/>
          </w:tcPr>
          <w:p w14:paraId="24C490AF" w14:textId="77777777" w:rsidR="007459E0" w:rsidRPr="002C54E0" w:rsidRDefault="00000000">
            <w:pPr>
              <w:pStyle w:val="TableCell"/>
              <w:rPr>
                <w:sz w:val="16"/>
                <w:szCs w:val="16"/>
              </w:rPr>
            </w:pPr>
            <w:r w:rsidRPr="002C54E0">
              <w:rPr>
                <w:sz w:val="16"/>
                <w:szCs w:val="16"/>
              </w:rPr>
              <w:t>Total sjukfrånvaro (%)</w:t>
            </w:r>
          </w:p>
        </w:tc>
        <w:tc>
          <w:tcPr>
            <w:tcW w:w="1439" w:type="dxa"/>
            <w:shd w:val="clear" w:color="auto" w:fill="FFFFFF"/>
          </w:tcPr>
          <w:p w14:paraId="23EF6237" w14:textId="77777777" w:rsidR="007459E0" w:rsidRPr="002C54E0" w:rsidRDefault="00000000">
            <w:pPr>
              <w:pStyle w:val="TableCell"/>
              <w:jc w:val="right"/>
              <w:rPr>
                <w:sz w:val="16"/>
                <w:szCs w:val="16"/>
              </w:rPr>
            </w:pPr>
            <w:r w:rsidRPr="002C54E0">
              <w:rPr>
                <w:sz w:val="16"/>
                <w:szCs w:val="16"/>
              </w:rPr>
              <w:t>2,50</w:t>
            </w:r>
          </w:p>
        </w:tc>
        <w:tc>
          <w:tcPr>
            <w:tcW w:w="1438" w:type="dxa"/>
            <w:shd w:val="clear" w:color="auto" w:fill="FFFFFF"/>
          </w:tcPr>
          <w:p w14:paraId="3197AD40" w14:textId="77777777" w:rsidR="007459E0" w:rsidRPr="002C54E0" w:rsidRDefault="00000000">
            <w:pPr>
              <w:pStyle w:val="TableCell"/>
              <w:jc w:val="right"/>
              <w:rPr>
                <w:sz w:val="16"/>
                <w:szCs w:val="16"/>
              </w:rPr>
            </w:pPr>
            <w:r w:rsidRPr="002C54E0">
              <w:rPr>
                <w:sz w:val="16"/>
                <w:szCs w:val="16"/>
              </w:rPr>
              <w:t>2,55</w:t>
            </w:r>
          </w:p>
        </w:tc>
        <w:tc>
          <w:tcPr>
            <w:tcW w:w="1440" w:type="dxa"/>
            <w:shd w:val="clear" w:color="auto" w:fill="FFFFFF"/>
          </w:tcPr>
          <w:p w14:paraId="22DE3EDA" w14:textId="77777777" w:rsidR="007459E0" w:rsidRPr="002C54E0" w:rsidRDefault="00000000">
            <w:pPr>
              <w:pStyle w:val="TableCell"/>
              <w:jc w:val="right"/>
              <w:rPr>
                <w:sz w:val="16"/>
                <w:szCs w:val="16"/>
              </w:rPr>
            </w:pPr>
            <w:r w:rsidRPr="002C54E0">
              <w:rPr>
                <w:sz w:val="16"/>
                <w:szCs w:val="16"/>
              </w:rPr>
              <w:t>2,50</w:t>
            </w:r>
          </w:p>
        </w:tc>
        <w:tc>
          <w:tcPr>
            <w:tcW w:w="1439" w:type="dxa"/>
            <w:shd w:val="clear" w:color="auto" w:fill="FFFFFF"/>
          </w:tcPr>
          <w:p w14:paraId="431DF96D" w14:textId="77777777" w:rsidR="007459E0" w:rsidRPr="002C54E0" w:rsidRDefault="00000000">
            <w:pPr>
              <w:pStyle w:val="TableCell"/>
              <w:jc w:val="right"/>
              <w:rPr>
                <w:sz w:val="16"/>
                <w:szCs w:val="16"/>
              </w:rPr>
            </w:pPr>
            <w:r w:rsidRPr="002C54E0">
              <w:rPr>
                <w:sz w:val="16"/>
                <w:szCs w:val="16"/>
              </w:rPr>
              <w:t>2,8</w:t>
            </w:r>
          </w:p>
        </w:tc>
      </w:tr>
      <w:tr w:rsidR="007459E0" w14:paraId="3C2CCDF4" w14:textId="77777777">
        <w:tc>
          <w:tcPr>
            <w:tcW w:w="2747" w:type="dxa"/>
            <w:shd w:val="clear" w:color="auto" w:fill="FFFFFF"/>
          </w:tcPr>
          <w:p w14:paraId="64A4A7A2" w14:textId="77777777" w:rsidR="007459E0" w:rsidRPr="002C54E0" w:rsidRDefault="00000000">
            <w:pPr>
              <w:pStyle w:val="TableCell"/>
              <w:rPr>
                <w:sz w:val="16"/>
                <w:szCs w:val="16"/>
              </w:rPr>
            </w:pPr>
            <w:r w:rsidRPr="002C54E0">
              <w:rPr>
                <w:sz w:val="16"/>
                <w:szCs w:val="16"/>
              </w:rPr>
              <w:t>Antal bolagsexterna avgångar, tillsvidareanställda</w:t>
            </w:r>
          </w:p>
        </w:tc>
        <w:tc>
          <w:tcPr>
            <w:tcW w:w="1439" w:type="dxa"/>
            <w:shd w:val="clear" w:color="auto" w:fill="FFFFFF"/>
          </w:tcPr>
          <w:p w14:paraId="1BBFDB47" w14:textId="77777777" w:rsidR="007459E0" w:rsidRPr="002C54E0" w:rsidRDefault="00000000">
            <w:pPr>
              <w:pStyle w:val="TableCell"/>
              <w:jc w:val="right"/>
              <w:rPr>
                <w:sz w:val="16"/>
                <w:szCs w:val="16"/>
              </w:rPr>
            </w:pPr>
            <w:r w:rsidRPr="002C54E0">
              <w:rPr>
                <w:sz w:val="16"/>
                <w:szCs w:val="16"/>
              </w:rPr>
              <w:t>3</w:t>
            </w:r>
          </w:p>
        </w:tc>
        <w:tc>
          <w:tcPr>
            <w:tcW w:w="1438" w:type="dxa"/>
            <w:shd w:val="clear" w:color="auto" w:fill="FFFFFF"/>
          </w:tcPr>
          <w:p w14:paraId="2A4BFC13" w14:textId="77777777" w:rsidR="007459E0" w:rsidRPr="002C54E0" w:rsidRDefault="00000000">
            <w:pPr>
              <w:pStyle w:val="TableCell"/>
              <w:jc w:val="right"/>
              <w:rPr>
                <w:sz w:val="16"/>
                <w:szCs w:val="16"/>
              </w:rPr>
            </w:pPr>
            <w:r w:rsidRPr="002C54E0">
              <w:rPr>
                <w:sz w:val="16"/>
                <w:szCs w:val="16"/>
              </w:rPr>
              <w:t>5</w:t>
            </w:r>
          </w:p>
        </w:tc>
        <w:tc>
          <w:tcPr>
            <w:tcW w:w="1440" w:type="dxa"/>
            <w:shd w:val="clear" w:color="auto" w:fill="E5E5E5"/>
            <w:tcMar>
              <w:left w:w="0" w:type="dxa"/>
              <w:right w:w="0" w:type="dxa"/>
            </w:tcMar>
          </w:tcPr>
          <w:p w14:paraId="4012311B" w14:textId="77777777" w:rsidR="007459E0" w:rsidRPr="002C54E0" w:rsidRDefault="007459E0">
            <w:pPr>
              <w:pStyle w:val="TableCell"/>
              <w:rPr>
                <w:sz w:val="16"/>
                <w:szCs w:val="16"/>
              </w:rPr>
            </w:pPr>
          </w:p>
        </w:tc>
        <w:tc>
          <w:tcPr>
            <w:tcW w:w="1439" w:type="dxa"/>
            <w:shd w:val="clear" w:color="auto" w:fill="E5E5E5"/>
            <w:tcMar>
              <w:left w:w="0" w:type="dxa"/>
              <w:right w:w="0" w:type="dxa"/>
            </w:tcMar>
          </w:tcPr>
          <w:p w14:paraId="14F2A83C" w14:textId="77777777" w:rsidR="007459E0" w:rsidRPr="002C54E0" w:rsidRDefault="007459E0">
            <w:pPr>
              <w:pStyle w:val="TableCell"/>
              <w:rPr>
                <w:sz w:val="16"/>
                <w:szCs w:val="16"/>
              </w:rPr>
            </w:pPr>
          </w:p>
        </w:tc>
      </w:tr>
      <w:tr w:rsidR="007459E0" w14:paraId="1E7A0A96" w14:textId="77777777">
        <w:tc>
          <w:tcPr>
            <w:tcW w:w="2747" w:type="dxa"/>
            <w:shd w:val="clear" w:color="auto" w:fill="FFFFFF"/>
          </w:tcPr>
          <w:p w14:paraId="1DE5E069" w14:textId="77777777" w:rsidR="007459E0" w:rsidRPr="002C54E0" w:rsidRDefault="00000000">
            <w:pPr>
              <w:pStyle w:val="TableCell"/>
              <w:rPr>
                <w:sz w:val="16"/>
                <w:szCs w:val="16"/>
              </w:rPr>
            </w:pPr>
            <w:r w:rsidRPr="002C54E0">
              <w:rPr>
                <w:sz w:val="16"/>
                <w:szCs w:val="16"/>
              </w:rPr>
              <w:t>Antal bolagsexterna rekryteringar, tillsvidareanställda</w:t>
            </w:r>
          </w:p>
        </w:tc>
        <w:tc>
          <w:tcPr>
            <w:tcW w:w="1439" w:type="dxa"/>
            <w:shd w:val="clear" w:color="auto" w:fill="FFFFFF"/>
          </w:tcPr>
          <w:p w14:paraId="16DEDCA9" w14:textId="77777777" w:rsidR="007459E0" w:rsidRPr="002C54E0" w:rsidRDefault="00000000">
            <w:pPr>
              <w:pStyle w:val="TableCell"/>
              <w:jc w:val="right"/>
              <w:rPr>
                <w:sz w:val="16"/>
                <w:szCs w:val="16"/>
              </w:rPr>
            </w:pPr>
            <w:r w:rsidRPr="002C54E0">
              <w:rPr>
                <w:sz w:val="16"/>
                <w:szCs w:val="16"/>
              </w:rPr>
              <w:t>1</w:t>
            </w:r>
          </w:p>
        </w:tc>
        <w:tc>
          <w:tcPr>
            <w:tcW w:w="1438" w:type="dxa"/>
            <w:shd w:val="clear" w:color="auto" w:fill="FFFFFF"/>
          </w:tcPr>
          <w:p w14:paraId="7EC401ED" w14:textId="77777777" w:rsidR="007459E0" w:rsidRPr="002C54E0" w:rsidRDefault="00000000">
            <w:pPr>
              <w:pStyle w:val="TableCell"/>
              <w:jc w:val="right"/>
              <w:rPr>
                <w:sz w:val="16"/>
                <w:szCs w:val="16"/>
              </w:rPr>
            </w:pPr>
            <w:r w:rsidRPr="002C54E0">
              <w:rPr>
                <w:sz w:val="16"/>
                <w:szCs w:val="16"/>
              </w:rPr>
              <w:t>3</w:t>
            </w:r>
          </w:p>
        </w:tc>
        <w:tc>
          <w:tcPr>
            <w:tcW w:w="1440" w:type="dxa"/>
            <w:shd w:val="clear" w:color="auto" w:fill="E5E5E5"/>
            <w:tcMar>
              <w:left w:w="0" w:type="dxa"/>
              <w:right w:w="0" w:type="dxa"/>
            </w:tcMar>
          </w:tcPr>
          <w:p w14:paraId="408AECB0" w14:textId="77777777" w:rsidR="007459E0" w:rsidRPr="002C54E0" w:rsidRDefault="007459E0">
            <w:pPr>
              <w:pStyle w:val="TableCell"/>
              <w:rPr>
                <w:sz w:val="16"/>
                <w:szCs w:val="16"/>
              </w:rPr>
            </w:pPr>
          </w:p>
        </w:tc>
        <w:tc>
          <w:tcPr>
            <w:tcW w:w="1439" w:type="dxa"/>
            <w:shd w:val="clear" w:color="auto" w:fill="E5E5E5"/>
            <w:tcMar>
              <w:left w:w="0" w:type="dxa"/>
              <w:right w:w="0" w:type="dxa"/>
            </w:tcMar>
          </w:tcPr>
          <w:p w14:paraId="2CA70510" w14:textId="77777777" w:rsidR="007459E0" w:rsidRPr="002C54E0" w:rsidRDefault="007459E0">
            <w:pPr>
              <w:pStyle w:val="TableCell"/>
              <w:rPr>
                <w:sz w:val="16"/>
                <w:szCs w:val="16"/>
              </w:rPr>
            </w:pPr>
          </w:p>
        </w:tc>
      </w:tr>
      <w:tr w:rsidR="007459E0" w14:paraId="1C788C0C" w14:textId="77777777">
        <w:tc>
          <w:tcPr>
            <w:tcW w:w="2747" w:type="dxa"/>
            <w:shd w:val="clear" w:color="auto" w:fill="FFFFFF"/>
          </w:tcPr>
          <w:p w14:paraId="4AF4D2D1" w14:textId="77777777" w:rsidR="007459E0" w:rsidRPr="002C54E0" w:rsidRDefault="00000000">
            <w:pPr>
              <w:pStyle w:val="TableCell"/>
              <w:rPr>
                <w:sz w:val="16"/>
                <w:szCs w:val="16"/>
              </w:rPr>
            </w:pPr>
            <w:r w:rsidRPr="002C54E0">
              <w:rPr>
                <w:sz w:val="16"/>
                <w:szCs w:val="16"/>
              </w:rPr>
              <w:t>Bolagsextern personalomsättning (%)</w:t>
            </w:r>
          </w:p>
        </w:tc>
        <w:tc>
          <w:tcPr>
            <w:tcW w:w="1439" w:type="dxa"/>
            <w:shd w:val="clear" w:color="auto" w:fill="E5E5E5"/>
            <w:tcMar>
              <w:left w:w="0" w:type="dxa"/>
              <w:right w:w="0" w:type="dxa"/>
            </w:tcMar>
          </w:tcPr>
          <w:p w14:paraId="2D4869DA" w14:textId="77777777" w:rsidR="007459E0" w:rsidRPr="002C54E0" w:rsidRDefault="007459E0">
            <w:pPr>
              <w:pStyle w:val="TableCell"/>
              <w:rPr>
                <w:sz w:val="16"/>
                <w:szCs w:val="16"/>
              </w:rPr>
            </w:pPr>
          </w:p>
        </w:tc>
        <w:tc>
          <w:tcPr>
            <w:tcW w:w="1438" w:type="dxa"/>
            <w:shd w:val="clear" w:color="auto" w:fill="E5E5E5"/>
            <w:tcMar>
              <w:left w:w="0" w:type="dxa"/>
              <w:right w:w="0" w:type="dxa"/>
            </w:tcMar>
          </w:tcPr>
          <w:p w14:paraId="4E11A670" w14:textId="77777777" w:rsidR="007459E0" w:rsidRPr="002C54E0" w:rsidRDefault="007459E0">
            <w:pPr>
              <w:pStyle w:val="TableCell"/>
              <w:rPr>
                <w:sz w:val="16"/>
                <w:szCs w:val="16"/>
              </w:rPr>
            </w:pPr>
          </w:p>
        </w:tc>
        <w:tc>
          <w:tcPr>
            <w:tcW w:w="1440" w:type="dxa"/>
            <w:shd w:val="clear" w:color="auto" w:fill="FFFFFF"/>
          </w:tcPr>
          <w:p w14:paraId="162AF327" w14:textId="77777777" w:rsidR="007459E0" w:rsidRPr="002C54E0" w:rsidRDefault="00000000">
            <w:pPr>
              <w:pStyle w:val="TableCell"/>
              <w:jc w:val="right"/>
              <w:rPr>
                <w:sz w:val="16"/>
                <w:szCs w:val="16"/>
              </w:rPr>
            </w:pPr>
            <w:r w:rsidRPr="002C54E0">
              <w:rPr>
                <w:sz w:val="16"/>
                <w:szCs w:val="16"/>
              </w:rPr>
              <w:t>2,6</w:t>
            </w:r>
          </w:p>
        </w:tc>
        <w:tc>
          <w:tcPr>
            <w:tcW w:w="1439" w:type="dxa"/>
            <w:shd w:val="clear" w:color="auto" w:fill="FFFFFF"/>
          </w:tcPr>
          <w:p w14:paraId="08BED831" w14:textId="77777777" w:rsidR="007459E0" w:rsidRPr="002C54E0" w:rsidRDefault="00000000">
            <w:pPr>
              <w:pStyle w:val="TableCell"/>
              <w:jc w:val="right"/>
              <w:rPr>
                <w:sz w:val="16"/>
                <w:szCs w:val="16"/>
              </w:rPr>
            </w:pPr>
            <w:r w:rsidRPr="002C54E0">
              <w:rPr>
                <w:sz w:val="16"/>
                <w:szCs w:val="16"/>
              </w:rPr>
              <w:t>4,7</w:t>
            </w:r>
          </w:p>
        </w:tc>
      </w:tr>
    </w:tbl>
    <w:p w14:paraId="57A15D55" w14:textId="77777777" w:rsidR="007459E0" w:rsidRDefault="00000000">
      <w:pPr>
        <w:pStyle w:val="Rubrik3"/>
      </w:pPr>
      <w:bookmarkStart w:id="15" w:name="__RefHeading___Toc3372021_1844818521"/>
      <w:bookmarkEnd w:id="15"/>
      <w:r>
        <w:lastRenderedPageBreak/>
        <w:t>Analys av situationen inom personalområdet</w:t>
      </w:r>
    </w:p>
    <w:p w14:paraId="64866FD3" w14:textId="77777777" w:rsidR="007459E0" w:rsidRPr="002C54E0" w:rsidRDefault="00000000">
      <w:pPr>
        <w:pStyle w:val="Brdtext"/>
        <w:widowControl w:val="0"/>
        <w:rPr>
          <w:sz w:val="21"/>
          <w:szCs w:val="21"/>
        </w:rPr>
      </w:pPr>
      <w:r w:rsidRPr="002C54E0">
        <w:rPr>
          <w:b/>
          <w:sz w:val="21"/>
          <w:szCs w:val="21"/>
        </w:rPr>
        <w:t>Det övergripande läget</w:t>
      </w:r>
      <w:r w:rsidRPr="002C54E0">
        <w:rPr>
          <w:sz w:val="21"/>
          <w:szCs w:val="21"/>
        </w:rPr>
        <w:t xml:space="preserve"> inom personalområdet är stabilt. Under 2026 har en rekrytering genomförts och en medarbetare har avslutat sin anställning. Det finns ett par medarbetare som är långtidssjukskrivna, men sjukfrånvaron bedöms inte vara arbetsrelaterad.</w:t>
      </w:r>
    </w:p>
    <w:p w14:paraId="147CEBB7" w14:textId="77777777" w:rsidR="007459E0" w:rsidRPr="002C54E0" w:rsidRDefault="00000000">
      <w:pPr>
        <w:pStyle w:val="Brdtext"/>
        <w:widowControl w:val="0"/>
        <w:rPr>
          <w:sz w:val="21"/>
          <w:szCs w:val="21"/>
        </w:rPr>
      </w:pPr>
      <w:r w:rsidRPr="002C54E0">
        <w:rPr>
          <w:sz w:val="21"/>
          <w:szCs w:val="21"/>
        </w:rPr>
        <w:t>Inom BRG pågår en översyn av samverkansarbetet i syfte att ytterligare stärka strukturerna för samverkan, delaktighet och arbetsmiljö. Parallellt genomförs kompetensutvecklingsinsatser för samtliga medarbetare inom områden som AI och effektiva mötesformer, samtidigt som kompetensutvecklingen anpassas utifrån respektive roll och verksamhetens behov.</w:t>
      </w:r>
    </w:p>
    <w:p w14:paraId="176B7AD7" w14:textId="77777777" w:rsidR="007459E0" w:rsidRPr="002C54E0" w:rsidRDefault="00000000">
      <w:pPr>
        <w:pStyle w:val="Brdtext"/>
        <w:widowControl w:val="0"/>
        <w:rPr>
          <w:sz w:val="21"/>
          <w:szCs w:val="21"/>
        </w:rPr>
      </w:pPr>
      <w:r w:rsidRPr="002C54E0">
        <w:rPr>
          <w:sz w:val="21"/>
          <w:szCs w:val="21"/>
        </w:rPr>
        <w:t>Förutsättningarna att utföra grunduppdraget bedöms vara goda på både kort och lång sikt. Bemanningen är stabil och de utvecklingsinsatser som genomförs inom samverkan, arbetsmiljö och kompetensutveckling stärker verksamhetens långsiktiga förmåga att möta uppdragets behov.</w:t>
      </w:r>
    </w:p>
    <w:p w14:paraId="115435CB" w14:textId="77777777" w:rsidR="007459E0" w:rsidRPr="002C54E0" w:rsidRDefault="00000000">
      <w:pPr>
        <w:pStyle w:val="Brdtext"/>
        <w:widowControl w:val="0"/>
        <w:rPr>
          <w:sz w:val="21"/>
          <w:szCs w:val="21"/>
        </w:rPr>
      </w:pPr>
      <w:r w:rsidRPr="002C54E0">
        <w:rPr>
          <w:sz w:val="21"/>
          <w:szCs w:val="21"/>
        </w:rPr>
        <w:t>Inga väsentliga avvikelser eller risker har identifierats inom personalområdet.</w:t>
      </w:r>
    </w:p>
    <w:p w14:paraId="66A05C40" w14:textId="77777777" w:rsidR="007459E0" w:rsidRDefault="00000000">
      <w:pPr>
        <w:pStyle w:val="Rubrik3"/>
      </w:pPr>
      <w:bookmarkStart w:id="16" w:name="__RefHeading___Toc3372023_1844818521"/>
      <w:bookmarkEnd w:id="16"/>
      <w:r>
        <w:t>Långsiktig kompetensförsörjning - Uppföljning av Göteborgs Stads plan för kompetensförsörjning 2024-2026</w:t>
      </w:r>
    </w:p>
    <w:p w14:paraId="30FFE33C" w14:textId="3397278B" w:rsidR="007459E0" w:rsidRPr="00343165" w:rsidRDefault="00000000">
      <w:pPr>
        <w:pStyle w:val="Rubrik4"/>
        <w:rPr>
          <w:rFonts w:ascii="Times New Roman" w:eastAsia="Aptos" w:hAnsi="Times New Roman" w:cstheme="minorBidi"/>
          <w:sz w:val="21"/>
          <w:szCs w:val="21"/>
        </w:rPr>
      </w:pPr>
      <w:r>
        <w:t xml:space="preserve">Sammanfattande analys </w:t>
      </w:r>
      <w:r w:rsidR="00A90C71">
        <w:t>–</w:t>
      </w:r>
      <w:r>
        <w:t> kompetensförsörjning</w:t>
      </w:r>
      <w:r w:rsidR="00A90C71">
        <w:br/>
      </w:r>
      <w:r w:rsidR="00343165" w:rsidRPr="00343165">
        <w:rPr>
          <w:rFonts w:ascii="Times New Roman" w:eastAsia="Aptos" w:hAnsi="Times New Roman" w:cstheme="minorBidi"/>
          <w:sz w:val="21"/>
          <w:szCs w:val="21"/>
        </w:rPr>
        <w:t>BRG har inga direkta utmaningar med att kompetensförsörja verksamheten och utföra bolagets grunduppdrag. Vissa roller kan ta längre tid att tillsätta men den kompetens som efterfrågas bedöms finnas på såväl kort som lång sikt (5 år).</w:t>
      </w:r>
      <w:r w:rsidR="00343165">
        <w:rPr>
          <w:rFonts w:ascii="Times New Roman" w:eastAsia="Aptos" w:hAnsi="Times New Roman" w:cstheme="minorBidi"/>
          <w:sz w:val="21"/>
          <w:szCs w:val="21"/>
        </w:rPr>
        <w:t xml:space="preserve"> V</w:t>
      </w:r>
      <w:r w:rsidR="00343165" w:rsidRPr="00343165">
        <w:rPr>
          <w:rFonts w:ascii="Times New Roman" w:eastAsia="Aptos" w:hAnsi="Times New Roman" w:cstheme="minorBidi"/>
          <w:sz w:val="21"/>
          <w:szCs w:val="21"/>
        </w:rPr>
        <w:t>i arbetar aktivt med att kompetensutveckla våra medarbetare så att de utvecklas i takt med omvärldens förväntningar och rollernas innehåll. Idag pågår en insats där vi rustar organisationen med kunskap kring AI:s påverkan; både som helhet för ett näringslivskontor </w:t>
      </w:r>
      <w:proofErr w:type="gramStart"/>
      <w:r w:rsidR="00343165" w:rsidRPr="00343165">
        <w:rPr>
          <w:rFonts w:ascii="Times New Roman" w:eastAsia="Aptos" w:hAnsi="Times New Roman" w:cstheme="minorBidi"/>
          <w:sz w:val="21"/>
          <w:szCs w:val="21"/>
        </w:rPr>
        <w:t>men också</w:t>
      </w:r>
      <w:proofErr w:type="gramEnd"/>
      <w:r w:rsidR="00343165" w:rsidRPr="00343165">
        <w:rPr>
          <w:rFonts w:ascii="Times New Roman" w:eastAsia="Aptos" w:hAnsi="Times New Roman" w:cstheme="minorBidi"/>
          <w:sz w:val="21"/>
          <w:szCs w:val="21"/>
        </w:rPr>
        <w:t xml:space="preserve"> för specifika arbetsroller. I vår verksamhetsplanering kan vi i tidigt skede belysa vilka insatser som behöver göras för att möta våra kunder och utifrån verksamhetens behov av utveckling. Vi utvecklar också samtliga medarbetare i effektiv mötesteknik – dels för att stor del av vår arbetstid ägnas åt olika </w:t>
      </w:r>
      <w:proofErr w:type="gramStart"/>
      <w:r w:rsidR="00343165" w:rsidRPr="00343165">
        <w:rPr>
          <w:rFonts w:ascii="Times New Roman" w:eastAsia="Aptos" w:hAnsi="Times New Roman" w:cstheme="minorBidi"/>
          <w:sz w:val="21"/>
          <w:szCs w:val="21"/>
        </w:rPr>
        <w:t>mötesformer men också</w:t>
      </w:r>
      <w:proofErr w:type="gramEnd"/>
      <w:r w:rsidR="00343165" w:rsidRPr="00343165">
        <w:rPr>
          <w:rFonts w:ascii="Times New Roman" w:eastAsia="Aptos" w:hAnsi="Times New Roman" w:cstheme="minorBidi"/>
          <w:sz w:val="21"/>
          <w:szCs w:val="21"/>
        </w:rPr>
        <w:t> för att arbeta med hur vi strukturerar vår arbetstid, en del i den </w:t>
      </w:r>
      <w:proofErr w:type="spellStart"/>
      <w:r w:rsidR="00343165" w:rsidRPr="00343165">
        <w:rPr>
          <w:rFonts w:ascii="Times New Roman" w:eastAsia="Aptos" w:hAnsi="Times New Roman" w:cstheme="minorBidi"/>
          <w:sz w:val="21"/>
          <w:szCs w:val="21"/>
        </w:rPr>
        <w:t>stadengemensamma</w:t>
      </w:r>
      <w:proofErr w:type="spellEnd"/>
      <w:r w:rsidR="00343165" w:rsidRPr="00343165">
        <w:rPr>
          <w:rFonts w:ascii="Times New Roman" w:eastAsia="Aptos" w:hAnsi="Times New Roman" w:cstheme="minorBidi"/>
          <w:sz w:val="21"/>
          <w:szCs w:val="21"/>
        </w:rPr>
        <w:t> satsningen att minska administrationen. Målet är att rätt medarbetare är på rätt möte. Vi ligger i framkant för att omvärldsbevaka utlysningar inom EU där relevanta projekt kan bidra till att stärka våra insatsområden och där behovet av kompetens ständigt utvecklas.</w:t>
      </w:r>
    </w:p>
    <w:p w14:paraId="63BD426C" w14:textId="77777777" w:rsidR="007459E0" w:rsidRDefault="00000000">
      <w:pPr>
        <w:pStyle w:val="Rubrik2"/>
      </w:pPr>
      <w:bookmarkStart w:id="17" w:name="__RefHeading___Toc3372025_1844818521"/>
      <w:bookmarkEnd w:id="17"/>
      <w:r>
        <w:t>Ekonomisk uppföljning</w:t>
      </w:r>
    </w:p>
    <w:p w14:paraId="6EAA09F7" w14:textId="77777777" w:rsidR="007459E0" w:rsidRDefault="00000000">
      <w:pPr>
        <w:pStyle w:val="Rubrik3"/>
      </w:pPr>
      <w:bookmarkStart w:id="18" w:name="__RefHeading___Toc3372027_1844818521"/>
      <w:bookmarkEnd w:id="18"/>
      <w:r>
        <w:t>Resultatredovisning i sammandrag - styrelser</w:t>
      </w:r>
    </w:p>
    <w:tbl>
      <w:tblPr>
        <w:tblStyle w:val="Tabellrutnt"/>
        <w:tblW w:w="8642" w:type="dxa"/>
        <w:tblLayout w:type="fixed"/>
        <w:tblLook w:val="04A0" w:firstRow="1" w:lastRow="0" w:firstColumn="1" w:lastColumn="0" w:noHBand="0" w:noVBand="1"/>
      </w:tblPr>
      <w:tblGrid>
        <w:gridCol w:w="1517"/>
        <w:gridCol w:w="856"/>
        <w:gridCol w:w="858"/>
        <w:gridCol w:w="791"/>
        <w:gridCol w:w="857"/>
        <w:gridCol w:w="923"/>
        <w:gridCol w:w="923"/>
        <w:gridCol w:w="858"/>
        <w:gridCol w:w="1059"/>
      </w:tblGrid>
      <w:tr w:rsidR="007459E0" w14:paraId="5297AFF0" w14:textId="77777777" w:rsidTr="00785AB9">
        <w:tc>
          <w:tcPr>
            <w:tcW w:w="1517" w:type="dxa"/>
            <w:tcBorders>
              <w:bottom w:val="nil"/>
              <w:right w:val="nil"/>
            </w:tcBorders>
            <w:shd w:val="clear" w:color="auto" w:fill="E5E5E5"/>
            <w:vAlign w:val="bottom"/>
          </w:tcPr>
          <w:p w14:paraId="0C4D35AE" w14:textId="77777777" w:rsidR="007459E0" w:rsidRPr="00785AB9" w:rsidRDefault="00000000">
            <w:pPr>
              <w:pStyle w:val="TableCell"/>
              <w:rPr>
                <w:sz w:val="16"/>
                <w:szCs w:val="16"/>
              </w:rPr>
            </w:pPr>
            <w:r w:rsidRPr="00785AB9">
              <w:rPr>
                <w:b/>
                <w:sz w:val="16"/>
                <w:szCs w:val="16"/>
              </w:rPr>
              <w:t>Belopp i mnkr</w:t>
            </w:r>
          </w:p>
        </w:tc>
        <w:tc>
          <w:tcPr>
            <w:tcW w:w="3362" w:type="dxa"/>
            <w:gridSpan w:val="4"/>
            <w:tcBorders>
              <w:left w:val="nil"/>
              <w:right w:val="nil"/>
            </w:tcBorders>
            <w:shd w:val="clear" w:color="auto" w:fill="E5E5E5"/>
            <w:vAlign w:val="bottom"/>
          </w:tcPr>
          <w:p w14:paraId="09110BE3" w14:textId="77777777" w:rsidR="007459E0" w:rsidRPr="00785AB9" w:rsidRDefault="00000000">
            <w:pPr>
              <w:pStyle w:val="TableCell"/>
              <w:rPr>
                <w:sz w:val="16"/>
                <w:szCs w:val="16"/>
              </w:rPr>
            </w:pPr>
            <w:r w:rsidRPr="00785AB9">
              <w:rPr>
                <w:b/>
                <w:sz w:val="16"/>
                <w:szCs w:val="16"/>
              </w:rPr>
              <w:t>Period</w:t>
            </w:r>
          </w:p>
        </w:tc>
        <w:tc>
          <w:tcPr>
            <w:tcW w:w="3763" w:type="dxa"/>
            <w:gridSpan w:val="4"/>
            <w:tcBorders>
              <w:left w:val="nil"/>
              <w:right w:val="nil"/>
            </w:tcBorders>
            <w:shd w:val="clear" w:color="auto" w:fill="B4B4B4"/>
            <w:vAlign w:val="bottom"/>
          </w:tcPr>
          <w:p w14:paraId="6E01B55D" w14:textId="77777777" w:rsidR="007459E0" w:rsidRPr="00785AB9" w:rsidRDefault="00000000">
            <w:pPr>
              <w:pStyle w:val="TableCell"/>
              <w:rPr>
                <w:sz w:val="16"/>
                <w:szCs w:val="16"/>
              </w:rPr>
            </w:pPr>
            <w:r w:rsidRPr="00785AB9">
              <w:rPr>
                <w:b/>
                <w:sz w:val="16"/>
                <w:szCs w:val="16"/>
              </w:rPr>
              <w:t>Helår</w:t>
            </w:r>
          </w:p>
        </w:tc>
      </w:tr>
      <w:tr w:rsidR="007459E0" w14:paraId="3AEC7DCF" w14:textId="77777777" w:rsidTr="00785AB9">
        <w:tc>
          <w:tcPr>
            <w:tcW w:w="1517" w:type="dxa"/>
            <w:tcBorders>
              <w:top w:val="nil"/>
              <w:bottom w:val="single" w:sz="12" w:space="0" w:color="000000"/>
              <w:right w:val="nil"/>
            </w:tcBorders>
            <w:shd w:val="clear" w:color="auto" w:fill="E5E5E5"/>
            <w:tcMar>
              <w:left w:w="0" w:type="dxa"/>
              <w:right w:w="0" w:type="dxa"/>
            </w:tcMar>
            <w:vAlign w:val="center"/>
          </w:tcPr>
          <w:p w14:paraId="20456D78" w14:textId="77777777" w:rsidR="007459E0" w:rsidRPr="00785AB9" w:rsidRDefault="007459E0">
            <w:pPr>
              <w:pStyle w:val="TableCell"/>
              <w:rPr>
                <w:sz w:val="16"/>
                <w:szCs w:val="16"/>
              </w:rPr>
            </w:pPr>
          </w:p>
        </w:tc>
        <w:tc>
          <w:tcPr>
            <w:tcW w:w="856" w:type="dxa"/>
            <w:tcBorders>
              <w:left w:val="nil"/>
              <w:bottom w:val="single" w:sz="12" w:space="0" w:color="000000"/>
              <w:right w:val="nil"/>
            </w:tcBorders>
            <w:shd w:val="clear" w:color="auto" w:fill="E5E5E5"/>
            <w:vAlign w:val="center"/>
          </w:tcPr>
          <w:p w14:paraId="228561EC" w14:textId="77777777" w:rsidR="007459E0" w:rsidRPr="00356E17" w:rsidRDefault="00000000">
            <w:pPr>
              <w:pStyle w:val="TableCell"/>
              <w:jc w:val="center"/>
              <w:rPr>
                <w:sz w:val="12"/>
                <w:szCs w:val="12"/>
              </w:rPr>
            </w:pPr>
            <w:r w:rsidRPr="00356E17">
              <w:rPr>
                <w:sz w:val="12"/>
                <w:szCs w:val="12"/>
              </w:rPr>
              <w:t>Utfall</w:t>
            </w:r>
          </w:p>
        </w:tc>
        <w:tc>
          <w:tcPr>
            <w:tcW w:w="858" w:type="dxa"/>
            <w:tcBorders>
              <w:left w:val="nil"/>
              <w:bottom w:val="single" w:sz="12" w:space="0" w:color="000000"/>
              <w:right w:val="nil"/>
            </w:tcBorders>
            <w:shd w:val="clear" w:color="auto" w:fill="E5E5E5"/>
            <w:vAlign w:val="center"/>
          </w:tcPr>
          <w:p w14:paraId="720A5F97" w14:textId="77777777" w:rsidR="007459E0" w:rsidRPr="00356E17" w:rsidRDefault="00000000">
            <w:pPr>
              <w:pStyle w:val="TableCell"/>
              <w:jc w:val="center"/>
              <w:rPr>
                <w:sz w:val="12"/>
                <w:szCs w:val="12"/>
              </w:rPr>
            </w:pPr>
            <w:r w:rsidRPr="00356E17">
              <w:rPr>
                <w:sz w:val="12"/>
                <w:szCs w:val="12"/>
              </w:rPr>
              <w:t>Budget</w:t>
            </w:r>
          </w:p>
        </w:tc>
        <w:tc>
          <w:tcPr>
            <w:tcW w:w="791" w:type="dxa"/>
            <w:tcBorders>
              <w:left w:val="nil"/>
              <w:bottom w:val="single" w:sz="12" w:space="0" w:color="000000"/>
              <w:right w:val="nil"/>
            </w:tcBorders>
            <w:shd w:val="clear" w:color="auto" w:fill="E5E5E5"/>
            <w:vAlign w:val="center"/>
          </w:tcPr>
          <w:p w14:paraId="1302214A" w14:textId="77777777" w:rsidR="007459E0" w:rsidRPr="00356E17" w:rsidRDefault="00000000">
            <w:pPr>
              <w:pStyle w:val="TableCell"/>
              <w:jc w:val="center"/>
              <w:rPr>
                <w:sz w:val="12"/>
                <w:szCs w:val="12"/>
              </w:rPr>
            </w:pPr>
            <w:r w:rsidRPr="00356E17">
              <w:rPr>
                <w:sz w:val="12"/>
                <w:szCs w:val="12"/>
              </w:rPr>
              <w:t>Avvikelse</w:t>
            </w:r>
          </w:p>
        </w:tc>
        <w:tc>
          <w:tcPr>
            <w:tcW w:w="857" w:type="dxa"/>
            <w:tcBorders>
              <w:left w:val="nil"/>
              <w:bottom w:val="single" w:sz="12" w:space="0" w:color="000000"/>
              <w:right w:val="nil"/>
            </w:tcBorders>
            <w:shd w:val="clear" w:color="auto" w:fill="E5E5E5"/>
            <w:vAlign w:val="center"/>
          </w:tcPr>
          <w:p w14:paraId="53C3CA0E" w14:textId="77777777" w:rsidR="007459E0" w:rsidRPr="00356E17" w:rsidRDefault="00000000">
            <w:pPr>
              <w:pStyle w:val="TableCell"/>
              <w:jc w:val="center"/>
              <w:rPr>
                <w:sz w:val="12"/>
                <w:szCs w:val="12"/>
              </w:rPr>
            </w:pPr>
            <w:r w:rsidRPr="00356E17">
              <w:rPr>
                <w:sz w:val="12"/>
                <w:szCs w:val="12"/>
              </w:rPr>
              <w:t>Utfall fg år</w:t>
            </w:r>
          </w:p>
        </w:tc>
        <w:tc>
          <w:tcPr>
            <w:tcW w:w="923" w:type="dxa"/>
            <w:tcBorders>
              <w:left w:val="nil"/>
              <w:bottom w:val="single" w:sz="12" w:space="0" w:color="000000"/>
              <w:right w:val="nil"/>
            </w:tcBorders>
            <w:shd w:val="clear" w:color="auto" w:fill="B4B4B4"/>
            <w:vAlign w:val="center"/>
          </w:tcPr>
          <w:p w14:paraId="192B6171" w14:textId="77777777" w:rsidR="007459E0" w:rsidRPr="00356E17" w:rsidRDefault="00000000">
            <w:pPr>
              <w:pStyle w:val="TableCell"/>
              <w:jc w:val="center"/>
              <w:rPr>
                <w:sz w:val="12"/>
                <w:szCs w:val="12"/>
              </w:rPr>
            </w:pPr>
            <w:r w:rsidRPr="00356E17">
              <w:rPr>
                <w:sz w:val="12"/>
                <w:szCs w:val="12"/>
              </w:rPr>
              <w:t>Prognos</w:t>
            </w:r>
          </w:p>
        </w:tc>
        <w:tc>
          <w:tcPr>
            <w:tcW w:w="923" w:type="dxa"/>
            <w:tcBorders>
              <w:left w:val="nil"/>
              <w:bottom w:val="single" w:sz="12" w:space="0" w:color="000000"/>
              <w:right w:val="nil"/>
            </w:tcBorders>
            <w:shd w:val="clear" w:color="auto" w:fill="B4B4B4"/>
            <w:vAlign w:val="center"/>
          </w:tcPr>
          <w:p w14:paraId="3045E42C" w14:textId="77777777" w:rsidR="007459E0" w:rsidRPr="00356E17" w:rsidRDefault="00000000">
            <w:pPr>
              <w:pStyle w:val="TableCell"/>
              <w:jc w:val="center"/>
              <w:rPr>
                <w:sz w:val="12"/>
                <w:szCs w:val="12"/>
              </w:rPr>
            </w:pPr>
            <w:r w:rsidRPr="00356E17">
              <w:rPr>
                <w:sz w:val="12"/>
                <w:szCs w:val="12"/>
              </w:rPr>
              <w:t>Fg prognos</w:t>
            </w:r>
          </w:p>
        </w:tc>
        <w:tc>
          <w:tcPr>
            <w:tcW w:w="858" w:type="dxa"/>
            <w:tcBorders>
              <w:left w:val="nil"/>
              <w:bottom w:val="single" w:sz="12" w:space="0" w:color="000000"/>
              <w:right w:val="nil"/>
            </w:tcBorders>
            <w:shd w:val="clear" w:color="auto" w:fill="B4B4B4"/>
            <w:vAlign w:val="center"/>
          </w:tcPr>
          <w:p w14:paraId="044F47B3" w14:textId="77777777" w:rsidR="007459E0" w:rsidRPr="00356E17" w:rsidRDefault="00000000">
            <w:pPr>
              <w:pStyle w:val="TableCell"/>
              <w:jc w:val="center"/>
              <w:rPr>
                <w:sz w:val="12"/>
                <w:szCs w:val="12"/>
              </w:rPr>
            </w:pPr>
            <w:r w:rsidRPr="00356E17">
              <w:rPr>
                <w:sz w:val="12"/>
                <w:szCs w:val="12"/>
              </w:rPr>
              <w:t>Budget</w:t>
            </w:r>
          </w:p>
        </w:tc>
        <w:tc>
          <w:tcPr>
            <w:tcW w:w="1059" w:type="dxa"/>
            <w:tcBorders>
              <w:left w:val="nil"/>
              <w:bottom w:val="single" w:sz="12" w:space="0" w:color="000000"/>
            </w:tcBorders>
            <w:shd w:val="clear" w:color="auto" w:fill="B4B4B4"/>
            <w:vAlign w:val="center"/>
          </w:tcPr>
          <w:p w14:paraId="707E5E17" w14:textId="77777777" w:rsidR="007459E0" w:rsidRPr="00356E17" w:rsidRDefault="00000000">
            <w:pPr>
              <w:pStyle w:val="TableCell"/>
              <w:jc w:val="center"/>
              <w:rPr>
                <w:sz w:val="12"/>
                <w:szCs w:val="12"/>
              </w:rPr>
            </w:pPr>
            <w:r w:rsidRPr="00356E17">
              <w:rPr>
                <w:sz w:val="12"/>
                <w:szCs w:val="12"/>
              </w:rPr>
              <w:t>Bokslut fg år</w:t>
            </w:r>
          </w:p>
        </w:tc>
      </w:tr>
      <w:tr w:rsidR="007459E0" w14:paraId="0E22EB9F" w14:textId="77777777" w:rsidTr="00785AB9">
        <w:tc>
          <w:tcPr>
            <w:tcW w:w="1517" w:type="dxa"/>
            <w:tcBorders>
              <w:top w:val="single" w:sz="12" w:space="0" w:color="000000"/>
            </w:tcBorders>
            <w:shd w:val="clear" w:color="auto" w:fill="FFFFFF"/>
            <w:vAlign w:val="center"/>
          </w:tcPr>
          <w:p w14:paraId="1DA345F1" w14:textId="77777777" w:rsidR="007459E0" w:rsidRPr="00785AB9" w:rsidRDefault="00000000">
            <w:pPr>
              <w:pStyle w:val="TableCell"/>
              <w:rPr>
                <w:sz w:val="16"/>
                <w:szCs w:val="16"/>
              </w:rPr>
            </w:pPr>
            <w:r w:rsidRPr="00785AB9">
              <w:rPr>
                <w:sz w:val="16"/>
                <w:szCs w:val="16"/>
              </w:rPr>
              <w:t>Intäkter</w:t>
            </w:r>
          </w:p>
        </w:tc>
        <w:tc>
          <w:tcPr>
            <w:tcW w:w="856" w:type="dxa"/>
            <w:tcBorders>
              <w:top w:val="single" w:sz="12" w:space="0" w:color="000000"/>
            </w:tcBorders>
            <w:shd w:val="clear" w:color="auto" w:fill="FFFFFF"/>
            <w:vAlign w:val="center"/>
          </w:tcPr>
          <w:p w14:paraId="1BBEFCEE" w14:textId="3698BE99" w:rsidR="007459E0" w:rsidRPr="00785AB9" w:rsidRDefault="002C54E0">
            <w:pPr>
              <w:pStyle w:val="TableCell"/>
              <w:jc w:val="right"/>
              <w:rPr>
                <w:sz w:val="16"/>
                <w:szCs w:val="16"/>
              </w:rPr>
            </w:pPr>
            <w:r w:rsidRPr="00785AB9">
              <w:rPr>
                <w:sz w:val="16"/>
                <w:szCs w:val="16"/>
              </w:rPr>
              <w:t>70</w:t>
            </w:r>
          </w:p>
        </w:tc>
        <w:tc>
          <w:tcPr>
            <w:tcW w:w="858" w:type="dxa"/>
            <w:tcBorders>
              <w:top w:val="single" w:sz="12" w:space="0" w:color="000000"/>
            </w:tcBorders>
            <w:shd w:val="clear" w:color="auto" w:fill="FFFFFF"/>
            <w:vAlign w:val="center"/>
          </w:tcPr>
          <w:p w14:paraId="08F9E9CA" w14:textId="7E449885" w:rsidR="007459E0" w:rsidRPr="00785AB9" w:rsidRDefault="002C54E0">
            <w:pPr>
              <w:pStyle w:val="TableCell"/>
              <w:jc w:val="right"/>
              <w:rPr>
                <w:sz w:val="16"/>
                <w:szCs w:val="16"/>
              </w:rPr>
            </w:pPr>
            <w:r w:rsidRPr="00785AB9">
              <w:rPr>
                <w:sz w:val="16"/>
                <w:szCs w:val="16"/>
              </w:rPr>
              <w:t>67</w:t>
            </w:r>
          </w:p>
        </w:tc>
        <w:tc>
          <w:tcPr>
            <w:tcW w:w="791" w:type="dxa"/>
            <w:tcBorders>
              <w:top w:val="single" w:sz="12" w:space="0" w:color="000000"/>
            </w:tcBorders>
            <w:shd w:val="clear" w:color="auto" w:fill="FFFFFF"/>
            <w:vAlign w:val="center"/>
          </w:tcPr>
          <w:p w14:paraId="768AAE1D" w14:textId="0B1C7B72" w:rsidR="007459E0" w:rsidRPr="00785AB9" w:rsidRDefault="002C54E0">
            <w:pPr>
              <w:pStyle w:val="TableCell"/>
              <w:jc w:val="right"/>
              <w:rPr>
                <w:sz w:val="16"/>
                <w:szCs w:val="16"/>
              </w:rPr>
            </w:pPr>
            <w:r w:rsidRPr="00785AB9">
              <w:rPr>
                <w:sz w:val="16"/>
                <w:szCs w:val="16"/>
              </w:rPr>
              <w:t>3</w:t>
            </w:r>
          </w:p>
        </w:tc>
        <w:tc>
          <w:tcPr>
            <w:tcW w:w="857" w:type="dxa"/>
            <w:tcBorders>
              <w:top w:val="single" w:sz="12" w:space="0" w:color="000000"/>
            </w:tcBorders>
            <w:shd w:val="clear" w:color="auto" w:fill="FFFFFF"/>
            <w:vAlign w:val="center"/>
          </w:tcPr>
          <w:p w14:paraId="41469688" w14:textId="77777777" w:rsidR="007459E0" w:rsidRPr="00785AB9" w:rsidRDefault="00000000">
            <w:pPr>
              <w:pStyle w:val="TableCell"/>
              <w:jc w:val="right"/>
              <w:rPr>
                <w:sz w:val="16"/>
                <w:szCs w:val="16"/>
              </w:rPr>
            </w:pPr>
            <w:r w:rsidRPr="00785AB9">
              <w:rPr>
                <w:sz w:val="16"/>
                <w:szCs w:val="16"/>
              </w:rPr>
              <w:t>66</w:t>
            </w:r>
          </w:p>
        </w:tc>
        <w:tc>
          <w:tcPr>
            <w:tcW w:w="923" w:type="dxa"/>
            <w:tcBorders>
              <w:top w:val="single" w:sz="12" w:space="0" w:color="000000"/>
            </w:tcBorders>
            <w:shd w:val="clear" w:color="auto" w:fill="FFFFFF"/>
            <w:tcMar>
              <w:left w:w="0" w:type="dxa"/>
              <w:right w:w="0" w:type="dxa"/>
            </w:tcMar>
            <w:vAlign w:val="center"/>
          </w:tcPr>
          <w:p w14:paraId="4C09ACF5" w14:textId="186CFD63" w:rsidR="007459E0" w:rsidRPr="00785AB9" w:rsidRDefault="00B654D1" w:rsidP="00B654D1">
            <w:pPr>
              <w:pStyle w:val="TableCell"/>
              <w:jc w:val="right"/>
              <w:rPr>
                <w:sz w:val="16"/>
                <w:szCs w:val="16"/>
              </w:rPr>
            </w:pPr>
            <w:r>
              <w:rPr>
                <w:sz w:val="16"/>
                <w:szCs w:val="16"/>
              </w:rPr>
              <w:t xml:space="preserve">111 </w:t>
            </w:r>
          </w:p>
        </w:tc>
        <w:tc>
          <w:tcPr>
            <w:tcW w:w="923" w:type="dxa"/>
            <w:tcBorders>
              <w:top w:val="single" w:sz="12" w:space="0" w:color="000000"/>
            </w:tcBorders>
            <w:shd w:val="clear" w:color="auto" w:fill="FFFFFF"/>
            <w:vAlign w:val="center"/>
          </w:tcPr>
          <w:p w14:paraId="2A3D0CC5" w14:textId="77777777" w:rsidR="007459E0" w:rsidRPr="00785AB9" w:rsidRDefault="00000000">
            <w:pPr>
              <w:pStyle w:val="TableCell"/>
              <w:jc w:val="right"/>
              <w:rPr>
                <w:sz w:val="16"/>
                <w:szCs w:val="16"/>
              </w:rPr>
            </w:pPr>
            <w:r w:rsidRPr="00785AB9">
              <w:rPr>
                <w:sz w:val="16"/>
                <w:szCs w:val="16"/>
              </w:rPr>
              <w:t>111</w:t>
            </w:r>
          </w:p>
        </w:tc>
        <w:tc>
          <w:tcPr>
            <w:tcW w:w="858" w:type="dxa"/>
            <w:tcBorders>
              <w:top w:val="single" w:sz="12" w:space="0" w:color="000000"/>
            </w:tcBorders>
            <w:shd w:val="clear" w:color="auto" w:fill="FFFFFF"/>
            <w:vAlign w:val="center"/>
          </w:tcPr>
          <w:p w14:paraId="031FAC46" w14:textId="77777777" w:rsidR="007459E0" w:rsidRPr="00785AB9" w:rsidRDefault="00000000">
            <w:pPr>
              <w:pStyle w:val="TableCell"/>
              <w:jc w:val="right"/>
              <w:rPr>
                <w:sz w:val="16"/>
                <w:szCs w:val="16"/>
              </w:rPr>
            </w:pPr>
            <w:r w:rsidRPr="00785AB9">
              <w:rPr>
                <w:sz w:val="16"/>
                <w:szCs w:val="16"/>
              </w:rPr>
              <w:t>111</w:t>
            </w:r>
          </w:p>
        </w:tc>
        <w:tc>
          <w:tcPr>
            <w:tcW w:w="1059" w:type="dxa"/>
            <w:tcBorders>
              <w:top w:val="single" w:sz="12" w:space="0" w:color="000000"/>
            </w:tcBorders>
            <w:shd w:val="clear" w:color="auto" w:fill="FFFFFF"/>
            <w:vAlign w:val="center"/>
          </w:tcPr>
          <w:p w14:paraId="7120B093" w14:textId="77777777" w:rsidR="007459E0" w:rsidRPr="00785AB9" w:rsidRDefault="00000000">
            <w:pPr>
              <w:pStyle w:val="TableCell"/>
              <w:jc w:val="right"/>
              <w:rPr>
                <w:sz w:val="16"/>
                <w:szCs w:val="16"/>
              </w:rPr>
            </w:pPr>
            <w:r w:rsidRPr="00785AB9">
              <w:rPr>
                <w:sz w:val="16"/>
                <w:szCs w:val="16"/>
              </w:rPr>
              <w:t>108</w:t>
            </w:r>
          </w:p>
        </w:tc>
      </w:tr>
      <w:tr w:rsidR="007459E0" w14:paraId="42F4756A" w14:textId="77777777" w:rsidTr="00785AB9">
        <w:tc>
          <w:tcPr>
            <w:tcW w:w="1517" w:type="dxa"/>
            <w:shd w:val="clear" w:color="auto" w:fill="FFFFFF"/>
            <w:vAlign w:val="center"/>
          </w:tcPr>
          <w:p w14:paraId="6CB5F2AC" w14:textId="77777777" w:rsidR="007459E0" w:rsidRPr="00785AB9" w:rsidRDefault="00000000">
            <w:pPr>
              <w:pStyle w:val="TableCell"/>
              <w:rPr>
                <w:sz w:val="16"/>
                <w:szCs w:val="16"/>
              </w:rPr>
            </w:pPr>
            <w:r w:rsidRPr="00785AB9">
              <w:rPr>
                <w:sz w:val="16"/>
                <w:szCs w:val="16"/>
              </w:rPr>
              <w:t>Kostnader</w:t>
            </w:r>
          </w:p>
        </w:tc>
        <w:tc>
          <w:tcPr>
            <w:tcW w:w="856" w:type="dxa"/>
            <w:shd w:val="clear" w:color="auto" w:fill="FFFFFF"/>
            <w:vAlign w:val="center"/>
          </w:tcPr>
          <w:p w14:paraId="1B2BAE5E" w14:textId="55C1C407" w:rsidR="007459E0" w:rsidRPr="00785AB9" w:rsidRDefault="002C54E0">
            <w:pPr>
              <w:pStyle w:val="TableCell"/>
              <w:jc w:val="right"/>
              <w:rPr>
                <w:sz w:val="16"/>
                <w:szCs w:val="16"/>
              </w:rPr>
            </w:pPr>
            <w:r w:rsidRPr="00785AB9">
              <w:rPr>
                <w:sz w:val="16"/>
                <w:szCs w:val="16"/>
              </w:rPr>
              <w:t>-91</w:t>
            </w:r>
          </w:p>
        </w:tc>
        <w:tc>
          <w:tcPr>
            <w:tcW w:w="858" w:type="dxa"/>
            <w:shd w:val="clear" w:color="auto" w:fill="FFFFFF"/>
            <w:vAlign w:val="center"/>
          </w:tcPr>
          <w:p w14:paraId="75CD059E" w14:textId="25B305E0" w:rsidR="007459E0" w:rsidRPr="00785AB9" w:rsidRDefault="002C54E0">
            <w:pPr>
              <w:pStyle w:val="TableCell"/>
              <w:jc w:val="right"/>
              <w:rPr>
                <w:sz w:val="16"/>
                <w:szCs w:val="16"/>
              </w:rPr>
            </w:pPr>
            <w:r w:rsidRPr="00785AB9">
              <w:rPr>
                <w:sz w:val="16"/>
                <w:szCs w:val="16"/>
              </w:rPr>
              <w:t>-91</w:t>
            </w:r>
          </w:p>
        </w:tc>
        <w:tc>
          <w:tcPr>
            <w:tcW w:w="791" w:type="dxa"/>
            <w:shd w:val="clear" w:color="auto" w:fill="FFFFFF"/>
            <w:vAlign w:val="center"/>
          </w:tcPr>
          <w:p w14:paraId="555D6473" w14:textId="5CCF0A44" w:rsidR="007459E0" w:rsidRPr="00785AB9" w:rsidRDefault="002C54E0">
            <w:pPr>
              <w:pStyle w:val="TableCell"/>
              <w:jc w:val="right"/>
              <w:rPr>
                <w:sz w:val="16"/>
                <w:szCs w:val="16"/>
              </w:rPr>
            </w:pPr>
            <w:r w:rsidRPr="00785AB9">
              <w:rPr>
                <w:sz w:val="16"/>
                <w:szCs w:val="16"/>
              </w:rPr>
              <w:t>0</w:t>
            </w:r>
          </w:p>
        </w:tc>
        <w:tc>
          <w:tcPr>
            <w:tcW w:w="857" w:type="dxa"/>
            <w:shd w:val="clear" w:color="auto" w:fill="FFFFFF"/>
            <w:vAlign w:val="center"/>
          </w:tcPr>
          <w:p w14:paraId="7AE378E6" w14:textId="77777777" w:rsidR="007459E0" w:rsidRPr="00785AB9" w:rsidRDefault="00000000">
            <w:pPr>
              <w:pStyle w:val="TableCell"/>
              <w:jc w:val="right"/>
              <w:rPr>
                <w:sz w:val="16"/>
                <w:szCs w:val="16"/>
              </w:rPr>
            </w:pPr>
            <w:r w:rsidRPr="00785AB9">
              <w:rPr>
                <w:sz w:val="16"/>
                <w:szCs w:val="16"/>
              </w:rPr>
              <w:t>-87</w:t>
            </w:r>
          </w:p>
        </w:tc>
        <w:tc>
          <w:tcPr>
            <w:tcW w:w="923" w:type="dxa"/>
            <w:shd w:val="clear" w:color="auto" w:fill="FFFFFF"/>
            <w:tcMar>
              <w:left w:w="0" w:type="dxa"/>
              <w:right w:w="0" w:type="dxa"/>
            </w:tcMar>
            <w:vAlign w:val="center"/>
          </w:tcPr>
          <w:p w14:paraId="03A209B1" w14:textId="119670FD" w:rsidR="007459E0" w:rsidRPr="00785AB9" w:rsidRDefault="00B654D1" w:rsidP="00B654D1">
            <w:pPr>
              <w:pStyle w:val="TableCell"/>
              <w:jc w:val="right"/>
              <w:rPr>
                <w:sz w:val="16"/>
                <w:szCs w:val="16"/>
              </w:rPr>
            </w:pPr>
            <w:r>
              <w:rPr>
                <w:sz w:val="16"/>
                <w:szCs w:val="16"/>
              </w:rPr>
              <w:t>-158</w:t>
            </w:r>
          </w:p>
        </w:tc>
        <w:tc>
          <w:tcPr>
            <w:tcW w:w="923" w:type="dxa"/>
            <w:shd w:val="clear" w:color="auto" w:fill="FFFFFF"/>
            <w:vAlign w:val="center"/>
          </w:tcPr>
          <w:p w14:paraId="7A5A81C5" w14:textId="77777777" w:rsidR="007459E0" w:rsidRPr="00785AB9" w:rsidRDefault="00000000">
            <w:pPr>
              <w:pStyle w:val="TableCell"/>
              <w:jc w:val="right"/>
              <w:rPr>
                <w:sz w:val="16"/>
                <w:szCs w:val="16"/>
              </w:rPr>
            </w:pPr>
            <w:r w:rsidRPr="00785AB9">
              <w:rPr>
                <w:sz w:val="16"/>
                <w:szCs w:val="16"/>
              </w:rPr>
              <w:t>-158</w:t>
            </w:r>
          </w:p>
        </w:tc>
        <w:tc>
          <w:tcPr>
            <w:tcW w:w="858" w:type="dxa"/>
            <w:shd w:val="clear" w:color="auto" w:fill="FFFFFF"/>
            <w:vAlign w:val="center"/>
          </w:tcPr>
          <w:p w14:paraId="7D3164CA" w14:textId="77777777" w:rsidR="007459E0" w:rsidRPr="00785AB9" w:rsidRDefault="00000000">
            <w:pPr>
              <w:pStyle w:val="TableCell"/>
              <w:jc w:val="right"/>
              <w:rPr>
                <w:sz w:val="16"/>
                <w:szCs w:val="16"/>
              </w:rPr>
            </w:pPr>
            <w:r w:rsidRPr="00785AB9">
              <w:rPr>
                <w:sz w:val="16"/>
                <w:szCs w:val="16"/>
              </w:rPr>
              <w:t>-158</w:t>
            </w:r>
          </w:p>
        </w:tc>
        <w:tc>
          <w:tcPr>
            <w:tcW w:w="1059" w:type="dxa"/>
            <w:shd w:val="clear" w:color="auto" w:fill="FFFFFF"/>
            <w:vAlign w:val="center"/>
          </w:tcPr>
          <w:p w14:paraId="6AF48DE5" w14:textId="77777777" w:rsidR="007459E0" w:rsidRPr="00785AB9" w:rsidRDefault="00000000">
            <w:pPr>
              <w:pStyle w:val="TableCell"/>
              <w:jc w:val="right"/>
              <w:rPr>
                <w:sz w:val="16"/>
                <w:szCs w:val="16"/>
              </w:rPr>
            </w:pPr>
            <w:r w:rsidRPr="00785AB9">
              <w:rPr>
                <w:sz w:val="16"/>
                <w:szCs w:val="16"/>
              </w:rPr>
              <w:t>-153</w:t>
            </w:r>
          </w:p>
        </w:tc>
      </w:tr>
      <w:tr w:rsidR="007459E0" w14:paraId="09D76A51" w14:textId="77777777" w:rsidTr="00785AB9">
        <w:tc>
          <w:tcPr>
            <w:tcW w:w="1517" w:type="dxa"/>
            <w:shd w:val="clear" w:color="auto" w:fill="FFFFFF"/>
            <w:vAlign w:val="center"/>
          </w:tcPr>
          <w:p w14:paraId="37493AA6" w14:textId="77777777" w:rsidR="007459E0" w:rsidRPr="00785AB9" w:rsidRDefault="00000000">
            <w:pPr>
              <w:pStyle w:val="TableCell"/>
              <w:rPr>
                <w:sz w:val="16"/>
                <w:szCs w:val="16"/>
              </w:rPr>
            </w:pPr>
            <w:r w:rsidRPr="00785AB9">
              <w:rPr>
                <w:b/>
                <w:sz w:val="16"/>
                <w:szCs w:val="16"/>
              </w:rPr>
              <w:t>Rörelseresultat</w:t>
            </w:r>
          </w:p>
        </w:tc>
        <w:tc>
          <w:tcPr>
            <w:tcW w:w="856" w:type="dxa"/>
            <w:shd w:val="clear" w:color="auto" w:fill="FFFFFF"/>
            <w:vAlign w:val="center"/>
          </w:tcPr>
          <w:p w14:paraId="0F5BD5AA" w14:textId="3ADB8F7F" w:rsidR="007459E0" w:rsidRPr="00785AB9" w:rsidRDefault="002C54E0">
            <w:pPr>
              <w:pStyle w:val="TableCell"/>
              <w:jc w:val="right"/>
              <w:rPr>
                <w:sz w:val="16"/>
                <w:szCs w:val="16"/>
              </w:rPr>
            </w:pPr>
            <w:r w:rsidRPr="00785AB9">
              <w:rPr>
                <w:b/>
                <w:sz w:val="16"/>
                <w:szCs w:val="16"/>
              </w:rPr>
              <w:t>-21</w:t>
            </w:r>
          </w:p>
        </w:tc>
        <w:tc>
          <w:tcPr>
            <w:tcW w:w="858" w:type="dxa"/>
            <w:shd w:val="clear" w:color="auto" w:fill="FFFFFF"/>
            <w:vAlign w:val="center"/>
          </w:tcPr>
          <w:p w14:paraId="512088B0" w14:textId="04048CD2" w:rsidR="007459E0" w:rsidRPr="00785AB9" w:rsidRDefault="002C54E0">
            <w:pPr>
              <w:pStyle w:val="TableCell"/>
              <w:jc w:val="right"/>
              <w:rPr>
                <w:sz w:val="16"/>
                <w:szCs w:val="16"/>
              </w:rPr>
            </w:pPr>
            <w:r w:rsidRPr="00785AB9">
              <w:rPr>
                <w:b/>
                <w:sz w:val="16"/>
                <w:szCs w:val="16"/>
              </w:rPr>
              <w:t>-24</w:t>
            </w:r>
          </w:p>
        </w:tc>
        <w:tc>
          <w:tcPr>
            <w:tcW w:w="791" w:type="dxa"/>
            <w:shd w:val="clear" w:color="auto" w:fill="FFFFFF"/>
            <w:vAlign w:val="center"/>
          </w:tcPr>
          <w:p w14:paraId="6828AF09" w14:textId="00B38E4D" w:rsidR="007459E0" w:rsidRPr="00785AB9" w:rsidRDefault="002C54E0">
            <w:pPr>
              <w:pStyle w:val="TableCell"/>
              <w:jc w:val="right"/>
              <w:rPr>
                <w:sz w:val="16"/>
                <w:szCs w:val="16"/>
              </w:rPr>
            </w:pPr>
            <w:r w:rsidRPr="00785AB9">
              <w:rPr>
                <w:b/>
                <w:sz w:val="16"/>
                <w:szCs w:val="16"/>
              </w:rPr>
              <w:t>3</w:t>
            </w:r>
          </w:p>
        </w:tc>
        <w:tc>
          <w:tcPr>
            <w:tcW w:w="857" w:type="dxa"/>
            <w:shd w:val="clear" w:color="auto" w:fill="FFFFFF"/>
            <w:vAlign w:val="center"/>
          </w:tcPr>
          <w:p w14:paraId="7BCFEA12" w14:textId="77777777" w:rsidR="007459E0" w:rsidRPr="00785AB9" w:rsidRDefault="00000000">
            <w:pPr>
              <w:pStyle w:val="TableCell"/>
              <w:jc w:val="right"/>
              <w:rPr>
                <w:sz w:val="16"/>
                <w:szCs w:val="16"/>
              </w:rPr>
            </w:pPr>
            <w:r w:rsidRPr="00785AB9">
              <w:rPr>
                <w:b/>
                <w:sz w:val="16"/>
                <w:szCs w:val="16"/>
              </w:rPr>
              <w:t>-21</w:t>
            </w:r>
          </w:p>
        </w:tc>
        <w:tc>
          <w:tcPr>
            <w:tcW w:w="923" w:type="dxa"/>
            <w:shd w:val="clear" w:color="auto" w:fill="FFFFFF"/>
            <w:tcMar>
              <w:left w:w="0" w:type="dxa"/>
              <w:right w:w="0" w:type="dxa"/>
            </w:tcMar>
            <w:vAlign w:val="center"/>
          </w:tcPr>
          <w:p w14:paraId="7253B3C4" w14:textId="1AFE4A49" w:rsidR="007459E0" w:rsidRPr="00785AB9" w:rsidRDefault="00B654D1" w:rsidP="00B654D1">
            <w:pPr>
              <w:pStyle w:val="TableCell"/>
              <w:jc w:val="right"/>
              <w:rPr>
                <w:sz w:val="16"/>
                <w:szCs w:val="16"/>
              </w:rPr>
            </w:pPr>
            <w:r>
              <w:rPr>
                <w:sz w:val="16"/>
                <w:szCs w:val="16"/>
              </w:rPr>
              <w:t>-47</w:t>
            </w:r>
          </w:p>
        </w:tc>
        <w:tc>
          <w:tcPr>
            <w:tcW w:w="923" w:type="dxa"/>
            <w:shd w:val="clear" w:color="auto" w:fill="FFFFFF"/>
            <w:vAlign w:val="center"/>
          </w:tcPr>
          <w:p w14:paraId="10245088" w14:textId="77777777" w:rsidR="007459E0" w:rsidRPr="00785AB9" w:rsidRDefault="00000000">
            <w:pPr>
              <w:pStyle w:val="TableCell"/>
              <w:jc w:val="right"/>
              <w:rPr>
                <w:sz w:val="16"/>
                <w:szCs w:val="16"/>
              </w:rPr>
            </w:pPr>
            <w:r w:rsidRPr="00785AB9">
              <w:rPr>
                <w:b/>
                <w:sz w:val="16"/>
                <w:szCs w:val="16"/>
              </w:rPr>
              <w:t>-47</w:t>
            </w:r>
          </w:p>
        </w:tc>
        <w:tc>
          <w:tcPr>
            <w:tcW w:w="858" w:type="dxa"/>
            <w:shd w:val="clear" w:color="auto" w:fill="FFFFFF"/>
            <w:vAlign w:val="center"/>
          </w:tcPr>
          <w:p w14:paraId="5C321B4A" w14:textId="77777777" w:rsidR="007459E0" w:rsidRPr="00785AB9" w:rsidRDefault="00000000">
            <w:pPr>
              <w:pStyle w:val="TableCell"/>
              <w:jc w:val="right"/>
              <w:rPr>
                <w:sz w:val="16"/>
                <w:szCs w:val="16"/>
              </w:rPr>
            </w:pPr>
            <w:r w:rsidRPr="00785AB9">
              <w:rPr>
                <w:b/>
                <w:sz w:val="16"/>
                <w:szCs w:val="16"/>
              </w:rPr>
              <w:t>-47</w:t>
            </w:r>
          </w:p>
        </w:tc>
        <w:tc>
          <w:tcPr>
            <w:tcW w:w="1059" w:type="dxa"/>
            <w:shd w:val="clear" w:color="auto" w:fill="FFFFFF"/>
            <w:vAlign w:val="center"/>
          </w:tcPr>
          <w:p w14:paraId="094DD455" w14:textId="77777777" w:rsidR="007459E0" w:rsidRPr="00785AB9" w:rsidRDefault="00000000">
            <w:pPr>
              <w:pStyle w:val="TableCell"/>
              <w:jc w:val="right"/>
              <w:rPr>
                <w:sz w:val="16"/>
                <w:szCs w:val="16"/>
              </w:rPr>
            </w:pPr>
            <w:r w:rsidRPr="00785AB9">
              <w:rPr>
                <w:b/>
                <w:sz w:val="16"/>
                <w:szCs w:val="16"/>
              </w:rPr>
              <w:t>-45</w:t>
            </w:r>
          </w:p>
        </w:tc>
      </w:tr>
      <w:tr w:rsidR="007459E0" w14:paraId="01119EDB" w14:textId="77777777" w:rsidTr="00785AB9">
        <w:tc>
          <w:tcPr>
            <w:tcW w:w="1517" w:type="dxa"/>
            <w:shd w:val="clear" w:color="auto" w:fill="FFFFFF"/>
            <w:vAlign w:val="center"/>
          </w:tcPr>
          <w:p w14:paraId="28166A10" w14:textId="77777777" w:rsidR="007459E0" w:rsidRPr="00785AB9" w:rsidRDefault="00000000">
            <w:pPr>
              <w:pStyle w:val="TableCell"/>
              <w:rPr>
                <w:sz w:val="16"/>
                <w:szCs w:val="16"/>
              </w:rPr>
            </w:pPr>
            <w:r w:rsidRPr="00785AB9">
              <w:rPr>
                <w:sz w:val="16"/>
                <w:szCs w:val="16"/>
              </w:rPr>
              <w:t>Finansiella intäkter</w:t>
            </w:r>
          </w:p>
        </w:tc>
        <w:tc>
          <w:tcPr>
            <w:tcW w:w="856" w:type="dxa"/>
            <w:shd w:val="clear" w:color="auto" w:fill="FFFFFF"/>
            <w:vAlign w:val="center"/>
          </w:tcPr>
          <w:p w14:paraId="7EEFA9F8" w14:textId="7E7894CB" w:rsidR="007459E0" w:rsidRPr="00785AB9" w:rsidRDefault="002C54E0">
            <w:pPr>
              <w:pStyle w:val="TableCell"/>
              <w:jc w:val="right"/>
              <w:rPr>
                <w:sz w:val="16"/>
                <w:szCs w:val="16"/>
              </w:rPr>
            </w:pPr>
            <w:r w:rsidRPr="00785AB9">
              <w:rPr>
                <w:sz w:val="16"/>
                <w:szCs w:val="16"/>
              </w:rPr>
              <w:t>22</w:t>
            </w:r>
          </w:p>
        </w:tc>
        <w:tc>
          <w:tcPr>
            <w:tcW w:w="858" w:type="dxa"/>
            <w:shd w:val="clear" w:color="auto" w:fill="FFFFFF"/>
            <w:vAlign w:val="center"/>
          </w:tcPr>
          <w:p w14:paraId="4B589E35" w14:textId="276DAA2F" w:rsidR="007459E0" w:rsidRPr="00785AB9" w:rsidRDefault="002C54E0">
            <w:pPr>
              <w:pStyle w:val="TableCell"/>
              <w:jc w:val="right"/>
              <w:rPr>
                <w:sz w:val="16"/>
                <w:szCs w:val="16"/>
              </w:rPr>
            </w:pPr>
            <w:r w:rsidRPr="00785AB9">
              <w:rPr>
                <w:sz w:val="16"/>
                <w:szCs w:val="16"/>
              </w:rPr>
              <w:t>1</w:t>
            </w:r>
          </w:p>
        </w:tc>
        <w:tc>
          <w:tcPr>
            <w:tcW w:w="791" w:type="dxa"/>
            <w:shd w:val="clear" w:color="auto" w:fill="FFFFFF"/>
            <w:vAlign w:val="center"/>
          </w:tcPr>
          <w:p w14:paraId="21BA2EB3" w14:textId="430947B0" w:rsidR="007459E0" w:rsidRPr="00785AB9" w:rsidRDefault="002C54E0">
            <w:pPr>
              <w:pStyle w:val="TableCell"/>
              <w:jc w:val="right"/>
              <w:rPr>
                <w:sz w:val="16"/>
                <w:szCs w:val="16"/>
              </w:rPr>
            </w:pPr>
            <w:r w:rsidRPr="00785AB9">
              <w:rPr>
                <w:sz w:val="16"/>
                <w:szCs w:val="16"/>
              </w:rPr>
              <w:t>21</w:t>
            </w:r>
          </w:p>
        </w:tc>
        <w:tc>
          <w:tcPr>
            <w:tcW w:w="857" w:type="dxa"/>
            <w:shd w:val="clear" w:color="auto" w:fill="FFFFFF"/>
            <w:vAlign w:val="center"/>
          </w:tcPr>
          <w:p w14:paraId="7E9E3B87" w14:textId="77777777" w:rsidR="007459E0" w:rsidRPr="00785AB9" w:rsidRDefault="00000000">
            <w:pPr>
              <w:pStyle w:val="TableCell"/>
              <w:jc w:val="right"/>
              <w:rPr>
                <w:sz w:val="16"/>
                <w:szCs w:val="16"/>
              </w:rPr>
            </w:pPr>
            <w:r w:rsidRPr="00785AB9">
              <w:rPr>
                <w:sz w:val="16"/>
                <w:szCs w:val="16"/>
              </w:rPr>
              <w:t>1</w:t>
            </w:r>
          </w:p>
        </w:tc>
        <w:tc>
          <w:tcPr>
            <w:tcW w:w="923" w:type="dxa"/>
            <w:shd w:val="clear" w:color="auto" w:fill="FFFFFF"/>
            <w:tcMar>
              <w:left w:w="0" w:type="dxa"/>
              <w:right w:w="0" w:type="dxa"/>
            </w:tcMar>
            <w:vAlign w:val="center"/>
          </w:tcPr>
          <w:p w14:paraId="175E9438" w14:textId="1D6169FA" w:rsidR="007459E0" w:rsidRPr="00785AB9" w:rsidRDefault="00B654D1" w:rsidP="00B654D1">
            <w:pPr>
              <w:pStyle w:val="TableCell"/>
              <w:jc w:val="right"/>
              <w:rPr>
                <w:sz w:val="16"/>
                <w:szCs w:val="16"/>
              </w:rPr>
            </w:pPr>
            <w:r>
              <w:rPr>
                <w:sz w:val="16"/>
                <w:szCs w:val="16"/>
              </w:rPr>
              <w:t>24</w:t>
            </w:r>
          </w:p>
        </w:tc>
        <w:tc>
          <w:tcPr>
            <w:tcW w:w="923" w:type="dxa"/>
            <w:shd w:val="clear" w:color="auto" w:fill="FFFFFF"/>
            <w:vAlign w:val="center"/>
          </w:tcPr>
          <w:p w14:paraId="2268EAA8" w14:textId="77777777" w:rsidR="007459E0" w:rsidRPr="00785AB9" w:rsidRDefault="00000000">
            <w:pPr>
              <w:pStyle w:val="TableCell"/>
              <w:jc w:val="right"/>
              <w:rPr>
                <w:sz w:val="16"/>
                <w:szCs w:val="16"/>
              </w:rPr>
            </w:pPr>
            <w:r w:rsidRPr="00785AB9">
              <w:rPr>
                <w:sz w:val="16"/>
                <w:szCs w:val="16"/>
              </w:rPr>
              <w:t>1</w:t>
            </w:r>
          </w:p>
        </w:tc>
        <w:tc>
          <w:tcPr>
            <w:tcW w:w="858" w:type="dxa"/>
            <w:shd w:val="clear" w:color="auto" w:fill="FFFFFF"/>
            <w:vAlign w:val="center"/>
          </w:tcPr>
          <w:p w14:paraId="2DFEFF5B" w14:textId="77777777" w:rsidR="007459E0" w:rsidRPr="00785AB9" w:rsidRDefault="00000000">
            <w:pPr>
              <w:pStyle w:val="TableCell"/>
              <w:jc w:val="right"/>
              <w:rPr>
                <w:sz w:val="16"/>
                <w:szCs w:val="16"/>
              </w:rPr>
            </w:pPr>
            <w:r w:rsidRPr="00785AB9">
              <w:rPr>
                <w:sz w:val="16"/>
                <w:szCs w:val="16"/>
              </w:rPr>
              <w:t>1</w:t>
            </w:r>
          </w:p>
        </w:tc>
        <w:tc>
          <w:tcPr>
            <w:tcW w:w="1059" w:type="dxa"/>
            <w:shd w:val="clear" w:color="auto" w:fill="FFFFFF"/>
            <w:vAlign w:val="center"/>
          </w:tcPr>
          <w:p w14:paraId="2A97151C" w14:textId="77777777" w:rsidR="007459E0" w:rsidRPr="00785AB9" w:rsidRDefault="00000000">
            <w:pPr>
              <w:pStyle w:val="TableCell"/>
              <w:jc w:val="right"/>
              <w:rPr>
                <w:sz w:val="16"/>
                <w:szCs w:val="16"/>
              </w:rPr>
            </w:pPr>
            <w:r w:rsidRPr="00785AB9">
              <w:rPr>
                <w:sz w:val="16"/>
                <w:szCs w:val="16"/>
              </w:rPr>
              <w:t>2</w:t>
            </w:r>
          </w:p>
        </w:tc>
      </w:tr>
      <w:tr w:rsidR="007459E0" w14:paraId="332E60A2" w14:textId="77777777" w:rsidTr="00785AB9">
        <w:tc>
          <w:tcPr>
            <w:tcW w:w="1517" w:type="dxa"/>
            <w:shd w:val="clear" w:color="auto" w:fill="FFFFFF"/>
            <w:vAlign w:val="center"/>
          </w:tcPr>
          <w:p w14:paraId="1C07D635" w14:textId="77777777" w:rsidR="007459E0" w:rsidRPr="00785AB9" w:rsidRDefault="00000000">
            <w:pPr>
              <w:pStyle w:val="TableCell"/>
              <w:rPr>
                <w:sz w:val="16"/>
                <w:szCs w:val="16"/>
              </w:rPr>
            </w:pPr>
            <w:r w:rsidRPr="00785AB9">
              <w:rPr>
                <w:sz w:val="16"/>
                <w:szCs w:val="16"/>
              </w:rPr>
              <w:t>Finansiella kostnader</w:t>
            </w:r>
          </w:p>
        </w:tc>
        <w:tc>
          <w:tcPr>
            <w:tcW w:w="856" w:type="dxa"/>
            <w:shd w:val="clear" w:color="auto" w:fill="FFFFFF"/>
            <w:vAlign w:val="center"/>
          </w:tcPr>
          <w:p w14:paraId="73B16DE4" w14:textId="4196A0D1" w:rsidR="007459E0" w:rsidRPr="00785AB9" w:rsidRDefault="002C54E0">
            <w:pPr>
              <w:pStyle w:val="TableCell"/>
              <w:jc w:val="right"/>
              <w:rPr>
                <w:sz w:val="16"/>
                <w:szCs w:val="16"/>
              </w:rPr>
            </w:pPr>
            <w:r w:rsidRPr="00785AB9">
              <w:rPr>
                <w:sz w:val="16"/>
                <w:szCs w:val="16"/>
              </w:rPr>
              <w:t>0</w:t>
            </w:r>
          </w:p>
        </w:tc>
        <w:tc>
          <w:tcPr>
            <w:tcW w:w="858" w:type="dxa"/>
            <w:shd w:val="clear" w:color="auto" w:fill="FFFFFF"/>
            <w:vAlign w:val="center"/>
          </w:tcPr>
          <w:p w14:paraId="78D1C9D6" w14:textId="77777777" w:rsidR="007459E0" w:rsidRPr="00785AB9" w:rsidRDefault="00000000">
            <w:pPr>
              <w:pStyle w:val="TableCell"/>
              <w:jc w:val="right"/>
              <w:rPr>
                <w:sz w:val="16"/>
                <w:szCs w:val="16"/>
              </w:rPr>
            </w:pPr>
            <w:r w:rsidRPr="00785AB9">
              <w:rPr>
                <w:sz w:val="16"/>
                <w:szCs w:val="16"/>
              </w:rPr>
              <w:t>-1</w:t>
            </w:r>
          </w:p>
        </w:tc>
        <w:tc>
          <w:tcPr>
            <w:tcW w:w="791" w:type="dxa"/>
            <w:shd w:val="clear" w:color="auto" w:fill="FFFFFF"/>
            <w:vAlign w:val="center"/>
          </w:tcPr>
          <w:p w14:paraId="2338FEAB" w14:textId="1A99DFC9" w:rsidR="007459E0" w:rsidRPr="00785AB9" w:rsidRDefault="002C54E0">
            <w:pPr>
              <w:pStyle w:val="TableCell"/>
              <w:jc w:val="right"/>
              <w:rPr>
                <w:sz w:val="16"/>
                <w:szCs w:val="16"/>
              </w:rPr>
            </w:pPr>
            <w:r w:rsidRPr="00785AB9">
              <w:rPr>
                <w:sz w:val="16"/>
                <w:szCs w:val="16"/>
              </w:rPr>
              <w:t>1</w:t>
            </w:r>
          </w:p>
        </w:tc>
        <w:tc>
          <w:tcPr>
            <w:tcW w:w="857" w:type="dxa"/>
            <w:shd w:val="clear" w:color="auto" w:fill="FFFFFF"/>
            <w:vAlign w:val="center"/>
          </w:tcPr>
          <w:p w14:paraId="5C8EBD90" w14:textId="77777777" w:rsidR="007459E0" w:rsidRPr="00785AB9" w:rsidRDefault="00000000">
            <w:pPr>
              <w:pStyle w:val="TableCell"/>
              <w:jc w:val="right"/>
              <w:rPr>
                <w:sz w:val="16"/>
                <w:szCs w:val="16"/>
              </w:rPr>
            </w:pPr>
            <w:r w:rsidRPr="00785AB9">
              <w:rPr>
                <w:sz w:val="16"/>
                <w:szCs w:val="16"/>
              </w:rPr>
              <w:t>-</w:t>
            </w:r>
          </w:p>
        </w:tc>
        <w:tc>
          <w:tcPr>
            <w:tcW w:w="923" w:type="dxa"/>
            <w:shd w:val="clear" w:color="auto" w:fill="FFFFFF"/>
            <w:tcMar>
              <w:left w:w="0" w:type="dxa"/>
              <w:right w:w="0" w:type="dxa"/>
            </w:tcMar>
            <w:vAlign w:val="center"/>
          </w:tcPr>
          <w:p w14:paraId="6B0B162D" w14:textId="456ABBCB" w:rsidR="007459E0" w:rsidRPr="00785AB9" w:rsidRDefault="00B654D1" w:rsidP="00B654D1">
            <w:pPr>
              <w:pStyle w:val="TableCell"/>
              <w:jc w:val="right"/>
              <w:rPr>
                <w:sz w:val="16"/>
                <w:szCs w:val="16"/>
              </w:rPr>
            </w:pPr>
            <w:r>
              <w:rPr>
                <w:sz w:val="16"/>
                <w:szCs w:val="16"/>
              </w:rPr>
              <w:t>-6</w:t>
            </w:r>
          </w:p>
        </w:tc>
        <w:tc>
          <w:tcPr>
            <w:tcW w:w="923" w:type="dxa"/>
            <w:shd w:val="clear" w:color="auto" w:fill="FFFFFF"/>
            <w:vAlign w:val="center"/>
          </w:tcPr>
          <w:p w14:paraId="235EA686" w14:textId="77777777" w:rsidR="007459E0" w:rsidRPr="00785AB9" w:rsidRDefault="00000000">
            <w:pPr>
              <w:pStyle w:val="TableCell"/>
              <w:jc w:val="right"/>
              <w:rPr>
                <w:sz w:val="16"/>
                <w:szCs w:val="16"/>
              </w:rPr>
            </w:pPr>
            <w:r w:rsidRPr="00785AB9">
              <w:rPr>
                <w:sz w:val="16"/>
                <w:szCs w:val="16"/>
              </w:rPr>
              <w:t>-6</w:t>
            </w:r>
          </w:p>
        </w:tc>
        <w:tc>
          <w:tcPr>
            <w:tcW w:w="858" w:type="dxa"/>
            <w:shd w:val="clear" w:color="auto" w:fill="FFFFFF"/>
            <w:vAlign w:val="center"/>
          </w:tcPr>
          <w:p w14:paraId="012724FF" w14:textId="77777777" w:rsidR="007459E0" w:rsidRPr="00785AB9" w:rsidRDefault="00000000">
            <w:pPr>
              <w:pStyle w:val="TableCell"/>
              <w:jc w:val="right"/>
              <w:rPr>
                <w:sz w:val="16"/>
                <w:szCs w:val="16"/>
              </w:rPr>
            </w:pPr>
            <w:r w:rsidRPr="00785AB9">
              <w:rPr>
                <w:sz w:val="16"/>
                <w:szCs w:val="16"/>
              </w:rPr>
              <w:t>-6</w:t>
            </w:r>
          </w:p>
        </w:tc>
        <w:tc>
          <w:tcPr>
            <w:tcW w:w="1059" w:type="dxa"/>
            <w:shd w:val="clear" w:color="auto" w:fill="FFFFFF"/>
            <w:vAlign w:val="center"/>
          </w:tcPr>
          <w:p w14:paraId="55C2F498" w14:textId="77777777" w:rsidR="007459E0" w:rsidRPr="00785AB9" w:rsidRDefault="00000000">
            <w:pPr>
              <w:pStyle w:val="TableCell"/>
              <w:jc w:val="right"/>
              <w:rPr>
                <w:sz w:val="16"/>
                <w:szCs w:val="16"/>
              </w:rPr>
            </w:pPr>
            <w:r w:rsidRPr="00785AB9">
              <w:rPr>
                <w:sz w:val="16"/>
                <w:szCs w:val="16"/>
              </w:rPr>
              <w:t>-5</w:t>
            </w:r>
          </w:p>
        </w:tc>
      </w:tr>
      <w:tr w:rsidR="007459E0" w14:paraId="06B0FE6D" w14:textId="77777777" w:rsidTr="00785AB9">
        <w:tc>
          <w:tcPr>
            <w:tcW w:w="1517" w:type="dxa"/>
            <w:shd w:val="clear" w:color="auto" w:fill="FFFFFF"/>
            <w:vAlign w:val="center"/>
          </w:tcPr>
          <w:p w14:paraId="153DFDFF" w14:textId="77777777" w:rsidR="007459E0" w:rsidRPr="00785AB9" w:rsidRDefault="00000000">
            <w:pPr>
              <w:pStyle w:val="TableCell"/>
              <w:rPr>
                <w:sz w:val="16"/>
                <w:szCs w:val="16"/>
              </w:rPr>
            </w:pPr>
            <w:r w:rsidRPr="00785AB9">
              <w:rPr>
                <w:b/>
                <w:sz w:val="16"/>
                <w:szCs w:val="16"/>
              </w:rPr>
              <w:t>Resultat efter fin. poster</w:t>
            </w:r>
          </w:p>
        </w:tc>
        <w:tc>
          <w:tcPr>
            <w:tcW w:w="856" w:type="dxa"/>
            <w:shd w:val="clear" w:color="auto" w:fill="FFFFFF"/>
            <w:vAlign w:val="center"/>
          </w:tcPr>
          <w:p w14:paraId="0645DCA2" w14:textId="33754D7D" w:rsidR="007459E0" w:rsidRPr="00785AB9" w:rsidRDefault="002C54E0">
            <w:pPr>
              <w:pStyle w:val="TableCell"/>
              <w:jc w:val="right"/>
              <w:rPr>
                <w:sz w:val="16"/>
                <w:szCs w:val="16"/>
              </w:rPr>
            </w:pPr>
            <w:r w:rsidRPr="00785AB9">
              <w:rPr>
                <w:b/>
                <w:sz w:val="16"/>
                <w:szCs w:val="16"/>
              </w:rPr>
              <w:t>1</w:t>
            </w:r>
          </w:p>
        </w:tc>
        <w:tc>
          <w:tcPr>
            <w:tcW w:w="858" w:type="dxa"/>
            <w:shd w:val="clear" w:color="auto" w:fill="FFFFFF"/>
            <w:vAlign w:val="center"/>
          </w:tcPr>
          <w:p w14:paraId="412DE0C8" w14:textId="6243CAF1" w:rsidR="007459E0" w:rsidRPr="00785AB9" w:rsidRDefault="002C54E0">
            <w:pPr>
              <w:pStyle w:val="TableCell"/>
              <w:jc w:val="right"/>
              <w:rPr>
                <w:sz w:val="16"/>
                <w:szCs w:val="16"/>
              </w:rPr>
            </w:pPr>
            <w:r w:rsidRPr="00785AB9">
              <w:rPr>
                <w:b/>
                <w:sz w:val="16"/>
                <w:szCs w:val="16"/>
              </w:rPr>
              <w:t>-24</w:t>
            </w:r>
          </w:p>
        </w:tc>
        <w:tc>
          <w:tcPr>
            <w:tcW w:w="791" w:type="dxa"/>
            <w:shd w:val="clear" w:color="auto" w:fill="FFFFFF"/>
            <w:vAlign w:val="center"/>
          </w:tcPr>
          <w:p w14:paraId="18153FC3" w14:textId="30A5A679" w:rsidR="007459E0" w:rsidRPr="00785AB9" w:rsidRDefault="002C54E0">
            <w:pPr>
              <w:pStyle w:val="TableCell"/>
              <w:jc w:val="right"/>
              <w:rPr>
                <w:sz w:val="16"/>
                <w:szCs w:val="16"/>
              </w:rPr>
            </w:pPr>
            <w:r w:rsidRPr="00785AB9">
              <w:rPr>
                <w:b/>
                <w:sz w:val="16"/>
                <w:szCs w:val="16"/>
              </w:rPr>
              <w:t>25</w:t>
            </w:r>
          </w:p>
        </w:tc>
        <w:tc>
          <w:tcPr>
            <w:tcW w:w="857" w:type="dxa"/>
            <w:shd w:val="clear" w:color="auto" w:fill="FFFFFF"/>
            <w:vAlign w:val="center"/>
          </w:tcPr>
          <w:p w14:paraId="023BCCEC" w14:textId="77777777" w:rsidR="007459E0" w:rsidRPr="00785AB9" w:rsidRDefault="00000000">
            <w:pPr>
              <w:pStyle w:val="TableCell"/>
              <w:jc w:val="right"/>
              <w:rPr>
                <w:sz w:val="16"/>
                <w:szCs w:val="16"/>
              </w:rPr>
            </w:pPr>
            <w:r w:rsidRPr="00785AB9">
              <w:rPr>
                <w:b/>
                <w:sz w:val="16"/>
                <w:szCs w:val="16"/>
              </w:rPr>
              <w:t>-20</w:t>
            </w:r>
          </w:p>
        </w:tc>
        <w:tc>
          <w:tcPr>
            <w:tcW w:w="923" w:type="dxa"/>
            <w:shd w:val="clear" w:color="auto" w:fill="FFFFFF"/>
            <w:tcMar>
              <w:left w:w="0" w:type="dxa"/>
              <w:right w:w="0" w:type="dxa"/>
            </w:tcMar>
            <w:vAlign w:val="center"/>
          </w:tcPr>
          <w:p w14:paraId="4B312C3C" w14:textId="153906AF" w:rsidR="007459E0" w:rsidRPr="00785AB9" w:rsidRDefault="00B654D1" w:rsidP="00B654D1">
            <w:pPr>
              <w:pStyle w:val="TableCell"/>
              <w:jc w:val="right"/>
              <w:rPr>
                <w:sz w:val="16"/>
                <w:szCs w:val="16"/>
              </w:rPr>
            </w:pPr>
            <w:r>
              <w:rPr>
                <w:sz w:val="16"/>
                <w:szCs w:val="16"/>
              </w:rPr>
              <w:t>-29</w:t>
            </w:r>
          </w:p>
        </w:tc>
        <w:tc>
          <w:tcPr>
            <w:tcW w:w="923" w:type="dxa"/>
            <w:shd w:val="clear" w:color="auto" w:fill="FFFFFF"/>
            <w:vAlign w:val="center"/>
          </w:tcPr>
          <w:p w14:paraId="387AE3F9" w14:textId="77777777" w:rsidR="007459E0" w:rsidRPr="00785AB9" w:rsidRDefault="00000000">
            <w:pPr>
              <w:pStyle w:val="TableCell"/>
              <w:jc w:val="right"/>
              <w:rPr>
                <w:sz w:val="16"/>
                <w:szCs w:val="16"/>
              </w:rPr>
            </w:pPr>
            <w:r w:rsidRPr="00785AB9">
              <w:rPr>
                <w:b/>
                <w:sz w:val="16"/>
                <w:szCs w:val="16"/>
              </w:rPr>
              <w:t>-51</w:t>
            </w:r>
          </w:p>
        </w:tc>
        <w:tc>
          <w:tcPr>
            <w:tcW w:w="858" w:type="dxa"/>
            <w:shd w:val="clear" w:color="auto" w:fill="FFFFFF"/>
            <w:vAlign w:val="center"/>
          </w:tcPr>
          <w:p w14:paraId="5D88A0B2" w14:textId="77777777" w:rsidR="007459E0" w:rsidRPr="00785AB9" w:rsidRDefault="00000000">
            <w:pPr>
              <w:pStyle w:val="TableCell"/>
              <w:jc w:val="right"/>
              <w:rPr>
                <w:sz w:val="16"/>
                <w:szCs w:val="16"/>
              </w:rPr>
            </w:pPr>
            <w:r w:rsidRPr="00785AB9">
              <w:rPr>
                <w:b/>
                <w:sz w:val="16"/>
                <w:szCs w:val="16"/>
              </w:rPr>
              <w:t>-51</w:t>
            </w:r>
          </w:p>
        </w:tc>
        <w:tc>
          <w:tcPr>
            <w:tcW w:w="1059" w:type="dxa"/>
            <w:shd w:val="clear" w:color="auto" w:fill="FFFFFF"/>
            <w:vAlign w:val="center"/>
          </w:tcPr>
          <w:p w14:paraId="5D89B350" w14:textId="77777777" w:rsidR="007459E0" w:rsidRPr="00785AB9" w:rsidRDefault="00000000">
            <w:pPr>
              <w:pStyle w:val="TableCell"/>
              <w:jc w:val="right"/>
              <w:rPr>
                <w:sz w:val="16"/>
                <w:szCs w:val="16"/>
              </w:rPr>
            </w:pPr>
            <w:r w:rsidRPr="00785AB9">
              <w:rPr>
                <w:b/>
                <w:sz w:val="16"/>
                <w:szCs w:val="16"/>
              </w:rPr>
              <w:t>-49</w:t>
            </w:r>
          </w:p>
        </w:tc>
      </w:tr>
    </w:tbl>
    <w:p w14:paraId="4F1D4076" w14:textId="77777777" w:rsidR="007459E0" w:rsidRDefault="00000000">
      <w:pPr>
        <w:pStyle w:val="Rubrik3"/>
      </w:pPr>
      <w:bookmarkStart w:id="19" w:name="__RefHeading___Toc3372029_1844818521"/>
      <w:bookmarkEnd w:id="19"/>
      <w:r>
        <w:lastRenderedPageBreak/>
        <w:t>Utfall till och med perioden</w:t>
      </w:r>
    </w:p>
    <w:p w14:paraId="303ED6CB" w14:textId="77777777" w:rsidR="007459E0" w:rsidRPr="002C54E0" w:rsidRDefault="00000000">
      <w:pPr>
        <w:pStyle w:val="Brdtext"/>
        <w:widowControl w:val="0"/>
        <w:rPr>
          <w:sz w:val="21"/>
          <w:szCs w:val="21"/>
        </w:rPr>
      </w:pPr>
      <w:r w:rsidRPr="002C54E0">
        <w:rPr>
          <w:sz w:val="21"/>
          <w:szCs w:val="21"/>
        </w:rPr>
        <w:t>Resultatet per augusti överstiger budget främst till följd av en realisationsvinst om 22 mkr i samband med utträdet ur Almi. Därutöver påverkas perioden positivt av tidigarelagda intäkter om ca 2,5 mkr, vilka inte förväntas ge någon helårseffekt då de redan ingår i helårsprognosen och bara är en förskjutning mellan månader.</w:t>
      </w:r>
    </w:p>
    <w:p w14:paraId="75C3011C" w14:textId="77777777" w:rsidR="007459E0" w:rsidRPr="002C54E0" w:rsidRDefault="00000000">
      <w:pPr>
        <w:pStyle w:val="Brdtext"/>
        <w:widowControl w:val="0"/>
        <w:rPr>
          <w:sz w:val="21"/>
          <w:szCs w:val="21"/>
        </w:rPr>
      </w:pPr>
      <w:r w:rsidRPr="002C54E0">
        <w:rPr>
          <w:sz w:val="21"/>
          <w:szCs w:val="21"/>
        </w:rPr>
        <w:t>För helåret kvarstår effekten av reavinsten. Det bokförda värdet på aktierna uppgick till 0 kr. Reavinsten redovisas som en finansiell intäkt och påverkar således resultatet positivt.</w:t>
      </w:r>
    </w:p>
    <w:p w14:paraId="550E876E" w14:textId="77777777" w:rsidR="007459E0" w:rsidRDefault="00000000">
      <w:pPr>
        <w:pStyle w:val="Rubrik3"/>
      </w:pPr>
      <w:bookmarkStart w:id="20" w:name="__RefHeading___Toc3372031_1844818521"/>
      <w:bookmarkEnd w:id="20"/>
      <w:r>
        <w:t>Prognos</w:t>
      </w:r>
    </w:p>
    <w:p w14:paraId="0D9806B6" w14:textId="388B1FDB" w:rsidR="007459E0" w:rsidRDefault="00000000">
      <w:pPr>
        <w:pStyle w:val="Brdtext"/>
        <w:widowControl w:val="0"/>
      </w:pPr>
      <w:r w:rsidRPr="002C54E0">
        <w:rPr>
          <w:sz w:val="21"/>
          <w:szCs w:val="21"/>
        </w:rPr>
        <w:t>Prognosen har förbättrats jämfört med budget till följd av den genomförda Almi-transaktionen. Jämförelsestörande poster avser realisationsvinsten</w:t>
      </w:r>
      <w:r>
        <w:t>.</w:t>
      </w:r>
    </w:p>
    <w:p w14:paraId="1C463CE0" w14:textId="77777777" w:rsidR="007459E0" w:rsidRDefault="00000000">
      <w:pPr>
        <w:pStyle w:val="Rubrik3"/>
      </w:pPr>
      <w:bookmarkStart w:id="21" w:name="__RefHeading___Toc3372033_1844818521"/>
      <w:bookmarkEnd w:id="21"/>
      <w:r>
        <w:t>Investeringsredovisning</w:t>
      </w:r>
    </w:p>
    <w:p w14:paraId="4D9A1F29" w14:textId="77777777" w:rsidR="007459E0" w:rsidRDefault="00000000">
      <w:pPr>
        <w:pStyle w:val="Rubrik1"/>
      </w:pPr>
      <w:bookmarkStart w:id="22" w:name="__RefHeading___Toc3372035_1844818521"/>
      <w:bookmarkEnd w:id="22"/>
      <w:r>
        <w:t>Övrig uppföljning</w:t>
      </w:r>
    </w:p>
    <w:p w14:paraId="2CAA542B" w14:textId="77777777" w:rsidR="007459E0" w:rsidRDefault="00000000">
      <w:pPr>
        <w:pStyle w:val="Rubrik2"/>
      </w:pPr>
      <w:bookmarkStart w:id="23" w:name="__RefHeading___Toc3372037_1844818521"/>
      <w:bookmarkEnd w:id="23"/>
      <w:r>
        <w:t>Effektivisering genom minskad administration och digitalisering</w:t>
      </w:r>
    </w:p>
    <w:p w14:paraId="1D6BBB28" w14:textId="77777777" w:rsidR="007459E0" w:rsidRPr="002C54E0" w:rsidRDefault="00000000">
      <w:pPr>
        <w:pStyle w:val="Brdtext"/>
        <w:widowControl w:val="0"/>
        <w:rPr>
          <w:sz w:val="21"/>
          <w:szCs w:val="21"/>
        </w:rPr>
      </w:pPr>
      <w:r w:rsidRPr="002C54E0">
        <w:rPr>
          <w:sz w:val="21"/>
          <w:szCs w:val="21"/>
        </w:rPr>
        <w:t>BRG arbetar fortsatt med att genomföra de effektiviseringar som krävs för att nå årets målsättning om 250 tkr i effektivitetsbesparing och frigöra resurser för kärnverksamheten. Under året har fokus legat på digitalisering, automatisering och utveckling av mer ändamålsenliga arbetssätt. I budget 2026 har effektiviseringar motsvarande 300–400 tkr arbetats in. Användningen av AI prövas nu i flera verksamhetsnära processer och bedöms på sikt kunna bidra till ökad produktivitet och ett mer effektivt resursutnyttjande. Därutöver har det digitala leadprojektet implementerats med automatiserade flöden som minskar manuellt arbete, stärker uppföljningen och bidrar till en mer enhetlig hantering av marknadsinsatser.</w:t>
      </w:r>
    </w:p>
    <w:p w14:paraId="48F7B696" w14:textId="77777777" w:rsidR="007459E0" w:rsidRPr="002C54E0" w:rsidRDefault="00000000">
      <w:pPr>
        <w:pStyle w:val="Brdtext"/>
        <w:widowControl w:val="0"/>
        <w:rPr>
          <w:sz w:val="21"/>
          <w:szCs w:val="21"/>
        </w:rPr>
      </w:pPr>
      <w:r w:rsidRPr="002C54E0">
        <w:rPr>
          <w:sz w:val="21"/>
          <w:szCs w:val="21"/>
        </w:rPr>
        <w:t>Digitalisering och införande av nya system medför initialt ökade kostnader och arbetsinsatser kopplade till utveckling, utbildning och förändrade arbetssätt. Bedömningen är dock att investeringarna över tid kommer att skapa effektivitetsvinster genom ökad automatisering, effektivare processer och minskad administration. Exempel på pågående insatser är utveckling av AI-baserade agenter samt verktyg för transkribering och skrivstöd. Det är ännu för tidigt att bedöma de fulla effekterna, men ambitionen är att lösningarna successivt ska bidra till effektivare arbetssätt, minskad manuell hantering och ett mer ändamålsenligt resursutnyttjande.</w:t>
      </w:r>
    </w:p>
    <w:tbl>
      <w:tblPr>
        <w:tblStyle w:val="Tabellrutnt"/>
        <w:tblW w:w="8505" w:type="dxa"/>
        <w:tblLayout w:type="fixed"/>
        <w:tblLook w:val="04A0" w:firstRow="1" w:lastRow="0" w:firstColumn="1" w:lastColumn="0" w:noHBand="0" w:noVBand="1"/>
      </w:tblPr>
      <w:tblGrid>
        <w:gridCol w:w="2835"/>
        <w:gridCol w:w="2835"/>
        <w:gridCol w:w="2835"/>
      </w:tblGrid>
      <w:tr w:rsidR="007459E0" w14:paraId="1A78D99B" w14:textId="77777777">
        <w:tc>
          <w:tcPr>
            <w:tcW w:w="2835" w:type="dxa"/>
            <w:tcBorders>
              <w:bottom w:val="single" w:sz="12" w:space="0" w:color="000000"/>
            </w:tcBorders>
            <w:shd w:val="clear" w:color="auto" w:fill="E5E5E5"/>
            <w:vAlign w:val="center"/>
          </w:tcPr>
          <w:p w14:paraId="62247627" w14:textId="77777777" w:rsidR="007459E0" w:rsidRPr="002C54E0" w:rsidRDefault="00000000">
            <w:pPr>
              <w:pStyle w:val="TableCell"/>
              <w:rPr>
                <w:sz w:val="16"/>
                <w:szCs w:val="16"/>
              </w:rPr>
            </w:pPr>
            <w:r w:rsidRPr="002C54E0">
              <w:rPr>
                <w:b/>
                <w:sz w:val="16"/>
                <w:szCs w:val="16"/>
              </w:rPr>
              <w:t>Genomförda åtgärder</w:t>
            </w:r>
          </w:p>
        </w:tc>
        <w:tc>
          <w:tcPr>
            <w:tcW w:w="2835" w:type="dxa"/>
            <w:tcBorders>
              <w:bottom w:val="single" w:sz="12" w:space="0" w:color="000000"/>
            </w:tcBorders>
            <w:shd w:val="clear" w:color="auto" w:fill="E5E5E5"/>
            <w:vAlign w:val="center"/>
          </w:tcPr>
          <w:p w14:paraId="2BD591F5" w14:textId="77777777" w:rsidR="007459E0" w:rsidRPr="002C54E0" w:rsidRDefault="00000000">
            <w:pPr>
              <w:pStyle w:val="TableCell"/>
              <w:rPr>
                <w:sz w:val="16"/>
                <w:szCs w:val="16"/>
              </w:rPr>
            </w:pPr>
            <w:r w:rsidRPr="002C54E0">
              <w:rPr>
                <w:b/>
                <w:sz w:val="16"/>
                <w:szCs w:val="16"/>
              </w:rPr>
              <w:t>Effekt/resultat (till exempel sparad tid eller kvalitetsökning)</w:t>
            </w:r>
          </w:p>
        </w:tc>
        <w:tc>
          <w:tcPr>
            <w:tcW w:w="2835" w:type="dxa"/>
            <w:tcBorders>
              <w:bottom w:val="single" w:sz="12" w:space="0" w:color="000000"/>
            </w:tcBorders>
            <w:shd w:val="clear" w:color="auto" w:fill="E5E5E5"/>
            <w:vAlign w:val="center"/>
          </w:tcPr>
          <w:p w14:paraId="3B4D2B09" w14:textId="77777777" w:rsidR="007459E0" w:rsidRPr="002C54E0" w:rsidRDefault="00000000">
            <w:pPr>
              <w:pStyle w:val="TableCell"/>
              <w:rPr>
                <w:sz w:val="16"/>
                <w:szCs w:val="16"/>
              </w:rPr>
            </w:pPr>
            <w:r w:rsidRPr="002C54E0">
              <w:rPr>
                <w:b/>
                <w:sz w:val="16"/>
                <w:szCs w:val="16"/>
              </w:rPr>
              <w:t>Minskad kostnad helår (tkr)</w:t>
            </w:r>
          </w:p>
        </w:tc>
      </w:tr>
      <w:tr w:rsidR="007459E0" w14:paraId="61D53C74" w14:textId="77777777">
        <w:tc>
          <w:tcPr>
            <w:tcW w:w="2835" w:type="dxa"/>
            <w:tcBorders>
              <w:top w:val="single" w:sz="12" w:space="0" w:color="000000"/>
            </w:tcBorders>
            <w:shd w:val="clear" w:color="auto" w:fill="FFFFFF"/>
          </w:tcPr>
          <w:p w14:paraId="2940C0EA" w14:textId="77777777" w:rsidR="007459E0" w:rsidRPr="002C54E0" w:rsidRDefault="00000000">
            <w:pPr>
              <w:pStyle w:val="TableCell"/>
              <w:rPr>
                <w:sz w:val="16"/>
                <w:szCs w:val="16"/>
              </w:rPr>
            </w:pPr>
            <w:r w:rsidRPr="002C54E0">
              <w:rPr>
                <w:sz w:val="16"/>
                <w:szCs w:val="16"/>
              </w:rPr>
              <w:t>2025: Minskning 1 chef</w:t>
            </w:r>
          </w:p>
        </w:tc>
        <w:tc>
          <w:tcPr>
            <w:tcW w:w="2835" w:type="dxa"/>
            <w:tcBorders>
              <w:top w:val="single" w:sz="12" w:space="0" w:color="000000"/>
            </w:tcBorders>
            <w:shd w:val="clear" w:color="auto" w:fill="FFFFFF"/>
          </w:tcPr>
          <w:p w14:paraId="34358DED" w14:textId="77777777" w:rsidR="007459E0" w:rsidRPr="002C54E0" w:rsidRDefault="00000000">
            <w:pPr>
              <w:pStyle w:val="TableCell"/>
              <w:rPr>
                <w:sz w:val="16"/>
                <w:szCs w:val="16"/>
              </w:rPr>
            </w:pPr>
            <w:r w:rsidRPr="002C54E0">
              <w:rPr>
                <w:sz w:val="16"/>
                <w:szCs w:val="16"/>
              </w:rPr>
              <w:t>1 FTE</w:t>
            </w:r>
          </w:p>
        </w:tc>
        <w:tc>
          <w:tcPr>
            <w:tcW w:w="2835" w:type="dxa"/>
            <w:tcBorders>
              <w:top w:val="single" w:sz="12" w:space="0" w:color="000000"/>
            </w:tcBorders>
            <w:shd w:val="clear" w:color="auto" w:fill="FFFFFF"/>
          </w:tcPr>
          <w:p w14:paraId="05928A6D" w14:textId="77777777" w:rsidR="007459E0" w:rsidRPr="002C54E0" w:rsidRDefault="00000000">
            <w:pPr>
              <w:pStyle w:val="TableCell"/>
              <w:rPr>
                <w:sz w:val="16"/>
                <w:szCs w:val="16"/>
              </w:rPr>
            </w:pPr>
            <w:r w:rsidRPr="002C54E0">
              <w:rPr>
                <w:sz w:val="16"/>
                <w:szCs w:val="16"/>
              </w:rPr>
              <w:t>1 000</w:t>
            </w:r>
          </w:p>
        </w:tc>
      </w:tr>
      <w:tr w:rsidR="007459E0" w14:paraId="79544BD0" w14:textId="77777777">
        <w:tc>
          <w:tcPr>
            <w:tcW w:w="2835" w:type="dxa"/>
            <w:shd w:val="clear" w:color="auto" w:fill="FFFFFF"/>
          </w:tcPr>
          <w:p w14:paraId="4C7D2B92" w14:textId="77777777" w:rsidR="007459E0" w:rsidRPr="002C54E0" w:rsidRDefault="00000000">
            <w:pPr>
              <w:pStyle w:val="TableCell"/>
              <w:rPr>
                <w:sz w:val="16"/>
                <w:szCs w:val="16"/>
              </w:rPr>
            </w:pPr>
            <w:r w:rsidRPr="002C54E0">
              <w:rPr>
                <w:sz w:val="16"/>
                <w:szCs w:val="16"/>
              </w:rPr>
              <w:t>2025: Minskad tjänst kommunikation</w:t>
            </w:r>
          </w:p>
        </w:tc>
        <w:tc>
          <w:tcPr>
            <w:tcW w:w="2835" w:type="dxa"/>
            <w:shd w:val="clear" w:color="auto" w:fill="FFFFFF"/>
          </w:tcPr>
          <w:p w14:paraId="78FD5C6C" w14:textId="77777777" w:rsidR="007459E0" w:rsidRPr="002C54E0" w:rsidRDefault="00000000">
            <w:pPr>
              <w:pStyle w:val="TableCell"/>
              <w:rPr>
                <w:sz w:val="16"/>
                <w:szCs w:val="16"/>
              </w:rPr>
            </w:pPr>
            <w:r w:rsidRPr="002C54E0">
              <w:rPr>
                <w:sz w:val="16"/>
                <w:szCs w:val="16"/>
              </w:rPr>
              <w:t>0,5 FTE</w:t>
            </w:r>
          </w:p>
        </w:tc>
        <w:tc>
          <w:tcPr>
            <w:tcW w:w="2835" w:type="dxa"/>
            <w:shd w:val="clear" w:color="auto" w:fill="FFFFFF"/>
          </w:tcPr>
          <w:p w14:paraId="2ACF9A04" w14:textId="77777777" w:rsidR="007459E0" w:rsidRPr="002C54E0" w:rsidRDefault="00000000">
            <w:pPr>
              <w:pStyle w:val="TableCell"/>
              <w:rPr>
                <w:sz w:val="16"/>
                <w:szCs w:val="16"/>
              </w:rPr>
            </w:pPr>
            <w:r w:rsidRPr="002C54E0">
              <w:rPr>
                <w:sz w:val="16"/>
                <w:szCs w:val="16"/>
              </w:rPr>
              <w:t>400</w:t>
            </w:r>
          </w:p>
        </w:tc>
      </w:tr>
      <w:tr w:rsidR="007459E0" w14:paraId="65B59C52" w14:textId="77777777">
        <w:tc>
          <w:tcPr>
            <w:tcW w:w="2835" w:type="dxa"/>
            <w:shd w:val="clear" w:color="auto" w:fill="E5E5E5"/>
          </w:tcPr>
          <w:p w14:paraId="6DA85365" w14:textId="77777777" w:rsidR="007459E0" w:rsidRPr="002C54E0" w:rsidRDefault="00000000">
            <w:pPr>
              <w:pStyle w:val="TableCell"/>
              <w:rPr>
                <w:sz w:val="16"/>
                <w:szCs w:val="16"/>
              </w:rPr>
            </w:pPr>
            <w:r w:rsidRPr="002C54E0">
              <w:rPr>
                <w:b/>
                <w:sz w:val="16"/>
                <w:szCs w:val="16"/>
              </w:rPr>
              <w:t>Pågående/planerade åtgärder</w:t>
            </w:r>
          </w:p>
        </w:tc>
        <w:tc>
          <w:tcPr>
            <w:tcW w:w="2835" w:type="dxa"/>
            <w:shd w:val="clear" w:color="auto" w:fill="E5E5E5"/>
          </w:tcPr>
          <w:p w14:paraId="6D942A92" w14:textId="77777777" w:rsidR="007459E0" w:rsidRPr="002C54E0" w:rsidRDefault="00000000">
            <w:pPr>
              <w:pStyle w:val="TableCell"/>
              <w:rPr>
                <w:sz w:val="16"/>
                <w:szCs w:val="16"/>
              </w:rPr>
            </w:pPr>
            <w:r w:rsidRPr="002C54E0">
              <w:rPr>
                <w:b/>
                <w:sz w:val="16"/>
                <w:szCs w:val="16"/>
              </w:rPr>
              <w:t>Förväntad effekt</w:t>
            </w:r>
          </w:p>
        </w:tc>
        <w:tc>
          <w:tcPr>
            <w:tcW w:w="2835" w:type="dxa"/>
            <w:shd w:val="clear" w:color="auto" w:fill="E5E5E5"/>
          </w:tcPr>
          <w:p w14:paraId="68321DFF" w14:textId="77777777" w:rsidR="007459E0" w:rsidRPr="002C54E0" w:rsidRDefault="00000000">
            <w:pPr>
              <w:pStyle w:val="TableCell"/>
              <w:rPr>
                <w:sz w:val="16"/>
                <w:szCs w:val="16"/>
              </w:rPr>
            </w:pPr>
            <w:r w:rsidRPr="002C54E0">
              <w:rPr>
                <w:b/>
                <w:sz w:val="16"/>
                <w:szCs w:val="16"/>
              </w:rPr>
              <w:t>Förväntad minskad kostnad helår (tkr)</w:t>
            </w:r>
          </w:p>
        </w:tc>
      </w:tr>
      <w:tr w:rsidR="007459E0" w14:paraId="1276C051" w14:textId="77777777">
        <w:tc>
          <w:tcPr>
            <w:tcW w:w="2835" w:type="dxa"/>
            <w:shd w:val="clear" w:color="auto" w:fill="FFFFFF"/>
          </w:tcPr>
          <w:p w14:paraId="033AEA15" w14:textId="77777777" w:rsidR="007459E0" w:rsidRPr="002C54E0" w:rsidRDefault="00000000">
            <w:pPr>
              <w:pStyle w:val="TableCell"/>
              <w:rPr>
                <w:sz w:val="16"/>
                <w:szCs w:val="16"/>
              </w:rPr>
            </w:pPr>
            <w:r w:rsidRPr="002C54E0">
              <w:rPr>
                <w:sz w:val="16"/>
                <w:szCs w:val="16"/>
              </w:rPr>
              <w:t>Digitalisering och AI-verktyg för mer effektivitet i arbetsprocesser</w:t>
            </w:r>
          </w:p>
        </w:tc>
        <w:tc>
          <w:tcPr>
            <w:tcW w:w="2835" w:type="dxa"/>
            <w:shd w:val="clear" w:color="auto" w:fill="FFFFFF"/>
          </w:tcPr>
          <w:p w14:paraId="0632D783" w14:textId="77777777" w:rsidR="007459E0" w:rsidRPr="002C54E0" w:rsidRDefault="00000000">
            <w:pPr>
              <w:pStyle w:val="TableCell"/>
              <w:rPr>
                <w:sz w:val="16"/>
                <w:szCs w:val="16"/>
              </w:rPr>
            </w:pPr>
            <w:r w:rsidRPr="002C54E0">
              <w:rPr>
                <w:sz w:val="16"/>
                <w:szCs w:val="16"/>
              </w:rPr>
              <w:t>Effektivitets- och tidsvinster förväntas öka över tid</w:t>
            </w:r>
          </w:p>
        </w:tc>
        <w:tc>
          <w:tcPr>
            <w:tcW w:w="2835" w:type="dxa"/>
            <w:shd w:val="clear" w:color="auto" w:fill="FFFFFF"/>
          </w:tcPr>
          <w:p w14:paraId="678272B0" w14:textId="77777777" w:rsidR="007459E0" w:rsidRPr="002C54E0" w:rsidRDefault="00000000">
            <w:pPr>
              <w:pStyle w:val="TableCell"/>
              <w:rPr>
                <w:sz w:val="16"/>
                <w:szCs w:val="16"/>
              </w:rPr>
            </w:pPr>
            <w:r w:rsidRPr="002C54E0">
              <w:rPr>
                <w:sz w:val="16"/>
                <w:szCs w:val="16"/>
              </w:rPr>
              <w:t>Helår besparing 250 tkr genom minskning av köpta tjänster</w:t>
            </w:r>
          </w:p>
        </w:tc>
      </w:tr>
    </w:tbl>
    <w:p w14:paraId="4B0E46C1" w14:textId="77777777" w:rsidR="007459E0" w:rsidRPr="002C54E0" w:rsidRDefault="00000000">
      <w:pPr>
        <w:pStyle w:val="Brdtext"/>
        <w:widowControl w:val="0"/>
        <w:spacing w:before="160"/>
        <w:rPr>
          <w:sz w:val="21"/>
          <w:szCs w:val="21"/>
        </w:rPr>
      </w:pPr>
      <w:r w:rsidRPr="002C54E0">
        <w:rPr>
          <w:sz w:val="21"/>
          <w:szCs w:val="21"/>
        </w:rPr>
        <w:t>BRG har under året investerat i att höja kunskapen och kompetensen inom AI för samtliga medarbetare. Parallellt testas och utvecklas nya arbetssätt där AI används som stöd i verksamheten, med syfte att effektivisera administrativa processer och frigöra tid för mer verksamhetsnära arbete.</w:t>
      </w:r>
    </w:p>
    <w:p w14:paraId="7DBD2D35" w14:textId="77777777" w:rsidR="007459E0" w:rsidRDefault="00000000">
      <w:pPr>
        <w:pStyle w:val="Rubrik1"/>
      </w:pPr>
      <w:bookmarkStart w:id="24" w:name="__RefHeading___Toc3372039_1844818521"/>
      <w:bookmarkEnd w:id="24"/>
      <w:r>
        <w:lastRenderedPageBreak/>
        <w:t>Redovisning av styrelsens uppdrag</w:t>
      </w:r>
    </w:p>
    <w:p w14:paraId="5D7C34F3" w14:textId="77777777" w:rsidR="007459E0" w:rsidRDefault="00000000">
      <w:pPr>
        <w:pStyle w:val="Rubrik2"/>
      </w:pPr>
      <w:bookmarkStart w:id="25" w:name="__RefHeading___Toc3372041_1844818521"/>
      <w:bookmarkEnd w:id="25"/>
      <w:r>
        <w:t>Redovisning av uppdrag från kommunfullmäktige och kommunstyrelsen i och utanför budget (begränsad kommentar)</w:t>
      </w:r>
    </w:p>
    <w:tbl>
      <w:tblPr>
        <w:tblStyle w:val="Tabellrutnt"/>
        <w:tblW w:w="9209" w:type="dxa"/>
        <w:tblLayout w:type="fixed"/>
        <w:tblLook w:val="04A0" w:firstRow="1" w:lastRow="0" w:firstColumn="1" w:lastColumn="0" w:noHBand="0" w:noVBand="1"/>
      </w:tblPr>
      <w:tblGrid>
        <w:gridCol w:w="4252"/>
        <w:gridCol w:w="4957"/>
      </w:tblGrid>
      <w:tr w:rsidR="007459E0" w14:paraId="6BA72DB1" w14:textId="77777777" w:rsidTr="00CB0576">
        <w:trPr>
          <w:tblHeader/>
        </w:trPr>
        <w:tc>
          <w:tcPr>
            <w:tcW w:w="4252" w:type="dxa"/>
            <w:tcBorders>
              <w:bottom w:val="single" w:sz="12" w:space="0" w:color="000000"/>
              <w:right w:val="nil"/>
            </w:tcBorders>
            <w:shd w:val="clear" w:color="auto" w:fill="E5E5E5"/>
          </w:tcPr>
          <w:p w14:paraId="0108414C" w14:textId="77777777" w:rsidR="007459E0" w:rsidRDefault="00000000">
            <w:pPr>
              <w:pStyle w:val="TableCell"/>
            </w:pPr>
            <w:r>
              <w:rPr>
                <w:b/>
              </w:rPr>
              <w:t>Uppdrag från KF/KS</w:t>
            </w:r>
          </w:p>
        </w:tc>
        <w:tc>
          <w:tcPr>
            <w:tcW w:w="4957" w:type="dxa"/>
            <w:tcBorders>
              <w:left w:val="nil"/>
              <w:bottom w:val="single" w:sz="12" w:space="0" w:color="000000"/>
            </w:tcBorders>
            <w:shd w:val="clear" w:color="auto" w:fill="E5E5E5"/>
          </w:tcPr>
          <w:p w14:paraId="34BDAD1E" w14:textId="77777777" w:rsidR="007459E0" w:rsidRDefault="00000000">
            <w:pPr>
              <w:pStyle w:val="TableCell"/>
            </w:pPr>
            <w:r>
              <w:rPr>
                <w:b/>
              </w:rPr>
              <w:t>Uppdragets status och kommentar</w:t>
            </w:r>
          </w:p>
        </w:tc>
      </w:tr>
      <w:tr w:rsidR="007459E0" w14:paraId="10A6FB46" w14:textId="77777777" w:rsidTr="00CB0576">
        <w:tc>
          <w:tcPr>
            <w:tcW w:w="4252" w:type="dxa"/>
            <w:tcBorders>
              <w:top w:val="single" w:sz="12" w:space="0" w:color="000000"/>
              <w:right w:val="nil"/>
            </w:tcBorders>
          </w:tcPr>
          <w:p w14:paraId="0790C3D2" w14:textId="77777777" w:rsidR="007459E0" w:rsidRDefault="00000000">
            <w:pPr>
              <w:pStyle w:val="TableCell"/>
            </w:pPr>
            <w:r>
              <w:rPr>
                <w:b/>
              </w:rPr>
              <w:t>Business Region Göteborg AB får i uppdrag att i samverkan med berörda nämnder och styrelser utarbeta handlingsplaner med konkreta åtgärder hur de strategiska målen som anges i Göteborgs Stads näringslivsstrategiska program 2018-2035 ska nås.</w:t>
            </w:r>
            <w:r>
              <w:br/>
            </w:r>
            <w:r>
              <w:br/>
            </w:r>
            <w:r>
              <w:rPr>
                <w:b/>
                <w:i/>
              </w:rPr>
              <w:t>Uppdragsår</w:t>
            </w:r>
            <w:r>
              <w:br/>
            </w:r>
            <w:r>
              <w:rPr>
                <w:i/>
              </w:rPr>
              <w:t>2018</w:t>
            </w:r>
            <w:r>
              <w:br/>
            </w:r>
            <w:r>
              <w:rPr>
                <w:b/>
                <w:i/>
              </w:rPr>
              <w:t>Typ av KF/KS-uppdrag</w:t>
            </w:r>
            <w:r>
              <w:br/>
            </w:r>
            <w:r>
              <w:rPr>
                <w:i/>
              </w:rPr>
              <w:t>Uppdrag utanför budgetbeslut</w:t>
            </w:r>
          </w:p>
        </w:tc>
        <w:tc>
          <w:tcPr>
            <w:tcW w:w="4957" w:type="dxa"/>
            <w:tcBorders>
              <w:top w:val="single" w:sz="12" w:space="0" w:color="000000"/>
              <w:left w:val="nil"/>
            </w:tcBorders>
          </w:tcPr>
          <w:p w14:paraId="57B5095B" w14:textId="77777777" w:rsidR="007459E0" w:rsidRDefault="00000000">
            <w:pPr>
              <w:pStyle w:val="TableCell"/>
              <w:spacing w:before="20"/>
            </w:pPr>
            <w:r>
              <w:rPr>
                <w:noProof/>
              </w:rPr>
              <w:drawing>
                <wp:inline distT="0" distB="0" distL="0" distR="0" wp14:anchorId="26260A7E" wp14:editId="1C6D4C75">
                  <wp:extent cx="152400" cy="152400"/>
                  <wp:effectExtent l="0" t="0" r="0" b="0"/>
                  <wp:docPr id="1" name="R6295522fdbd94079" descr="Pågå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6295522fdbd94079" descr="Pågående"/>
                          <pic:cNvPicPr>
                            <a:picLocks noChangeAspect="1" noChangeArrowheads="1"/>
                          </pic:cNvPicPr>
                        </pic:nvPicPr>
                        <pic:blipFill>
                          <a:blip r:embed="rId11"/>
                          <a:stretch>
                            <a:fillRect/>
                          </a:stretch>
                        </pic:blipFill>
                        <pic:spPr bwMode="auto">
                          <a:xfrm>
                            <a:off x="0" y="0"/>
                            <a:ext cx="152400" cy="152400"/>
                          </a:xfrm>
                          <a:prstGeom prst="rect">
                            <a:avLst/>
                          </a:prstGeom>
                        </pic:spPr>
                      </pic:pic>
                    </a:graphicData>
                  </a:graphic>
                </wp:inline>
              </w:drawing>
            </w:r>
            <w:r>
              <w:t xml:space="preserve"> Pågående</w:t>
            </w:r>
            <w:r>
              <w:br/>
            </w:r>
          </w:p>
          <w:p w14:paraId="226ED325" w14:textId="153089DD" w:rsidR="007459E0" w:rsidRDefault="00000000" w:rsidP="00CB0576">
            <w:pPr>
              <w:pStyle w:val="TableCell"/>
              <w:widowControl w:val="0"/>
            </w:pPr>
            <w:r>
              <w:rPr>
                <w:b/>
              </w:rPr>
              <w:t>Halvår 1 2026</w:t>
            </w:r>
            <w:r>
              <w:t xml:space="preserve"> </w:t>
            </w:r>
            <w:r>
              <w:rPr>
                <w:b/>
              </w:rPr>
              <w:t>2026-03-31</w:t>
            </w:r>
            <w:r>
              <w:br/>
              <w:t>Fjärde handlingsplanen (2026-2027) med 38 aktiviteter är beslutad och implementeras av samtliga med delansvar.</w:t>
            </w:r>
          </w:p>
        </w:tc>
      </w:tr>
      <w:tr w:rsidR="007459E0" w14:paraId="3FD6B3AE" w14:textId="77777777" w:rsidTr="00CB0576">
        <w:tc>
          <w:tcPr>
            <w:tcW w:w="4252" w:type="dxa"/>
            <w:tcBorders>
              <w:right w:val="nil"/>
            </w:tcBorders>
          </w:tcPr>
          <w:p w14:paraId="7102752F" w14:textId="77777777" w:rsidR="007459E0" w:rsidRDefault="00000000">
            <w:pPr>
              <w:pStyle w:val="TableCell"/>
            </w:pPr>
            <w:r>
              <w:rPr>
                <w:b/>
              </w:rPr>
              <w:t>Business Region Göteborg AB får i uppdrag att redovisa Göteborgs Stads näringslivsstrategiska programs måluppfyllelse till kommunfullmäktige i samband med programmets revidering 2023 och därefter vart fjärde år</w:t>
            </w:r>
            <w:r>
              <w:br/>
            </w:r>
            <w:r>
              <w:br/>
            </w:r>
            <w:r>
              <w:rPr>
                <w:b/>
                <w:i/>
              </w:rPr>
              <w:t>Uppdragsår</w:t>
            </w:r>
            <w:r>
              <w:br/>
            </w:r>
            <w:r>
              <w:rPr>
                <w:i/>
              </w:rPr>
              <w:t>2018</w:t>
            </w:r>
            <w:r>
              <w:br/>
            </w:r>
            <w:r>
              <w:rPr>
                <w:b/>
                <w:i/>
              </w:rPr>
              <w:t>Typ av KF/KS-uppdrag</w:t>
            </w:r>
            <w:r>
              <w:br/>
            </w:r>
            <w:r>
              <w:rPr>
                <w:i/>
              </w:rPr>
              <w:t>Uppdrag utanför budgetbeslut</w:t>
            </w:r>
          </w:p>
        </w:tc>
        <w:tc>
          <w:tcPr>
            <w:tcW w:w="4957" w:type="dxa"/>
            <w:tcBorders>
              <w:left w:val="nil"/>
            </w:tcBorders>
          </w:tcPr>
          <w:p w14:paraId="0656743A" w14:textId="77777777" w:rsidR="007459E0" w:rsidRDefault="00000000">
            <w:pPr>
              <w:pStyle w:val="TableCell"/>
              <w:spacing w:before="20"/>
            </w:pPr>
            <w:r>
              <w:rPr>
                <w:noProof/>
              </w:rPr>
              <w:drawing>
                <wp:inline distT="0" distB="0" distL="0" distR="0" wp14:anchorId="281ADF53" wp14:editId="29F63D2F">
                  <wp:extent cx="152400" cy="152400"/>
                  <wp:effectExtent l="0" t="0" r="0" b="0"/>
                  <wp:docPr id="2" name="R5482ebda22884c54" descr="Pågå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5482ebda22884c54" descr="Pågående"/>
                          <pic:cNvPicPr>
                            <a:picLocks noChangeAspect="1" noChangeArrowheads="1"/>
                          </pic:cNvPicPr>
                        </pic:nvPicPr>
                        <pic:blipFill>
                          <a:blip r:embed="rId11"/>
                          <a:stretch>
                            <a:fillRect/>
                          </a:stretch>
                        </pic:blipFill>
                        <pic:spPr bwMode="auto">
                          <a:xfrm>
                            <a:off x="0" y="0"/>
                            <a:ext cx="152400" cy="152400"/>
                          </a:xfrm>
                          <a:prstGeom prst="rect">
                            <a:avLst/>
                          </a:prstGeom>
                        </pic:spPr>
                      </pic:pic>
                    </a:graphicData>
                  </a:graphic>
                </wp:inline>
              </w:drawing>
            </w:r>
            <w:r>
              <w:t xml:space="preserve"> Pågående</w:t>
            </w:r>
            <w:r>
              <w:br/>
            </w:r>
          </w:p>
          <w:p w14:paraId="7B0D1475" w14:textId="42CD2FB6" w:rsidR="007459E0" w:rsidRDefault="00000000" w:rsidP="00CB0576">
            <w:pPr>
              <w:pStyle w:val="TableCell"/>
              <w:widowControl w:val="0"/>
            </w:pPr>
            <w:r>
              <w:rPr>
                <w:b/>
              </w:rPr>
              <w:t>Halvår 1 2026</w:t>
            </w:r>
            <w:r>
              <w:t xml:space="preserve"> </w:t>
            </w:r>
            <w:r>
              <w:rPr>
                <w:b/>
              </w:rPr>
              <w:t>2026-04-02</w:t>
            </w:r>
            <w:r>
              <w:br/>
              <w:t>Revideringsarbetet av hela programmet påbörjat och startade i januari 2026 i samverkan med SLK. Senast beslut om reviderat program i KF 230619.</w:t>
            </w:r>
          </w:p>
        </w:tc>
      </w:tr>
      <w:tr w:rsidR="007459E0" w14:paraId="5ECAD10F" w14:textId="77777777" w:rsidTr="00CB0576">
        <w:tc>
          <w:tcPr>
            <w:tcW w:w="4252" w:type="dxa"/>
            <w:tcBorders>
              <w:right w:val="nil"/>
            </w:tcBorders>
          </w:tcPr>
          <w:p w14:paraId="2AB7F8B2" w14:textId="77777777" w:rsidR="007459E0" w:rsidRDefault="00000000">
            <w:pPr>
              <w:pStyle w:val="TableCell"/>
            </w:pPr>
            <w:r>
              <w:rPr>
                <w:b/>
              </w:rPr>
              <w:t>Business Region Göteborg får i uppdrag att implementera det näringslivsstrategiska programmet.</w:t>
            </w:r>
            <w:r>
              <w:br/>
            </w:r>
            <w:r>
              <w:br/>
            </w:r>
            <w:r>
              <w:rPr>
                <w:b/>
                <w:i/>
              </w:rPr>
              <w:t>Uppdragsår</w:t>
            </w:r>
            <w:r>
              <w:br/>
            </w:r>
            <w:r>
              <w:rPr>
                <w:i/>
              </w:rPr>
              <w:t>2020</w:t>
            </w:r>
            <w:r>
              <w:br/>
            </w:r>
            <w:r>
              <w:rPr>
                <w:b/>
                <w:i/>
              </w:rPr>
              <w:t>Typ av KF/KS-uppdrag</w:t>
            </w:r>
            <w:r>
              <w:br/>
            </w:r>
            <w:r>
              <w:rPr>
                <w:i/>
              </w:rPr>
              <w:t>Uppdrag inom budgetbeslut</w:t>
            </w:r>
          </w:p>
        </w:tc>
        <w:tc>
          <w:tcPr>
            <w:tcW w:w="4957" w:type="dxa"/>
            <w:tcBorders>
              <w:left w:val="nil"/>
            </w:tcBorders>
          </w:tcPr>
          <w:p w14:paraId="6ECCA060" w14:textId="77777777" w:rsidR="007459E0" w:rsidRDefault="00000000">
            <w:pPr>
              <w:pStyle w:val="TableCell"/>
              <w:spacing w:before="20"/>
            </w:pPr>
            <w:r>
              <w:rPr>
                <w:noProof/>
              </w:rPr>
              <w:drawing>
                <wp:inline distT="0" distB="0" distL="0" distR="0" wp14:anchorId="6695F93B" wp14:editId="22873F60">
                  <wp:extent cx="152400" cy="152400"/>
                  <wp:effectExtent l="0" t="0" r="0" b="0"/>
                  <wp:docPr id="3" name="Re27ccd4012b34b3a" descr="Pågå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27ccd4012b34b3a" descr="Pågående"/>
                          <pic:cNvPicPr>
                            <a:picLocks noChangeAspect="1" noChangeArrowheads="1"/>
                          </pic:cNvPicPr>
                        </pic:nvPicPr>
                        <pic:blipFill>
                          <a:blip r:embed="rId11"/>
                          <a:stretch>
                            <a:fillRect/>
                          </a:stretch>
                        </pic:blipFill>
                        <pic:spPr bwMode="auto">
                          <a:xfrm>
                            <a:off x="0" y="0"/>
                            <a:ext cx="152400" cy="152400"/>
                          </a:xfrm>
                          <a:prstGeom prst="rect">
                            <a:avLst/>
                          </a:prstGeom>
                        </pic:spPr>
                      </pic:pic>
                    </a:graphicData>
                  </a:graphic>
                </wp:inline>
              </w:drawing>
            </w:r>
            <w:r>
              <w:t xml:space="preserve"> Pågående</w:t>
            </w:r>
            <w:r>
              <w:br/>
            </w:r>
          </w:p>
          <w:p w14:paraId="71A1947F" w14:textId="11197736" w:rsidR="007459E0" w:rsidRDefault="00000000" w:rsidP="00CB0576">
            <w:pPr>
              <w:pStyle w:val="TableCell"/>
              <w:widowControl w:val="0"/>
            </w:pPr>
            <w:r>
              <w:rPr>
                <w:b/>
              </w:rPr>
              <w:t>Halvår 1 2026</w:t>
            </w:r>
            <w:r>
              <w:t xml:space="preserve"> </w:t>
            </w:r>
            <w:r>
              <w:rPr>
                <w:b/>
              </w:rPr>
              <w:t>2026-03-31</w:t>
            </w:r>
            <w:r>
              <w:br/>
              <w:t>Fjärde handlingsplanen (2026-2027) med 38 aktiviteter är beslutad och implementeras av samtliga med delansvar.</w:t>
            </w:r>
          </w:p>
        </w:tc>
      </w:tr>
      <w:tr w:rsidR="007459E0" w14:paraId="65B92B64" w14:textId="77777777" w:rsidTr="00CB0576">
        <w:tc>
          <w:tcPr>
            <w:tcW w:w="4252" w:type="dxa"/>
            <w:tcBorders>
              <w:right w:val="nil"/>
            </w:tcBorders>
          </w:tcPr>
          <w:p w14:paraId="25C30F48" w14:textId="77777777" w:rsidR="007459E0" w:rsidRDefault="00000000">
            <w:pPr>
              <w:pStyle w:val="TableCell"/>
            </w:pPr>
            <w:r>
              <w:rPr>
                <w:b/>
              </w:rPr>
              <w:t>Business Region Göteborg får i uppdrag att samordna stadens samlade insatser för omställning till ett elektrifierat transportsystem i samverkan med berörda nämnder och styrelser samt i nära samverkan med näringsliv och regionala aktörer.</w:t>
            </w:r>
            <w:r>
              <w:br/>
            </w:r>
            <w:r>
              <w:br/>
            </w:r>
            <w:r>
              <w:rPr>
                <w:b/>
                <w:i/>
              </w:rPr>
              <w:t>Uppdragsår</w:t>
            </w:r>
            <w:r>
              <w:br/>
            </w:r>
            <w:r>
              <w:rPr>
                <w:i/>
              </w:rPr>
              <w:t>2020</w:t>
            </w:r>
            <w:r>
              <w:br/>
            </w:r>
            <w:r>
              <w:rPr>
                <w:b/>
                <w:i/>
              </w:rPr>
              <w:t>Typ av KF/KS-uppdrag</w:t>
            </w:r>
            <w:r>
              <w:br/>
            </w:r>
            <w:r>
              <w:rPr>
                <w:i/>
              </w:rPr>
              <w:t>Uppdrag inom budgetbeslut</w:t>
            </w:r>
          </w:p>
        </w:tc>
        <w:tc>
          <w:tcPr>
            <w:tcW w:w="4957" w:type="dxa"/>
            <w:tcBorders>
              <w:left w:val="nil"/>
            </w:tcBorders>
          </w:tcPr>
          <w:p w14:paraId="472E0709" w14:textId="77777777" w:rsidR="007459E0" w:rsidRDefault="00000000">
            <w:pPr>
              <w:pStyle w:val="TableCell"/>
              <w:spacing w:before="20"/>
            </w:pPr>
            <w:r>
              <w:rPr>
                <w:noProof/>
              </w:rPr>
              <w:drawing>
                <wp:inline distT="0" distB="0" distL="0" distR="0" wp14:anchorId="399711C7" wp14:editId="7391D934">
                  <wp:extent cx="152400" cy="152400"/>
                  <wp:effectExtent l="0" t="0" r="0" b="0"/>
                  <wp:docPr id="4" name="Rd7ee02c9f6994a60" descr="Pågå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d7ee02c9f6994a60" descr="Pågående"/>
                          <pic:cNvPicPr>
                            <a:picLocks noChangeAspect="1" noChangeArrowheads="1"/>
                          </pic:cNvPicPr>
                        </pic:nvPicPr>
                        <pic:blipFill>
                          <a:blip r:embed="rId11"/>
                          <a:stretch>
                            <a:fillRect/>
                          </a:stretch>
                        </pic:blipFill>
                        <pic:spPr bwMode="auto">
                          <a:xfrm>
                            <a:off x="0" y="0"/>
                            <a:ext cx="152400" cy="152400"/>
                          </a:xfrm>
                          <a:prstGeom prst="rect">
                            <a:avLst/>
                          </a:prstGeom>
                        </pic:spPr>
                      </pic:pic>
                    </a:graphicData>
                  </a:graphic>
                </wp:inline>
              </w:drawing>
            </w:r>
            <w:r>
              <w:t xml:space="preserve"> Pågående</w:t>
            </w:r>
            <w:r>
              <w:br/>
            </w:r>
          </w:p>
          <w:p w14:paraId="22A9C361" w14:textId="72E2E757" w:rsidR="007459E0" w:rsidRDefault="00000000" w:rsidP="00CB0576">
            <w:pPr>
              <w:pStyle w:val="TableCell"/>
              <w:widowControl w:val="0"/>
            </w:pPr>
            <w:r>
              <w:rPr>
                <w:b/>
              </w:rPr>
              <w:t>Halvår 1 2026</w:t>
            </w:r>
            <w:r>
              <w:t xml:space="preserve"> </w:t>
            </w:r>
            <w:r>
              <w:rPr>
                <w:b/>
              </w:rPr>
              <w:t>2026-09-14</w:t>
            </w:r>
            <w:r>
              <w:br/>
              <w:t xml:space="preserve">Årlig uppföljning visar positiv utveckling av elektrifieringen av stadens lätta fordon och entreprenadmaskiner, medan utvecklingen för tunga fordon och upphandlade transporter är svagare. </w:t>
            </w:r>
            <w:r w:rsidR="009F5655">
              <w:br/>
            </w:r>
            <w:r w:rsidR="009F5655">
              <w:br/>
            </w:r>
            <w:r>
              <w:t xml:space="preserve">En reviderad elektrifieringsplan med skärpta mål har antagits och en kravtrappa för elektrifiering av entreprenader införs från oktober 2026. </w:t>
            </w:r>
            <w:r w:rsidR="009F5655">
              <w:br/>
            </w:r>
            <w:r w:rsidR="009F5655">
              <w:br/>
            </w:r>
            <w:r>
              <w:t xml:space="preserve">Samverkan mellan berörda aktörer har stärkts genom fokusområden, dialog med leverantörer och fastighetsaktörer samt riktade insatser mot transportköpare för att öka efterfrågan på eldrivna transporter. Arbetet stärks även genom regional samverkan för att påskynda omställningen och bidra till </w:t>
            </w:r>
            <w:r>
              <w:lastRenderedPageBreak/>
              <w:t>klimat-, miljö- och näringslivsmål. Tillgången till publik laddinfrastruktur bedöms som god, samtidigt som fortsatt utbyggnad för verksamhetsfordon behövs. Implementering av nya krav, kunskapshöjande insatser och gemensamma arbetssätt bedöms skapa bättre förutsättningar för ökad elektrifiering och högre måluppfyllelse.</w:t>
            </w:r>
          </w:p>
        </w:tc>
      </w:tr>
      <w:tr w:rsidR="007459E0" w14:paraId="7A9AD5EC" w14:textId="77777777" w:rsidTr="00CB0576">
        <w:tc>
          <w:tcPr>
            <w:tcW w:w="4252" w:type="dxa"/>
            <w:tcBorders>
              <w:right w:val="nil"/>
            </w:tcBorders>
          </w:tcPr>
          <w:p w14:paraId="0BC27C4A" w14:textId="77777777" w:rsidR="007459E0" w:rsidRDefault="00000000">
            <w:pPr>
              <w:pStyle w:val="TableCell"/>
            </w:pPr>
            <w:r>
              <w:rPr>
                <w:b/>
              </w:rPr>
              <w:lastRenderedPageBreak/>
              <w:t>Business Region Göteborg AB får i uppdrag att revidera elektrifieringsplanen med skärpta mål för egna tunga fordon och anläggningsmaskiner samt inhyrda tunga fordon och anläggningsmaskiner.</w:t>
            </w:r>
            <w:r>
              <w:br/>
            </w:r>
            <w:r>
              <w:br/>
            </w:r>
            <w:r>
              <w:rPr>
                <w:b/>
                <w:i/>
              </w:rPr>
              <w:t>Uppdragsår</w:t>
            </w:r>
            <w:r>
              <w:br/>
            </w:r>
            <w:r>
              <w:rPr>
                <w:i/>
              </w:rPr>
              <w:t>2022</w:t>
            </w:r>
            <w:r>
              <w:br/>
            </w:r>
            <w:r>
              <w:rPr>
                <w:b/>
                <w:i/>
              </w:rPr>
              <w:t>Typ av KF/KS-uppdrag</w:t>
            </w:r>
            <w:r>
              <w:br/>
            </w:r>
            <w:r>
              <w:rPr>
                <w:i/>
              </w:rPr>
              <w:t>Uppdrag utanför budgetbeslut</w:t>
            </w:r>
          </w:p>
        </w:tc>
        <w:tc>
          <w:tcPr>
            <w:tcW w:w="4957" w:type="dxa"/>
            <w:tcBorders>
              <w:left w:val="nil"/>
            </w:tcBorders>
          </w:tcPr>
          <w:p w14:paraId="3F26D802" w14:textId="77777777" w:rsidR="007459E0" w:rsidRDefault="00000000">
            <w:pPr>
              <w:pStyle w:val="TableCell"/>
              <w:spacing w:before="20"/>
            </w:pPr>
            <w:r>
              <w:rPr>
                <w:noProof/>
              </w:rPr>
              <w:drawing>
                <wp:inline distT="0" distB="0" distL="0" distR="0" wp14:anchorId="3D469EE5" wp14:editId="594A8C89">
                  <wp:extent cx="152400" cy="152400"/>
                  <wp:effectExtent l="0" t="0" r="0" b="0"/>
                  <wp:docPr id="5" name="R1e6390c8e1714bd8" descr="Avslu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1e6390c8e1714bd8" descr="Avslutad"/>
                          <pic:cNvPicPr>
                            <a:picLocks noChangeAspect="1" noChangeArrowheads="1"/>
                          </pic:cNvPicPr>
                        </pic:nvPicPr>
                        <pic:blipFill>
                          <a:blip r:embed="rId12"/>
                          <a:stretch>
                            <a:fillRect/>
                          </a:stretch>
                        </pic:blipFill>
                        <pic:spPr bwMode="auto">
                          <a:xfrm>
                            <a:off x="0" y="0"/>
                            <a:ext cx="152400" cy="152400"/>
                          </a:xfrm>
                          <a:prstGeom prst="rect">
                            <a:avLst/>
                          </a:prstGeom>
                        </pic:spPr>
                      </pic:pic>
                    </a:graphicData>
                  </a:graphic>
                </wp:inline>
              </w:drawing>
            </w:r>
            <w:r>
              <w:t xml:space="preserve"> Avslutad</w:t>
            </w:r>
            <w:r>
              <w:br/>
            </w:r>
          </w:p>
          <w:p w14:paraId="4C45E0B4" w14:textId="1720F415" w:rsidR="007459E0" w:rsidRDefault="00000000">
            <w:pPr>
              <w:pStyle w:val="TableCell"/>
              <w:widowControl w:val="0"/>
            </w:pPr>
            <w:r>
              <w:rPr>
                <w:b/>
              </w:rPr>
              <w:t>Halvår 2 2025</w:t>
            </w:r>
            <w:r>
              <w:t xml:space="preserve"> </w:t>
            </w:r>
            <w:r>
              <w:rPr>
                <w:b/>
              </w:rPr>
              <w:t>2026-01-29</w:t>
            </w:r>
            <w:r>
              <w:br/>
              <w:t>BRG styrelse 2025-09-22 §90, Uppdraget förklarat fullgjort.</w:t>
            </w:r>
            <w:r w:rsidR="00C704A2">
              <w:t xml:space="preserve"> K</w:t>
            </w:r>
            <w:r>
              <w:t>ommunstyrelsen behandlar ärendet 2026-01-14, därefter Kommunfullmäktige. Förslag till beslut inkluderar att uppdraget förklaras fullgjort.</w:t>
            </w:r>
          </w:p>
          <w:p w14:paraId="2FCA2FDC" w14:textId="77777777" w:rsidR="007459E0" w:rsidRDefault="00000000">
            <w:pPr>
              <w:pStyle w:val="TableCell"/>
              <w:widowControl w:val="0"/>
            </w:pPr>
            <w:r>
              <w:t>Under våren 2025 analyserades remissvaren på förslaget om skärpta mål och utökad ansvarsfördelning i Elektrifieringsplanen. En reviderad version av Elektrifieringsplanen med skärpta mål och uppdaterade långsiktiga åtgärder har tagits fram och lämnats vidare till SLK under Q4 2025, för vidare hantering i KS och KF. SLKs TU till KS föreslår, i överenskommelse med BRG, en komplettering av Elektrifieringsplanen med att BRG återrapporterar uppföljning och utvärdering till KF vartannat år samt genomför en utvärdering i slutet av planperioden.</w:t>
            </w:r>
          </w:p>
        </w:tc>
      </w:tr>
      <w:tr w:rsidR="007459E0" w14:paraId="1F33320F" w14:textId="77777777" w:rsidTr="00CB0576">
        <w:tc>
          <w:tcPr>
            <w:tcW w:w="4252" w:type="dxa"/>
            <w:tcBorders>
              <w:right w:val="nil"/>
            </w:tcBorders>
          </w:tcPr>
          <w:p w14:paraId="210DB81F" w14:textId="77777777" w:rsidR="007459E0" w:rsidRDefault="00000000">
            <w:pPr>
              <w:pStyle w:val="TableCell"/>
            </w:pPr>
            <w:r>
              <w:rPr>
                <w:b/>
              </w:rPr>
              <w:t>Business Region Göteborg får i uppdrag att i samverkan med andra aktörer kraftfullt bygga ut laddinfrastrukturen för att underlätta omställningen av fordonsflottan, för både tunga och lätta fordon.</w:t>
            </w:r>
            <w:r>
              <w:br/>
            </w:r>
            <w:r>
              <w:br/>
            </w:r>
            <w:r>
              <w:rPr>
                <w:b/>
                <w:i/>
              </w:rPr>
              <w:t>Uppdragsår</w:t>
            </w:r>
            <w:r>
              <w:br/>
            </w:r>
            <w:r>
              <w:rPr>
                <w:i/>
              </w:rPr>
              <w:t>2023</w:t>
            </w:r>
            <w:r>
              <w:br/>
            </w:r>
            <w:r>
              <w:rPr>
                <w:b/>
                <w:i/>
              </w:rPr>
              <w:t>Typ av KF/KS-uppdrag</w:t>
            </w:r>
            <w:r>
              <w:br/>
            </w:r>
            <w:r>
              <w:rPr>
                <w:i/>
              </w:rPr>
              <w:t>Uppdrag inom budgetbeslut</w:t>
            </w:r>
          </w:p>
        </w:tc>
        <w:tc>
          <w:tcPr>
            <w:tcW w:w="4957" w:type="dxa"/>
            <w:tcBorders>
              <w:left w:val="nil"/>
            </w:tcBorders>
          </w:tcPr>
          <w:p w14:paraId="265D3AA1" w14:textId="77777777" w:rsidR="007459E0" w:rsidRDefault="00000000">
            <w:pPr>
              <w:pStyle w:val="TableCell"/>
              <w:spacing w:before="20"/>
            </w:pPr>
            <w:r>
              <w:rPr>
                <w:noProof/>
              </w:rPr>
              <w:drawing>
                <wp:inline distT="0" distB="0" distL="0" distR="0" wp14:anchorId="1BFE3957" wp14:editId="02EA82B8">
                  <wp:extent cx="152400" cy="152400"/>
                  <wp:effectExtent l="0" t="0" r="0" b="0"/>
                  <wp:docPr id="6" name="R5ba934bc90b94142" descr="Pågå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5ba934bc90b94142" descr="Pågående"/>
                          <pic:cNvPicPr>
                            <a:picLocks noChangeAspect="1" noChangeArrowheads="1"/>
                          </pic:cNvPicPr>
                        </pic:nvPicPr>
                        <pic:blipFill>
                          <a:blip r:embed="rId11"/>
                          <a:stretch>
                            <a:fillRect/>
                          </a:stretch>
                        </pic:blipFill>
                        <pic:spPr bwMode="auto">
                          <a:xfrm>
                            <a:off x="0" y="0"/>
                            <a:ext cx="152400" cy="152400"/>
                          </a:xfrm>
                          <a:prstGeom prst="rect">
                            <a:avLst/>
                          </a:prstGeom>
                        </pic:spPr>
                      </pic:pic>
                    </a:graphicData>
                  </a:graphic>
                </wp:inline>
              </w:drawing>
            </w:r>
            <w:r>
              <w:t xml:space="preserve"> Pågående</w:t>
            </w:r>
            <w:r>
              <w:br/>
            </w:r>
          </w:p>
          <w:p w14:paraId="2C4CF3D6" w14:textId="5D5C98E9" w:rsidR="007459E0" w:rsidRDefault="00000000" w:rsidP="00C704A2">
            <w:pPr>
              <w:pStyle w:val="TableCell"/>
              <w:widowControl w:val="0"/>
            </w:pPr>
            <w:r>
              <w:rPr>
                <w:b/>
              </w:rPr>
              <w:t>Halvår 1 2026</w:t>
            </w:r>
            <w:r>
              <w:t xml:space="preserve"> </w:t>
            </w:r>
            <w:r>
              <w:rPr>
                <w:b/>
              </w:rPr>
              <w:t>2026-09-14</w:t>
            </w:r>
            <w:r>
              <w:br/>
              <w:t>Årlig uppföljning visar en positiv utveckling av den publika och privata laddinfrastrukturen för olika fordonstyper. Samtidigt kvarstår osäkerheter kring den faktiska tillgången och efterfrågan, både för privat och kommersiell användning. Behovet av fortsatt utbyggnad för verksamhetsfordon består. Berörda aktörer samverkar för en effektiv utveckling där även fastighetsaktörernas mobilitetsmål beaktas. Parkeringsbolaget anpassar löpande sitt erbjudande efter förändrade behov och deltar i projekt som utvärderar ny teknik, exempelvis trådlös laddning och vehicle-to-grid (V2G). För tunga fordon, där effektbehoven är stora, sker samverkan med elnätsbolag och fastighetsägare. Flera samarbeten inom branschen pekar på behovet av mer datadrivna beslutsunderlag för att bättre matcha tillgång och efterfrågan på laddinfrastruktur.</w:t>
            </w:r>
          </w:p>
        </w:tc>
      </w:tr>
      <w:tr w:rsidR="007459E0" w14:paraId="1461609B" w14:textId="77777777" w:rsidTr="00CB0576">
        <w:tc>
          <w:tcPr>
            <w:tcW w:w="4252" w:type="dxa"/>
            <w:tcBorders>
              <w:right w:val="nil"/>
            </w:tcBorders>
          </w:tcPr>
          <w:p w14:paraId="0A1430B6" w14:textId="77777777" w:rsidR="007459E0" w:rsidRDefault="00000000">
            <w:pPr>
              <w:pStyle w:val="TableCell"/>
            </w:pPr>
            <w:r>
              <w:rPr>
                <w:b/>
              </w:rPr>
              <w:t>Alla nämnder och bolag får i uppdrag att stärka arbetet med att förebygga avfall. Återrapportering sker i respektive nämnd.</w:t>
            </w:r>
            <w:r>
              <w:br/>
            </w:r>
            <w:r>
              <w:br/>
            </w:r>
            <w:r>
              <w:rPr>
                <w:b/>
                <w:i/>
              </w:rPr>
              <w:t>Uppdragsår</w:t>
            </w:r>
            <w:r>
              <w:br/>
            </w:r>
            <w:r>
              <w:rPr>
                <w:i/>
              </w:rPr>
              <w:t>2025</w:t>
            </w:r>
            <w:r>
              <w:br/>
            </w:r>
            <w:r>
              <w:rPr>
                <w:b/>
                <w:i/>
              </w:rPr>
              <w:t>Typ av KF/KS-uppdrag</w:t>
            </w:r>
            <w:r>
              <w:br/>
            </w:r>
            <w:r>
              <w:rPr>
                <w:i/>
              </w:rPr>
              <w:t>Uppdrag utanför budgetbeslut</w:t>
            </w:r>
          </w:p>
        </w:tc>
        <w:tc>
          <w:tcPr>
            <w:tcW w:w="4957" w:type="dxa"/>
            <w:tcBorders>
              <w:left w:val="nil"/>
            </w:tcBorders>
          </w:tcPr>
          <w:p w14:paraId="439D5FA1" w14:textId="77777777" w:rsidR="007459E0" w:rsidRDefault="00000000">
            <w:pPr>
              <w:pStyle w:val="TableCell"/>
              <w:spacing w:before="20"/>
            </w:pPr>
            <w:r>
              <w:rPr>
                <w:noProof/>
              </w:rPr>
              <w:drawing>
                <wp:inline distT="0" distB="0" distL="0" distR="0" wp14:anchorId="79A58496" wp14:editId="5DDC7417">
                  <wp:extent cx="152400" cy="152400"/>
                  <wp:effectExtent l="0" t="0" r="0" b="0"/>
                  <wp:docPr id="7" name="Re394253abc4a42a7" descr="Avslu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394253abc4a42a7" descr="Avslutad"/>
                          <pic:cNvPicPr>
                            <a:picLocks noChangeAspect="1" noChangeArrowheads="1"/>
                          </pic:cNvPicPr>
                        </pic:nvPicPr>
                        <pic:blipFill>
                          <a:blip r:embed="rId12"/>
                          <a:stretch>
                            <a:fillRect/>
                          </a:stretch>
                        </pic:blipFill>
                        <pic:spPr bwMode="auto">
                          <a:xfrm>
                            <a:off x="0" y="0"/>
                            <a:ext cx="152400" cy="152400"/>
                          </a:xfrm>
                          <a:prstGeom prst="rect">
                            <a:avLst/>
                          </a:prstGeom>
                        </pic:spPr>
                      </pic:pic>
                    </a:graphicData>
                  </a:graphic>
                </wp:inline>
              </w:drawing>
            </w:r>
            <w:r>
              <w:t xml:space="preserve"> Avslutad</w:t>
            </w:r>
            <w:r>
              <w:br/>
            </w:r>
          </w:p>
          <w:p w14:paraId="1934A9C3" w14:textId="60221756" w:rsidR="007459E0" w:rsidRDefault="00000000" w:rsidP="00C704A2">
            <w:pPr>
              <w:pStyle w:val="TableCell"/>
              <w:widowControl w:val="0"/>
            </w:pPr>
            <w:r>
              <w:rPr>
                <w:b/>
              </w:rPr>
              <w:t>Halvår 2 2025</w:t>
            </w:r>
            <w:r>
              <w:t xml:space="preserve"> </w:t>
            </w:r>
            <w:r>
              <w:rPr>
                <w:b/>
              </w:rPr>
              <w:t>2026-02-18</w:t>
            </w:r>
            <w:r>
              <w:br/>
              <w:t>Uppdraget förklaras fullgjort i samband med årsrapporten, styrelse 2026-02-09 §6. BRG hyr lokaler där hyresvärden står för insamling och sortering av avfall. Verksamheten genererar mycket små mängder avfall. Arbetet följs bland annat genom bolagets miljöarbete. Avfallsförebyggande arbete sker främst genom digitala arbetssätt, begränsad pappersanvändning samt ansvarsfull användning av elektronisk utrustning. Mot bakgrund av verksamhetens art och de redan låga avfallsvolymerna bedömer bolaget att ytterligare åtgärder för att minska avfall i dagsläget inte är möjliga.</w:t>
            </w:r>
          </w:p>
        </w:tc>
      </w:tr>
    </w:tbl>
    <w:p w14:paraId="353918A5" w14:textId="77777777" w:rsidR="00CB0576" w:rsidRDefault="00CB0576">
      <w:r>
        <w:br w:type="page"/>
      </w:r>
    </w:p>
    <w:tbl>
      <w:tblPr>
        <w:tblStyle w:val="Tabellrutnt"/>
        <w:tblW w:w="9209" w:type="dxa"/>
        <w:tblLayout w:type="fixed"/>
        <w:tblLook w:val="04A0" w:firstRow="1" w:lastRow="0" w:firstColumn="1" w:lastColumn="0" w:noHBand="0" w:noVBand="1"/>
      </w:tblPr>
      <w:tblGrid>
        <w:gridCol w:w="4252"/>
        <w:gridCol w:w="4957"/>
      </w:tblGrid>
      <w:tr w:rsidR="007459E0" w14:paraId="28FD73CD" w14:textId="77777777" w:rsidTr="00CB0576">
        <w:tc>
          <w:tcPr>
            <w:tcW w:w="4252" w:type="dxa"/>
            <w:tcBorders>
              <w:right w:val="nil"/>
            </w:tcBorders>
          </w:tcPr>
          <w:p w14:paraId="76C3C7B6" w14:textId="605197CA" w:rsidR="007459E0" w:rsidRDefault="00000000">
            <w:pPr>
              <w:pStyle w:val="TableCell"/>
            </w:pPr>
            <w:r>
              <w:rPr>
                <w:b/>
              </w:rPr>
              <w:lastRenderedPageBreak/>
              <w:t>Alla nämnder och bolagsstyrelser får i uppdrag att analysera sina  inköp utifrån Göteborgs Stads spendrapport och ta fram förslag på  hur inköpsarbetet kan förbättras avseende kostnadsmedvetenhet,  långsiktighet och hållbarhet. Inköps- och upphandlingsnämnden  ska stötta i detta arbete.</w:t>
            </w:r>
            <w:r>
              <w:br/>
            </w:r>
            <w:r>
              <w:br/>
            </w:r>
            <w:r>
              <w:rPr>
                <w:b/>
                <w:i/>
              </w:rPr>
              <w:t>Uppdragsår</w:t>
            </w:r>
            <w:r>
              <w:br/>
            </w:r>
            <w:r>
              <w:rPr>
                <w:i/>
              </w:rPr>
              <w:t>2025</w:t>
            </w:r>
            <w:r>
              <w:br/>
            </w:r>
            <w:r>
              <w:rPr>
                <w:b/>
                <w:i/>
              </w:rPr>
              <w:t>Typ av KF/KS-uppdrag</w:t>
            </w:r>
            <w:r>
              <w:br/>
            </w:r>
            <w:r>
              <w:rPr>
                <w:i/>
              </w:rPr>
              <w:t>Uppdrag inom budgetbeslut</w:t>
            </w:r>
          </w:p>
        </w:tc>
        <w:tc>
          <w:tcPr>
            <w:tcW w:w="4957" w:type="dxa"/>
            <w:tcBorders>
              <w:left w:val="nil"/>
            </w:tcBorders>
          </w:tcPr>
          <w:p w14:paraId="4FD1942B" w14:textId="77777777" w:rsidR="007459E0" w:rsidRDefault="00000000">
            <w:pPr>
              <w:pStyle w:val="TableCell"/>
              <w:spacing w:before="20"/>
            </w:pPr>
            <w:r>
              <w:rPr>
                <w:noProof/>
              </w:rPr>
              <w:drawing>
                <wp:inline distT="0" distB="0" distL="0" distR="0" wp14:anchorId="6D5E8206" wp14:editId="5DAF210E">
                  <wp:extent cx="152400" cy="152400"/>
                  <wp:effectExtent l="0" t="0" r="0" b="0"/>
                  <wp:docPr id="8" name="Rc74723350c8446c0" descr="Avslu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c74723350c8446c0" descr="Avslutad"/>
                          <pic:cNvPicPr>
                            <a:picLocks noChangeAspect="1" noChangeArrowheads="1"/>
                          </pic:cNvPicPr>
                        </pic:nvPicPr>
                        <pic:blipFill>
                          <a:blip r:embed="rId12"/>
                          <a:stretch>
                            <a:fillRect/>
                          </a:stretch>
                        </pic:blipFill>
                        <pic:spPr bwMode="auto">
                          <a:xfrm>
                            <a:off x="0" y="0"/>
                            <a:ext cx="152400" cy="152400"/>
                          </a:xfrm>
                          <a:prstGeom prst="rect">
                            <a:avLst/>
                          </a:prstGeom>
                        </pic:spPr>
                      </pic:pic>
                    </a:graphicData>
                  </a:graphic>
                </wp:inline>
              </w:drawing>
            </w:r>
            <w:r>
              <w:t xml:space="preserve"> Avslutad</w:t>
            </w:r>
            <w:r>
              <w:br/>
            </w:r>
          </w:p>
          <w:p w14:paraId="1E4DC7FA" w14:textId="08F70ECA" w:rsidR="007459E0" w:rsidRDefault="00000000" w:rsidP="00C704A2">
            <w:pPr>
              <w:pStyle w:val="TableCell"/>
              <w:widowControl w:val="0"/>
            </w:pPr>
            <w:r>
              <w:rPr>
                <w:b/>
              </w:rPr>
              <w:t>Halvår 2 2025</w:t>
            </w:r>
            <w:r>
              <w:t xml:space="preserve"> </w:t>
            </w:r>
            <w:r>
              <w:rPr>
                <w:b/>
              </w:rPr>
              <w:t>2026-02-18</w:t>
            </w:r>
            <w:r>
              <w:br/>
              <w:t>Uppdraget förklaras fullgjort i samband med uppföljningsrapport, styrelsemöte 250423 §41. De inköp som görs årligen utgår i främst från stadens eller egna upphandlade ramavtal. I samband med verksamhetsplan/budget och löpande vid prognoser görs en övergripande analys över verksamhetens kostnader. Vi har i nuläget inget behov att göra en djupare analys med hjälp av stadens spendrapport. Kriterier om kostnadsmedvetenhet, långsiktighet och hållbarhet har sedan tidigare varit vägledande vid våra inköp</w:t>
            </w:r>
          </w:p>
        </w:tc>
      </w:tr>
      <w:tr w:rsidR="007459E0" w14:paraId="4FD0223C" w14:textId="77777777" w:rsidTr="00CB0576">
        <w:tc>
          <w:tcPr>
            <w:tcW w:w="4252" w:type="dxa"/>
            <w:tcBorders>
              <w:right w:val="nil"/>
            </w:tcBorders>
          </w:tcPr>
          <w:p w14:paraId="1E5038DF" w14:textId="77777777" w:rsidR="007459E0" w:rsidRDefault="00000000">
            <w:pPr>
              <w:pStyle w:val="TableCell"/>
            </w:pPr>
            <w:r>
              <w:rPr>
                <w:b/>
              </w:rPr>
              <w:t>Alla nämnder och bolagsstyrelser får i uppdrag att säkerställa  en hållbar livscykelhantering av bärbar elektronik.</w:t>
            </w:r>
            <w:r>
              <w:br/>
            </w:r>
            <w:r>
              <w:br/>
            </w:r>
            <w:r>
              <w:rPr>
                <w:b/>
                <w:i/>
              </w:rPr>
              <w:t>Uppdragsår</w:t>
            </w:r>
            <w:r>
              <w:br/>
            </w:r>
            <w:r>
              <w:rPr>
                <w:i/>
              </w:rPr>
              <w:t>2025</w:t>
            </w:r>
            <w:r>
              <w:br/>
            </w:r>
            <w:r>
              <w:rPr>
                <w:b/>
                <w:i/>
              </w:rPr>
              <w:t>Typ av KF/KS-uppdrag</w:t>
            </w:r>
            <w:r>
              <w:br/>
            </w:r>
            <w:r>
              <w:rPr>
                <w:i/>
              </w:rPr>
              <w:t>Uppdrag inom budgetbeslut</w:t>
            </w:r>
          </w:p>
        </w:tc>
        <w:tc>
          <w:tcPr>
            <w:tcW w:w="4957" w:type="dxa"/>
            <w:tcBorders>
              <w:left w:val="nil"/>
            </w:tcBorders>
          </w:tcPr>
          <w:p w14:paraId="06A27BBC" w14:textId="77777777" w:rsidR="007459E0" w:rsidRDefault="00000000">
            <w:pPr>
              <w:pStyle w:val="TableCell"/>
              <w:spacing w:before="20"/>
            </w:pPr>
            <w:r>
              <w:rPr>
                <w:noProof/>
              </w:rPr>
              <w:drawing>
                <wp:inline distT="0" distB="0" distL="0" distR="0" wp14:anchorId="2294001D" wp14:editId="22D50CD6">
                  <wp:extent cx="152400" cy="152400"/>
                  <wp:effectExtent l="0" t="0" r="0" b="0"/>
                  <wp:docPr id="9" name="Rea12ac5ed4934ce6" descr="Avslu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a12ac5ed4934ce6" descr="Avslutad"/>
                          <pic:cNvPicPr>
                            <a:picLocks noChangeAspect="1" noChangeArrowheads="1"/>
                          </pic:cNvPicPr>
                        </pic:nvPicPr>
                        <pic:blipFill>
                          <a:blip r:embed="rId12"/>
                          <a:stretch>
                            <a:fillRect/>
                          </a:stretch>
                        </pic:blipFill>
                        <pic:spPr bwMode="auto">
                          <a:xfrm>
                            <a:off x="0" y="0"/>
                            <a:ext cx="152400" cy="152400"/>
                          </a:xfrm>
                          <a:prstGeom prst="rect">
                            <a:avLst/>
                          </a:prstGeom>
                        </pic:spPr>
                      </pic:pic>
                    </a:graphicData>
                  </a:graphic>
                </wp:inline>
              </w:drawing>
            </w:r>
            <w:r>
              <w:t xml:space="preserve"> Avslutad</w:t>
            </w:r>
            <w:r>
              <w:br/>
            </w:r>
          </w:p>
          <w:p w14:paraId="7C61D25D" w14:textId="29B500AD" w:rsidR="007459E0" w:rsidRDefault="00000000" w:rsidP="00C704A2">
            <w:pPr>
              <w:pStyle w:val="TableCell"/>
              <w:widowControl w:val="0"/>
            </w:pPr>
            <w:r>
              <w:rPr>
                <w:b/>
              </w:rPr>
              <w:t>Halvår 2 2025</w:t>
            </w:r>
            <w:r>
              <w:t xml:space="preserve"> </w:t>
            </w:r>
            <w:r>
              <w:rPr>
                <w:b/>
              </w:rPr>
              <w:t>2026-02-18</w:t>
            </w:r>
            <w:r>
              <w:br/>
              <w:t>Uppdraget förklaras fullgjort i samband med delårsrapport, styrelsemöte 250423 §41. Arbete som funnits sedan flera år och integrerat i hållbarhetsarbetet. BRG säkerställer en hållbar livcykelhantering av bärbar elektronik vid exempelvis utbyte av batterier, mobiler och datorer.</w:t>
            </w:r>
          </w:p>
        </w:tc>
      </w:tr>
      <w:tr w:rsidR="007459E0" w14:paraId="15DB1969" w14:textId="77777777" w:rsidTr="00CB0576">
        <w:tc>
          <w:tcPr>
            <w:tcW w:w="4252" w:type="dxa"/>
            <w:tcBorders>
              <w:right w:val="nil"/>
            </w:tcBorders>
          </w:tcPr>
          <w:p w14:paraId="7EBE39BA" w14:textId="77777777" w:rsidR="007459E0" w:rsidRDefault="00000000">
            <w:pPr>
              <w:pStyle w:val="TableCell"/>
            </w:pPr>
            <w:r>
              <w:rPr>
                <w:b/>
              </w:rPr>
              <w:t>Business Region Göteborg AB får i uppdrag att i samverkan med  exploateringsnämnden skapa fler jobb inom gröna näringar och  öka självförsörjningsgraden av livsmedel inom ramen för Göteborgs  Stads näringslivsstrategiska program.</w:t>
            </w:r>
            <w:r>
              <w:br/>
            </w:r>
            <w:r>
              <w:br/>
            </w:r>
            <w:r>
              <w:rPr>
                <w:b/>
                <w:i/>
              </w:rPr>
              <w:t>Uppdragsår</w:t>
            </w:r>
            <w:r>
              <w:br/>
            </w:r>
            <w:r>
              <w:rPr>
                <w:i/>
              </w:rPr>
              <w:t>2025</w:t>
            </w:r>
            <w:r>
              <w:br/>
            </w:r>
            <w:r>
              <w:rPr>
                <w:b/>
                <w:i/>
              </w:rPr>
              <w:t>Typ av KF/KS-uppdrag</w:t>
            </w:r>
            <w:r>
              <w:br/>
            </w:r>
            <w:r>
              <w:rPr>
                <w:i/>
              </w:rPr>
              <w:t>Uppdrag inom budgetbeslut</w:t>
            </w:r>
          </w:p>
        </w:tc>
        <w:tc>
          <w:tcPr>
            <w:tcW w:w="4957" w:type="dxa"/>
            <w:tcBorders>
              <w:left w:val="nil"/>
            </w:tcBorders>
          </w:tcPr>
          <w:p w14:paraId="62B97DEB" w14:textId="77777777" w:rsidR="007459E0" w:rsidRDefault="00000000">
            <w:pPr>
              <w:pStyle w:val="TableCell"/>
              <w:spacing w:before="20"/>
            </w:pPr>
            <w:r>
              <w:rPr>
                <w:noProof/>
              </w:rPr>
              <w:drawing>
                <wp:inline distT="0" distB="0" distL="0" distR="0" wp14:anchorId="625A3F56" wp14:editId="3B3CBF07">
                  <wp:extent cx="152400" cy="152400"/>
                  <wp:effectExtent l="0" t="0" r="0" b="0"/>
                  <wp:docPr id="10" name="R75d9b63477204ac9" descr="Pågå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75d9b63477204ac9" descr="Pågående"/>
                          <pic:cNvPicPr>
                            <a:picLocks noChangeAspect="1" noChangeArrowheads="1"/>
                          </pic:cNvPicPr>
                        </pic:nvPicPr>
                        <pic:blipFill>
                          <a:blip r:embed="rId11"/>
                          <a:stretch>
                            <a:fillRect/>
                          </a:stretch>
                        </pic:blipFill>
                        <pic:spPr bwMode="auto">
                          <a:xfrm>
                            <a:off x="0" y="0"/>
                            <a:ext cx="152400" cy="152400"/>
                          </a:xfrm>
                          <a:prstGeom prst="rect">
                            <a:avLst/>
                          </a:prstGeom>
                        </pic:spPr>
                      </pic:pic>
                    </a:graphicData>
                  </a:graphic>
                </wp:inline>
              </w:drawing>
            </w:r>
            <w:r>
              <w:t xml:space="preserve"> Pågående</w:t>
            </w:r>
            <w:r>
              <w:br/>
            </w:r>
          </w:p>
          <w:p w14:paraId="583C216C" w14:textId="3DE06952" w:rsidR="007459E0" w:rsidRDefault="00000000" w:rsidP="00C704A2">
            <w:pPr>
              <w:pStyle w:val="TableCell"/>
              <w:widowControl w:val="0"/>
            </w:pPr>
            <w:r>
              <w:rPr>
                <w:b/>
              </w:rPr>
              <w:t>Halvår 1 2026</w:t>
            </w:r>
            <w:r>
              <w:t xml:space="preserve"> </w:t>
            </w:r>
            <w:r>
              <w:rPr>
                <w:b/>
              </w:rPr>
              <w:t>2026-09-14</w:t>
            </w:r>
            <w:r>
              <w:br/>
              <w:t>Fortsatt utveckling av en gemensam arbetsprocess mellan förvaltningar och bolag ska bidra till fler jobb och ökad självförsörjning. Arbetet har omfattat kunskapshöjande insatser, dialoger och fältbesök för att stärka den gemensamma förståelsen för strategiska insatser. Handlingsplansarbetet har påbörjats och dialoger med berörda verksamheter genomförs för att identifiera konkreta utvecklingsinsatser. BRG medverkar tillsammans med Exploateringsförvaltningen i lokala, regionala och nationella projekt som bedöms skapa fler arbetstillfällen och stärka självförsörjningen över tid. Därutöver pågår arbete med att utveckla en food hub i Gamlestaden för att stärka entreprenörskap och utvecklingen inom livsmedelssystemet.</w:t>
            </w:r>
          </w:p>
        </w:tc>
      </w:tr>
      <w:tr w:rsidR="007459E0" w14:paraId="5F0CC019" w14:textId="77777777" w:rsidTr="00CB0576">
        <w:tc>
          <w:tcPr>
            <w:tcW w:w="4252" w:type="dxa"/>
            <w:tcBorders>
              <w:right w:val="nil"/>
            </w:tcBorders>
          </w:tcPr>
          <w:p w14:paraId="116A82AD" w14:textId="77777777" w:rsidR="007459E0" w:rsidRDefault="00000000">
            <w:pPr>
              <w:pStyle w:val="TableCell"/>
            </w:pPr>
            <w:r>
              <w:rPr>
                <w:b/>
              </w:rPr>
              <w:t>Business Region Göteborg AB får i uppdrag att utveckla arbetet med  industriell symbios i syfte att skapa arbetstillfällen och gynna ett  hållbart näringsliv. Återrapporteringen ska ske till Business Region  Göteborg AB.</w:t>
            </w:r>
            <w:r>
              <w:br/>
            </w:r>
            <w:r>
              <w:br/>
            </w:r>
            <w:r>
              <w:rPr>
                <w:b/>
                <w:i/>
              </w:rPr>
              <w:t>Uppdragsår</w:t>
            </w:r>
            <w:r>
              <w:br/>
            </w:r>
            <w:r>
              <w:rPr>
                <w:i/>
              </w:rPr>
              <w:t>2025</w:t>
            </w:r>
            <w:r>
              <w:br/>
            </w:r>
            <w:r>
              <w:rPr>
                <w:b/>
                <w:i/>
              </w:rPr>
              <w:t>Typ av KF/KS-uppdrag</w:t>
            </w:r>
            <w:r>
              <w:br/>
            </w:r>
            <w:r>
              <w:rPr>
                <w:i/>
              </w:rPr>
              <w:t>Uppdrag inom budgetbeslut</w:t>
            </w:r>
          </w:p>
        </w:tc>
        <w:tc>
          <w:tcPr>
            <w:tcW w:w="4957" w:type="dxa"/>
            <w:tcBorders>
              <w:left w:val="nil"/>
            </w:tcBorders>
          </w:tcPr>
          <w:p w14:paraId="3E23DCCC" w14:textId="77777777" w:rsidR="007459E0" w:rsidRDefault="00000000">
            <w:pPr>
              <w:pStyle w:val="TableCell"/>
              <w:spacing w:before="20"/>
            </w:pPr>
            <w:r>
              <w:rPr>
                <w:noProof/>
              </w:rPr>
              <w:drawing>
                <wp:inline distT="0" distB="0" distL="0" distR="0" wp14:anchorId="247941E4" wp14:editId="5AE19334">
                  <wp:extent cx="152400" cy="152400"/>
                  <wp:effectExtent l="0" t="0" r="0" b="0"/>
                  <wp:docPr id="11" name="R78078f8e3a8f42b7" descr="Pågå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78078f8e3a8f42b7" descr="Pågående"/>
                          <pic:cNvPicPr>
                            <a:picLocks noChangeAspect="1" noChangeArrowheads="1"/>
                          </pic:cNvPicPr>
                        </pic:nvPicPr>
                        <pic:blipFill>
                          <a:blip r:embed="rId11"/>
                          <a:stretch>
                            <a:fillRect/>
                          </a:stretch>
                        </pic:blipFill>
                        <pic:spPr bwMode="auto">
                          <a:xfrm>
                            <a:off x="0" y="0"/>
                            <a:ext cx="152400" cy="152400"/>
                          </a:xfrm>
                          <a:prstGeom prst="rect">
                            <a:avLst/>
                          </a:prstGeom>
                        </pic:spPr>
                      </pic:pic>
                    </a:graphicData>
                  </a:graphic>
                </wp:inline>
              </w:drawing>
            </w:r>
            <w:r>
              <w:t xml:space="preserve"> Pågående</w:t>
            </w:r>
            <w:r>
              <w:br/>
            </w:r>
          </w:p>
          <w:p w14:paraId="522AE56F" w14:textId="1DC28092" w:rsidR="007459E0" w:rsidRDefault="00000000">
            <w:pPr>
              <w:pStyle w:val="TableCell"/>
              <w:widowControl w:val="0"/>
            </w:pPr>
            <w:r>
              <w:rPr>
                <w:b/>
              </w:rPr>
              <w:t>Halvår 1 2026</w:t>
            </w:r>
            <w:r>
              <w:t xml:space="preserve"> </w:t>
            </w:r>
            <w:r>
              <w:rPr>
                <w:b/>
              </w:rPr>
              <w:t>2026-09-14</w:t>
            </w:r>
            <w:r>
              <w:br/>
              <w:t>BRG befinner sig i en uppbyggnadsfas där kunskap, nätverk och lokala förutsättningar för industriell symbios utvecklas i samverkan med företag, kommuner och stadens förvaltningar. Genom företagsdialoger och platsbesök har förståelsen för företagens resursflöden, utvecklingsbehov och möjligheter till samarbete stärkts.</w:t>
            </w:r>
          </w:p>
          <w:p w14:paraId="52B0ADEA" w14:textId="77777777" w:rsidR="007459E0" w:rsidRDefault="00000000">
            <w:pPr>
              <w:pStyle w:val="TableCell"/>
              <w:widowControl w:val="0"/>
            </w:pPr>
            <w:r>
              <w:t>En kartläggning av rest- och avfallsströmmar i Göteborg visar potential för industriell symbios, men också behov av fördjupad analys då flera flöden varierar över tid. Fortsatta dialoger planeras med bland annat återvinningsaktörer för att identifiera möjliga samarbetsområden. Under året har kunskapsutbyte främjats genom studiebesök till Sotenäs Symbioscentrum. Ett kommunikationskoncept har också tagits fram för att öka synligheten och skapa en tydlig plattform för arbetet. Sammantaget stärker insatserna förutsättningarna för ökad resurseffektivitet, konkurrenskraft och hållbar tillväxt i Göteborgsregionen.</w:t>
            </w:r>
          </w:p>
        </w:tc>
      </w:tr>
    </w:tbl>
    <w:p w14:paraId="2A4DC900" w14:textId="77777777" w:rsidR="00C704A2" w:rsidRDefault="00C704A2">
      <w:r>
        <w:br w:type="page"/>
      </w:r>
    </w:p>
    <w:tbl>
      <w:tblPr>
        <w:tblStyle w:val="Tabellrutnt"/>
        <w:tblW w:w="9209" w:type="dxa"/>
        <w:tblLayout w:type="fixed"/>
        <w:tblLook w:val="04A0" w:firstRow="1" w:lastRow="0" w:firstColumn="1" w:lastColumn="0" w:noHBand="0" w:noVBand="1"/>
      </w:tblPr>
      <w:tblGrid>
        <w:gridCol w:w="4252"/>
        <w:gridCol w:w="4957"/>
      </w:tblGrid>
      <w:tr w:rsidR="007459E0" w14:paraId="4E858F94" w14:textId="77777777" w:rsidTr="00CB0576">
        <w:tc>
          <w:tcPr>
            <w:tcW w:w="4252" w:type="dxa"/>
            <w:tcBorders>
              <w:right w:val="nil"/>
            </w:tcBorders>
          </w:tcPr>
          <w:p w14:paraId="073273F9" w14:textId="39707538" w:rsidR="007459E0" w:rsidRDefault="00000000">
            <w:pPr>
              <w:pStyle w:val="TableCell"/>
            </w:pPr>
            <w:r>
              <w:rPr>
                <w:b/>
              </w:rPr>
              <w:lastRenderedPageBreak/>
              <w:t>Business Region Göteborg AB, Göteborg &amp; Co AB och socialnämnderna Hisingen, Nordost och Sydväst får i uppdrag att bidra i arbetet med Krogar mot knark.</w:t>
            </w:r>
            <w:r>
              <w:br/>
            </w:r>
            <w:r>
              <w:br/>
            </w:r>
            <w:r>
              <w:rPr>
                <w:b/>
                <w:i/>
              </w:rPr>
              <w:t>Uppdragsår</w:t>
            </w:r>
            <w:r>
              <w:br/>
            </w:r>
            <w:r>
              <w:rPr>
                <w:i/>
              </w:rPr>
              <w:t>2025</w:t>
            </w:r>
            <w:r>
              <w:br/>
            </w:r>
            <w:r>
              <w:rPr>
                <w:b/>
                <w:i/>
              </w:rPr>
              <w:t>Typ av KF/KS-uppdrag</w:t>
            </w:r>
            <w:r>
              <w:br/>
            </w:r>
            <w:r>
              <w:rPr>
                <w:i/>
              </w:rPr>
              <w:t>Uppdrag utanför budgetbeslut</w:t>
            </w:r>
          </w:p>
        </w:tc>
        <w:tc>
          <w:tcPr>
            <w:tcW w:w="4957" w:type="dxa"/>
            <w:tcBorders>
              <w:left w:val="nil"/>
            </w:tcBorders>
          </w:tcPr>
          <w:p w14:paraId="3597D8B8" w14:textId="77777777" w:rsidR="007459E0" w:rsidRDefault="00000000">
            <w:pPr>
              <w:pStyle w:val="TableCell"/>
              <w:spacing w:before="20"/>
            </w:pPr>
            <w:r>
              <w:rPr>
                <w:noProof/>
              </w:rPr>
              <w:drawing>
                <wp:inline distT="0" distB="0" distL="0" distR="0" wp14:anchorId="1AD927C1" wp14:editId="17D6E63E">
                  <wp:extent cx="152400" cy="152400"/>
                  <wp:effectExtent l="0" t="0" r="0" b="0"/>
                  <wp:docPr id="12" name="R88f0498e5c324ded" descr="Avslu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88f0498e5c324ded" descr="Avslutad"/>
                          <pic:cNvPicPr>
                            <a:picLocks noChangeAspect="1" noChangeArrowheads="1"/>
                          </pic:cNvPicPr>
                        </pic:nvPicPr>
                        <pic:blipFill>
                          <a:blip r:embed="rId12"/>
                          <a:stretch>
                            <a:fillRect/>
                          </a:stretch>
                        </pic:blipFill>
                        <pic:spPr bwMode="auto">
                          <a:xfrm>
                            <a:off x="0" y="0"/>
                            <a:ext cx="152400" cy="152400"/>
                          </a:xfrm>
                          <a:prstGeom prst="rect">
                            <a:avLst/>
                          </a:prstGeom>
                        </pic:spPr>
                      </pic:pic>
                    </a:graphicData>
                  </a:graphic>
                </wp:inline>
              </w:drawing>
            </w:r>
            <w:r>
              <w:t xml:space="preserve"> Avslutad</w:t>
            </w:r>
            <w:r>
              <w:br/>
            </w:r>
          </w:p>
          <w:p w14:paraId="50C27168" w14:textId="0D0950E1" w:rsidR="007459E0" w:rsidRDefault="00000000" w:rsidP="00C704A2">
            <w:pPr>
              <w:pStyle w:val="TableCell"/>
              <w:widowControl w:val="0"/>
            </w:pPr>
            <w:r>
              <w:rPr>
                <w:b/>
              </w:rPr>
              <w:t>Halvår 1 2026</w:t>
            </w:r>
            <w:r>
              <w:t xml:space="preserve"> </w:t>
            </w:r>
            <w:r>
              <w:rPr>
                <w:b/>
              </w:rPr>
              <w:t>2026-04-07</w:t>
            </w:r>
            <w:r>
              <w:br/>
              <w:t>Uppdraget fullgjort. Operativ medverkan från BRG:s sida i det fortsatta arbetet hanteras av företagslotsen.</w:t>
            </w:r>
          </w:p>
        </w:tc>
      </w:tr>
      <w:tr w:rsidR="007459E0" w14:paraId="13240B51" w14:textId="77777777" w:rsidTr="00CB0576">
        <w:tc>
          <w:tcPr>
            <w:tcW w:w="4252" w:type="dxa"/>
            <w:tcBorders>
              <w:right w:val="nil"/>
            </w:tcBorders>
          </w:tcPr>
          <w:p w14:paraId="74E1F0B6" w14:textId="77777777" w:rsidR="007459E0" w:rsidRDefault="00000000">
            <w:pPr>
              <w:pStyle w:val="TableCell"/>
            </w:pPr>
            <w:r>
              <w:rPr>
                <w:b/>
              </w:rPr>
              <w:t>Göteborgs Stads nämnder och styrelser får i uppdrag att med rapporten som utgångspunkt se över sina samverkansformer och arbetssätt för att aktivt samråda med och involvera funktionsrättsrörelsen inom områden där det anses vara befogat. Uppdraget återredovisas i respektive nämnds och styrelses del- eller årsrapport.</w:t>
            </w:r>
            <w:r>
              <w:br/>
            </w:r>
            <w:r>
              <w:br/>
            </w:r>
            <w:r>
              <w:rPr>
                <w:b/>
                <w:i/>
              </w:rPr>
              <w:t>Uppdragsår</w:t>
            </w:r>
            <w:r>
              <w:br/>
            </w:r>
            <w:r>
              <w:rPr>
                <w:i/>
              </w:rPr>
              <w:t>2025</w:t>
            </w:r>
            <w:r>
              <w:br/>
            </w:r>
            <w:r>
              <w:rPr>
                <w:b/>
                <w:i/>
              </w:rPr>
              <w:t>Typ av KF/KS-uppdrag</w:t>
            </w:r>
            <w:r>
              <w:br/>
            </w:r>
            <w:r>
              <w:rPr>
                <w:i/>
              </w:rPr>
              <w:t>Uppdrag utanför budgetbeslut</w:t>
            </w:r>
          </w:p>
        </w:tc>
        <w:tc>
          <w:tcPr>
            <w:tcW w:w="4957" w:type="dxa"/>
            <w:tcBorders>
              <w:left w:val="nil"/>
            </w:tcBorders>
          </w:tcPr>
          <w:p w14:paraId="1ADC6F0E" w14:textId="77777777" w:rsidR="007459E0" w:rsidRDefault="00000000">
            <w:pPr>
              <w:pStyle w:val="TableCell"/>
              <w:spacing w:before="20"/>
            </w:pPr>
            <w:r>
              <w:rPr>
                <w:noProof/>
              </w:rPr>
              <w:drawing>
                <wp:inline distT="0" distB="0" distL="0" distR="0" wp14:anchorId="2A4B84CF" wp14:editId="2E32BA17">
                  <wp:extent cx="152400" cy="152400"/>
                  <wp:effectExtent l="0" t="0" r="0" b="0"/>
                  <wp:docPr id="13" name="Reb4f96565b7544be" descr="Avslu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b4f96565b7544be" descr="Avslutad"/>
                          <pic:cNvPicPr>
                            <a:picLocks noChangeAspect="1" noChangeArrowheads="1"/>
                          </pic:cNvPicPr>
                        </pic:nvPicPr>
                        <pic:blipFill>
                          <a:blip r:embed="rId12"/>
                          <a:stretch>
                            <a:fillRect/>
                          </a:stretch>
                        </pic:blipFill>
                        <pic:spPr bwMode="auto">
                          <a:xfrm>
                            <a:off x="0" y="0"/>
                            <a:ext cx="152400" cy="152400"/>
                          </a:xfrm>
                          <a:prstGeom prst="rect">
                            <a:avLst/>
                          </a:prstGeom>
                        </pic:spPr>
                      </pic:pic>
                    </a:graphicData>
                  </a:graphic>
                </wp:inline>
              </w:drawing>
            </w:r>
            <w:r>
              <w:t xml:space="preserve"> Avslutad</w:t>
            </w:r>
            <w:r>
              <w:br/>
            </w:r>
          </w:p>
          <w:p w14:paraId="48CD9D9A" w14:textId="5ED8BA14" w:rsidR="007459E0" w:rsidRDefault="00000000" w:rsidP="00C704A2">
            <w:pPr>
              <w:pStyle w:val="TableCell"/>
              <w:widowControl w:val="0"/>
            </w:pPr>
            <w:r>
              <w:rPr>
                <w:b/>
              </w:rPr>
              <w:t>Halvår 2 2025</w:t>
            </w:r>
            <w:r>
              <w:t xml:space="preserve"> </w:t>
            </w:r>
            <w:r>
              <w:rPr>
                <w:b/>
              </w:rPr>
              <w:t>2026-02-18</w:t>
            </w:r>
            <w:r>
              <w:br/>
              <w:t>BRG bedömer att bolaget saknar områden där det anses befogat att aktivt samråda och involvera funktionsrättsrörelsen. Uppdraget är förklarat fullgjort och återrapporterat i samband med Delårsrapport styrelsemöte 23 april 2025 §41 (avsnitt 3.3.2).</w:t>
            </w:r>
            <w:r>
              <w:br/>
            </w:r>
            <w:r>
              <w:br/>
              <w:t>Vi har prövat frågan i översynen av våra samverkansformer och vår kärnverksamhet, men identifierar inga situationer där samråd bedöms relevant i nuläget. Vi har god beredskap att agera om behov uppstår. Våra arrangemang planeras för hög delaktighet, webbplats och egna lokaler följer tillgänglighetsriktlinjer, Vi har konstaterat att ytterligare förebyggande åtgärder är svåra att vidta utan kännedom om specifika behov, men vi står redo att anpassa vid behov. Vid rekrytering tillämpar vi en neutral hållning och har tidigare tagit emot praktikanter, men vår verksamhet har begränsade möjligheter att tillhandahålla tillräckligt många enkla arbetsuppgifter för att fylla en hel arbetsdag med meningsfull sysselsättning.</w:t>
            </w:r>
          </w:p>
        </w:tc>
      </w:tr>
      <w:tr w:rsidR="007459E0" w14:paraId="41FA6531" w14:textId="77777777" w:rsidTr="00CB0576">
        <w:tc>
          <w:tcPr>
            <w:tcW w:w="4252" w:type="dxa"/>
            <w:tcBorders>
              <w:right w:val="nil"/>
            </w:tcBorders>
          </w:tcPr>
          <w:p w14:paraId="68D2EB41" w14:textId="77777777" w:rsidR="007459E0" w:rsidRDefault="00000000">
            <w:pPr>
              <w:pStyle w:val="TableCell"/>
            </w:pPr>
            <w:r>
              <w:rPr>
                <w:b/>
              </w:rPr>
              <w:t>Alla nämnder och bolag får i uppdrag att utifrån sina verksamheter tydliggöra de insatser staden gör för att motverka rasism och säkerställa likvärdig service och bemötande.</w:t>
            </w:r>
            <w:r>
              <w:br/>
            </w:r>
            <w:r>
              <w:br/>
            </w:r>
            <w:r>
              <w:rPr>
                <w:b/>
                <w:i/>
              </w:rPr>
              <w:t>Uppdragsår</w:t>
            </w:r>
            <w:r>
              <w:br/>
            </w:r>
            <w:r>
              <w:rPr>
                <w:i/>
              </w:rPr>
              <w:t>2026</w:t>
            </w:r>
            <w:r>
              <w:br/>
            </w:r>
            <w:r>
              <w:rPr>
                <w:b/>
                <w:i/>
              </w:rPr>
              <w:t>Typ av KF/KS-uppdrag</w:t>
            </w:r>
            <w:r>
              <w:br/>
            </w:r>
            <w:r>
              <w:rPr>
                <w:i/>
              </w:rPr>
              <w:t>Uppdrag utanför budgetbeslut</w:t>
            </w:r>
          </w:p>
        </w:tc>
        <w:tc>
          <w:tcPr>
            <w:tcW w:w="4957" w:type="dxa"/>
            <w:tcBorders>
              <w:left w:val="nil"/>
            </w:tcBorders>
          </w:tcPr>
          <w:p w14:paraId="7E980BBA" w14:textId="77777777" w:rsidR="007459E0" w:rsidRDefault="00000000">
            <w:pPr>
              <w:pStyle w:val="TableCell"/>
              <w:spacing w:before="20"/>
            </w:pPr>
            <w:r>
              <w:rPr>
                <w:noProof/>
              </w:rPr>
              <w:drawing>
                <wp:inline distT="0" distB="0" distL="0" distR="0" wp14:anchorId="6B19C35E" wp14:editId="5668E422">
                  <wp:extent cx="152400" cy="152400"/>
                  <wp:effectExtent l="0" t="0" r="0" b="0"/>
                  <wp:docPr id="14" name="R295b916ffa0744bf" descr="Pågå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295b916ffa0744bf" descr="Pågående"/>
                          <pic:cNvPicPr>
                            <a:picLocks noChangeAspect="1" noChangeArrowheads="1"/>
                          </pic:cNvPicPr>
                        </pic:nvPicPr>
                        <pic:blipFill>
                          <a:blip r:embed="rId11"/>
                          <a:stretch>
                            <a:fillRect/>
                          </a:stretch>
                        </pic:blipFill>
                        <pic:spPr bwMode="auto">
                          <a:xfrm>
                            <a:off x="0" y="0"/>
                            <a:ext cx="152400" cy="152400"/>
                          </a:xfrm>
                          <a:prstGeom prst="rect">
                            <a:avLst/>
                          </a:prstGeom>
                        </pic:spPr>
                      </pic:pic>
                    </a:graphicData>
                  </a:graphic>
                </wp:inline>
              </w:drawing>
            </w:r>
            <w:r>
              <w:t xml:space="preserve"> Pågående</w:t>
            </w:r>
            <w:r>
              <w:br/>
            </w:r>
          </w:p>
          <w:p w14:paraId="66C22B0C" w14:textId="2A10A1F6" w:rsidR="007459E0" w:rsidRDefault="00000000" w:rsidP="00C704A2">
            <w:pPr>
              <w:pStyle w:val="TableCell"/>
              <w:widowControl w:val="0"/>
            </w:pPr>
            <w:r>
              <w:rPr>
                <w:b/>
              </w:rPr>
              <w:t>Halvår 1 2026</w:t>
            </w:r>
            <w:r>
              <w:t xml:space="preserve"> </w:t>
            </w:r>
            <w:r>
              <w:rPr>
                <w:b/>
              </w:rPr>
              <w:t>2026-09-14</w:t>
            </w:r>
            <w:r>
              <w:br/>
              <w:t>Bolaget möter dagligen en bred mångfald av kunder, företag och samarbetspartners. Genom verksamhetens ordinarie arbetssätt och utifrån stadens styrande dokument verkar bolaget för ett sakligt, professionellt och likvärdigt bemötande oavsett bakgrund. Likvärdig service är en viktig del av verksamhetens kvalitetsarbete och följs bland annat upp genom kundundersökningar och dialog med målgrupper. Arbetet med aktiva åtgärder mot diskriminering och en löpande utveckling av verksamhetens arbetssätt bidrar till att stärka inkludering, tillgänglighet och ett gott bemötande i alla kontakter med bolaget, såväl internt som externt.</w:t>
            </w:r>
          </w:p>
        </w:tc>
      </w:tr>
      <w:tr w:rsidR="007459E0" w14:paraId="7B1DF223" w14:textId="77777777" w:rsidTr="00CB0576">
        <w:tc>
          <w:tcPr>
            <w:tcW w:w="4252" w:type="dxa"/>
            <w:tcBorders>
              <w:right w:val="nil"/>
            </w:tcBorders>
          </w:tcPr>
          <w:p w14:paraId="3E08EFFA" w14:textId="77777777" w:rsidR="007459E0" w:rsidRDefault="00000000">
            <w:pPr>
              <w:pStyle w:val="TableCell"/>
            </w:pPr>
            <w:r>
              <w:rPr>
                <w:b/>
              </w:rPr>
              <w:t>Alla nämnder och bolagsstyrelser får i uppdrag att arbeta in långsiktiga ekonomiska, ekologiska och sociala risker i samband med den årliga samlade riskbilden.</w:t>
            </w:r>
            <w:r>
              <w:br/>
            </w:r>
            <w:r>
              <w:br/>
            </w:r>
            <w:r>
              <w:rPr>
                <w:b/>
                <w:i/>
              </w:rPr>
              <w:t>Uppdragsår</w:t>
            </w:r>
            <w:r>
              <w:br/>
            </w:r>
            <w:r>
              <w:rPr>
                <w:i/>
              </w:rPr>
              <w:t>2026</w:t>
            </w:r>
            <w:r>
              <w:br/>
            </w:r>
            <w:r>
              <w:rPr>
                <w:b/>
                <w:i/>
              </w:rPr>
              <w:t>Typ av KF/KS-uppdrag</w:t>
            </w:r>
            <w:r>
              <w:br/>
            </w:r>
            <w:r>
              <w:rPr>
                <w:i/>
              </w:rPr>
              <w:t>Uppdrag inom budgetbeslut</w:t>
            </w:r>
          </w:p>
        </w:tc>
        <w:tc>
          <w:tcPr>
            <w:tcW w:w="4957" w:type="dxa"/>
            <w:tcBorders>
              <w:left w:val="nil"/>
            </w:tcBorders>
          </w:tcPr>
          <w:p w14:paraId="77EB283A" w14:textId="77777777" w:rsidR="007459E0" w:rsidRDefault="00000000">
            <w:pPr>
              <w:pStyle w:val="TableCell"/>
              <w:spacing w:before="20"/>
            </w:pPr>
            <w:r>
              <w:rPr>
                <w:noProof/>
              </w:rPr>
              <w:drawing>
                <wp:inline distT="0" distB="0" distL="0" distR="0" wp14:anchorId="1104D747" wp14:editId="01C379FE">
                  <wp:extent cx="152400" cy="152400"/>
                  <wp:effectExtent l="0" t="0" r="0" b="0"/>
                  <wp:docPr id="15" name="Rd182f0e56a064e53" descr="Avslu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d182f0e56a064e53" descr="Avslutad"/>
                          <pic:cNvPicPr>
                            <a:picLocks noChangeAspect="1" noChangeArrowheads="1"/>
                          </pic:cNvPicPr>
                        </pic:nvPicPr>
                        <pic:blipFill>
                          <a:blip r:embed="rId12"/>
                          <a:stretch>
                            <a:fillRect/>
                          </a:stretch>
                        </pic:blipFill>
                        <pic:spPr bwMode="auto">
                          <a:xfrm>
                            <a:off x="0" y="0"/>
                            <a:ext cx="152400" cy="152400"/>
                          </a:xfrm>
                          <a:prstGeom prst="rect">
                            <a:avLst/>
                          </a:prstGeom>
                        </pic:spPr>
                      </pic:pic>
                    </a:graphicData>
                  </a:graphic>
                </wp:inline>
              </w:drawing>
            </w:r>
            <w:r>
              <w:t xml:space="preserve"> Avslutad</w:t>
            </w:r>
            <w:r>
              <w:br/>
            </w:r>
          </w:p>
          <w:p w14:paraId="45A58CF8" w14:textId="32BD7BD0" w:rsidR="007459E0" w:rsidRDefault="00000000" w:rsidP="00C704A2">
            <w:pPr>
              <w:pStyle w:val="TableCell"/>
              <w:widowControl w:val="0"/>
            </w:pPr>
            <w:r>
              <w:rPr>
                <w:b/>
              </w:rPr>
              <w:t>Halvår 1 2026</w:t>
            </w:r>
            <w:r>
              <w:t xml:space="preserve"> </w:t>
            </w:r>
            <w:r>
              <w:rPr>
                <w:b/>
              </w:rPr>
              <w:t>2026-04-07</w:t>
            </w:r>
            <w:r>
              <w:br/>
              <w:t>Uppdraget omhändertaget som en del i det integrerade riskarbetet. Ekonomiska, sociala och ekologiska risker finns med i bolagets samlade riskbild som beslutades i styrelsen 15 december 2025, §123.</w:t>
            </w:r>
          </w:p>
        </w:tc>
      </w:tr>
    </w:tbl>
    <w:p w14:paraId="6180083C" w14:textId="77777777" w:rsidR="00CB0576" w:rsidRDefault="00CB0576">
      <w:r>
        <w:br w:type="page"/>
      </w:r>
    </w:p>
    <w:tbl>
      <w:tblPr>
        <w:tblStyle w:val="Tabellrutnt"/>
        <w:tblW w:w="9209" w:type="dxa"/>
        <w:tblLayout w:type="fixed"/>
        <w:tblLook w:val="04A0" w:firstRow="1" w:lastRow="0" w:firstColumn="1" w:lastColumn="0" w:noHBand="0" w:noVBand="1"/>
      </w:tblPr>
      <w:tblGrid>
        <w:gridCol w:w="4252"/>
        <w:gridCol w:w="4957"/>
      </w:tblGrid>
      <w:tr w:rsidR="007459E0" w14:paraId="68479BCF" w14:textId="77777777" w:rsidTr="00CB0576">
        <w:tc>
          <w:tcPr>
            <w:tcW w:w="4252" w:type="dxa"/>
            <w:tcBorders>
              <w:right w:val="nil"/>
            </w:tcBorders>
          </w:tcPr>
          <w:p w14:paraId="46DF2612" w14:textId="6A7339DF" w:rsidR="007459E0" w:rsidRDefault="00000000">
            <w:pPr>
              <w:pStyle w:val="TableCell"/>
            </w:pPr>
            <w:r>
              <w:rPr>
                <w:b/>
              </w:rPr>
              <w:lastRenderedPageBreak/>
              <w:t>Alla nämnder och bolagsstyrelser får i uppdrag att i samverkan med stadsfastighetsnämnden genomföra åtgärder för att få fler att välja cykel för att pendla till arbetet. Arbetet ska ske utifrån lokala förutsättningar och behov. Lokala arbetstagarrepresentanter ska involveras i genomförandet. Återrapporteringen ska ske till respektive nämnd/bolagsstyrelse.</w:t>
            </w:r>
            <w:r>
              <w:br/>
            </w:r>
            <w:r>
              <w:br/>
            </w:r>
            <w:r>
              <w:rPr>
                <w:b/>
                <w:i/>
              </w:rPr>
              <w:t>Uppdragsår</w:t>
            </w:r>
            <w:r>
              <w:br/>
            </w:r>
            <w:r>
              <w:rPr>
                <w:i/>
              </w:rPr>
              <w:t>2026</w:t>
            </w:r>
            <w:r>
              <w:br/>
            </w:r>
            <w:r>
              <w:rPr>
                <w:b/>
                <w:i/>
              </w:rPr>
              <w:t>Typ av KF/KS-uppdrag</w:t>
            </w:r>
            <w:r>
              <w:br/>
            </w:r>
            <w:r>
              <w:rPr>
                <w:i/>
              </w:rPr>
              <w:t>Uppdrag inom budgetbeslut</w:t>
            </w:r>
          </w:p>
        </w:tc>
        <w:tc>
          <w:tcPr>
            <w:tcW w:w="4957" w:type="dxa"/>
            <w:tcBorders>
              <w:left w:val="nil"/>
            </w:tcBorders>
          </w:tcPr>
          <w:p w14:paraId="79C45607" w14:textId="77777777" w:rsidR="007459E0" w:rsidRDefault="00000000">
            <w:pPr>
              <w:pStyle w:val="TableCell"/>
              <w:spacing w:before="20"/>
            </w:pPr>
            <w:r>
              <w:rPr>
                <w:noProof/>
              </w:rPr>
              <w:drawing>
                <wp:inline distT="0" distB="0" distL="0" distR="0" wp14:anchorId="432BA56B" wp14:editId="7C75D0C9">
                  <wp:extent cx="152400" cy="152400"/>
                  <wp:effectExtent l="0" t="0" r="0" b="0"/>
                  <wp:docPr id="16" name="Ra1c46503defc40e7" descr="Avslu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a1c46503defc40e7" descr="Avslutad"/>
                          <pic:cNvPicPr>
                            <a:picLocks noChangeAspect="1" noChangeArrowheads="1"/>
                          </pic:cNvPicPr>
                        </pic:nvPicPr>
                        <pic:blipFill>
                          <a:blip r:embed="rId12"/>
                          <a:stretch>
                            <a:fillRect/>
                          </a:stretch>
                        </pic:blipFill>
                        <pic:spPr bwMode="auto">
                          <a:xfrm>
                            <a:off x="0" y="0"/>
                            <a:ext cx="152400" cy="152400"/>
                          </a:xfrm>
                          <a:prstGeom prst="rect">
                            <a:avLst/>
                          </a:prstGeom>
                        </pic:spPr>
                      </pic:pic>
                    </a:graphicData>
                  </a:graphic>
                </wp:inline>
              </w:drawing>
            </w:r>
            <w:r>
              <w:t xml:space="preserve"> Avslutad</w:t>
            </w:r>
            <w:r>
              <w:br/>
            </w:r>
          </w:p>
          <w:p w14:paraId="3F242260" w14:textId="3F0EF954" w:rsidR="007459E0" w:rsidRDefault="00000000" w:rsidP="00C704A2">
            <w:pPr>
              <w:pStyle w:val="TableCell"/>
              <w:widowControl w:val="0"/>
            </w:pPr>
            <w:r>
              <w:rPr>
                <w:b/>
              </w:rPr>
              <w:t>Halvår 1 2026</w:t>
            </w:r>
            <w:r>
              <w:t xml:space="preserve"> </w:t>
            </w:r>
            <w:r>
              <w:rPr>
                <w:b/>
              </w:rPr>
              <w:t>2026-03-17</w:t>
            </w:r>
            <w:r>
              <w:br/>
              <w:t>Vi har sedan tidigare vidtagit åtgärder tillsammans med vår fastighetsägare i linje med uppdraget för att underlätta cykling till och från arbetet eller i tjänsten. Inga ytterligare behov har framkommit i nuläget. Vi erbjuder möjligheter som underlättar cykelpendling, såsom hjälmar och cykelväskor för utlån, eget låst cykelförråd, säker laddning via fastighetsägaren, tillgång till cykelverktyg samt goda dusch- och förvaringsmöjligheter.</w:t>
            </w:r>
          </w:p>
        </w:tc>
      </w:tr>
      <w:tr w:rsidR="007459E0" w14:paraId="1CDCA623" w14:textId="77777777" w:rsidTr="00CB0576">
        <w:tc>
          <w:tcPr>
            <w:tcW w:w="4252" w:type="dxa"/>
            <w:tcBorders>
              <w:right w:val="nil"/>
            </w:tcBorders>
          </w:tcPr>
          <w:p w14:paraId="1E31335C" w14:textId="77777777" w:rsidR="007459E0" w:rsidRDefault="00000000">
            <w:pPr>
              <w:pStyle w:val="TableCell"/>
            </w:pPr>
            <w:r>
              <w:rPr>
                <w:b/>
              </w:rPr>
              <w:t>Alla nämnder och bolagsstyrelser får i uppdrag att se över sin periodisering av budget  så att ett mer rättvisande resultat i förhållande till budget kan redovisas löpande under  året. Nämnder ska besluta om hantering inför budgetbeslut för 2027 och uppdraget  redovisas i ordinarie uppföljning.</w:t>
            </w:r>
            <w:r>
              <w:br/>
            </w:r>
            <w:r>
              <w:br/>
            </w:r>
            <w:r>
              <w:rPr>
                <w:b/>
                <w:i/>
              </w:rPr>
              <w:t>Uppdragsår</w:t>
            </w:r>
            <w:r>
              <w:br/>
            </w:r>
            <w:r>
              <w:rPr>
                <w:i/>
              </w:rPr>
              <w:t>2026</w:t>
            </w:r>
            <w:r>
              <w:br/>
            </w:r>
            <w:r>
              <w:rPr>
                <w:b/>
                <w:i/>
              </w:rPr>
              <w:t>Typ av KF/KS-uppdrag</w:t>
            </w:r>
            <w:r>
              <w:br/>
            </w:r>
            <w:r>
              <w:rPr>
                <w:i/>
              </w:rPr>
              <w:t>Uppdrag utanför budgetbeslut</w:t>
            </w:r>
          </w:p>
        </w:tc>
        <w:tc>
          <w:tcPr>
            <w:tcW w:w="4957" w:type="dxa"/>
            <w:tcBorders>
              <w:left w:val="nil"/>
            </w:tcBorders>
          </w:tcPr>
          <w:p w14:paraId="608C1E1F" w14:textId="77777777" w:rsidR="007459E0" w:rsidRDefault="00000000">
            <w:pPr>
              <w:pStyle w:val="TableCell"/>
              <w:spacing w:before="20"/>
            </w:pPr>
            <w:r>
              <w:rPr>
                <w:noProof/>
              </w:rPr>
              <w:drawing>
                <wp:inline distT="0" distB="0" distL="0" distR="0" wp14:anchorId="4ED7BAD6" wp14:editId="45277B7C">
                  <wp:extent cx="152400" cy="152400"/>
                  <wp:effectExtent l="0" t="0" r="0" b="0"/>
                  <wp:docPr id="17" name="Rfdbaa3117ab045d4" descr="Avslu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fdbaa3117ab045d4" descr="Avslutad"/>
                          <pic:cNvPicPr>
                            <a:picLocks noChangeAspect="1" noChangeArrowheads="1"/>
                          </pic:cNvPicPr>
                        </pic:nvPicPr>
                        <pic:blipFill>
                          <a:blip r:embed="rId12"/>
                          <a:stretch>
                            <a:fillRect/>
                          </a:stretch>
                        </pic:blipFill>
                        <pic:spPr bwMode="auto">
                          <a:xfrm>
                            <a:off x="0" y="0"/>
                            <a:ext cx="152400" cy="152400"/>
                          </a:xfrm>
                          <a:prstGeom prst="rect">
                            <a:avLst/>
                          </a:prstGeom>
                        </pic:spPr>
                      </pic:pic>
                    </a:graphicData>
                  </a:graphic>
                </wp:inline>
              </w:drawing>
            </w:r>
            <w:r>
              <w:t xml:space="preserve"> Avslutad</w:t>
            </w:r>
            <w:r>
              <w:br/>
            </w:r>
          </w:p>
          <w:p w14:paraId="2D833031" w14:textId="22C42422" w:rsidR="007459E0" w:rsidRDefault="00000000" w:rsidP="00C704A2">
            <w:pPr>
              <w:pStyle w:val="TableCell"/>
              <w:widowControl w:val="0"/>
            </w:pPr>
            <w:r>
              <w:rPr>
                <w:b/>
              </w:rPr>
              <w:t>Halvår 1 2026</w:t>
            </w:r>
            <w:r>
              <w:t xml:space="preserve"> </w:t>
            </w:r>
            <w:r>
              <w:rPr>
                <w:b/>
              </w:rPr>
              <w:t>2026-08-26</w:t>
            </w:r>
            <w:r>
              <w:br/>
              <w:t>BRG fastställer årsbudget och periodisering året före verksamhetsåret. Stor vikt läggs vid att, utifrån då kända förutsättningar, upprätta en budget och periodisering med så hög kvalitet och träffsäkerhet som möjligt. Inom projektverksamheten uppstår kostnader inte alltid i samma period som planerats, vilket innebär att kostnader kan redovisas tidigare eller senare än budgeterat, medan intäkterna följer projektens rekvireringsperioder. Uppdraget anses därmed slutfört i samband med delårsrapport 2026-09-25 i styrelsen.</w:t>
            </w:r>
          </w:p>
        </w:tc>
      </w:tr>
      <w:tr w:rsidR="007459E0" w14:paraId="43C7FA66" w14:textId="77777777" w:rsidTr="00CB0576">
        <w:tc>
          <w:tcPr>
            <w:tcW w:w="4252" w:type="dxa"/>
            <w:tcBorders>
              <w:right w:val="nil"/>
            </w:tcBorders>
          </w:tcPr>
          <w:p w14:paraId="57DE5A7D" w14:textId="77777777" w:rsidR="007459E0" w:rsidRDefault="00000000">
            <w:pPr>
              <w:pStyle w:val="TableCell"/>
            </w:pPr>
            <w:r>
              <w:rPr>
                <w:b/>
              </w:rPr>
              <w:t>Alla nämnder och bolagsstyrelser får i uppdrag att understödja och bidra till Framtidenkoncernens strategi för utvecklingsområden 2020–2030</w:t>
            </w:r>
            <w:r>
              <w:br/>
            </w:r>
            <w:r>
              <w:br/>
            </w:r>
            <w:r>
              <w:rPr>
                <w:b/>
                <w:i/>
              </w:rPr>
              <w:t>Uppdragsår</w:t>
            </w:r>
            <w:r>
              <w:br/>
            </w:r>
            <w:r>
              <w:rPr>
                <w:i/>
              </w:rPr>
              <w:t>2026</w:t>
            </w:r>
            <w:r>
              <w:br/>
            </w:r>
            <w:r>
              <w:rPr>
                <w:b/>
                <w:i/>
              </w:rPr>
              <w:t>Typ av KF/KS-uppdrag</w:t>
            </w:r>
            <w:r>
              <w:br/>
            </w:r>
            <w:r>
              <w:rPr>
                <w:i/>
              </w:rPr>
              <w:t>Uppdrag inom budgetbeslut</w:t>
            </w:r>
          </w:p>
        </w:tc>
        <w:tc>
          <w:tcPr>
            <w:tcW w:w="4957" w:type="dxa"/>
            <w:tcBorders>
              <w:left w:val="nil"/>
            </w:tcBorders>
          </w:tcPr>
          <w:p w14:paraId="08425C15" w14:textId="77777777" w:rsidR="007459E0" w:rsidRDefault="00000000">
            <w:pPr>
              <w:pStyle w:val="TableCell"/>
              <w:spacing w:before="20"/>
            </w:pPr>
            <w:r>
              <w:rPr>
                <w:noProof/>
              </w:rPr>
              <w:drawing>
                <wp:inline distT="0" distB="0" distL="0" distR="0" wp14:anchorId="16B9126D" wp14:editId="550492EC">
                  <wp:extent cx="152400" cy="152400"/>
                  <wp:effectExtent l="0" t="0" r="0" b="0"/>
                  <wp:docPr id="18" name="Rb635604defe24d24" descr="Pågå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b635604defe24d24" descr="Pågående"/>
                          <pic:cNvPicPr>
                            <a:picLocks noChangeAspect="1" noChangeArrowheads="1"/>
                          </pic:cNvPicPr>
                        </pic:nvPicPr>
                        <pic:blipFill>
                          <a:blip r:embed="rId11"/>
                          <a:stretch>
                            <a:fillRect/>
                          </a:stretch>
                        </pic:blipFill>
                        <pic:spPr bwMode="auto">
                          <a:xfrm>
                            <a:off x="0" y="0"/>
                            <a:ext cx="152400" cy="152400"/>
                          </a:xfrm>
                          <a:prstGeom prst="rect">
                            <a:avLst/>
                          </a:prstGeom>
                        </pic:spPr>
                      </pic:pic>
                    </a:graphicData>
                  </a:graphic>
                </wp:inline>
              </w:drawing>
            </w:r>
            <w:r>
              <w:t xml:space="preserve"> Pågående</w:t>
            </w:r>
            <w:r>
              <w:br/>
            </w:r>
          </w:p>
          <w:p w14:paraId="69AFBBBA" w14:textId="3FE7E45B" w:rsidR="007459E0" w:rsidRDefault="00000000">
            <w:pPr>
              <w:pStyle w:val="TableCell"/>
              <w:widowControl w:val="0"/>
            </w:pPr>
            <w:r>
              <w:rPr>
                <w:b/>
              </w:rPr>
              <w:t>Halvår 1 2026</w:t>
            </w:r>
            <w:r>
              <w:t xml:space="preserve"> </w:t>
            </w:r>
            <w:r>
              <w:rPr>
                <w:b/>
              </w:rPr>
              <w:t>2026-09-14</w:t>
            </w:r>
            <w:r>
              <w:br/>
              <w:t>BRG bidrar till utvecklingen av stadens utvecklingsområden genom samverkan mellan näringsliv, stad och fastighetsägare med fokus på sysselsättning, utbildning och företagande. Arbetet bedrivs bland annat genom Handslag för Göteborg, Framtidshubben och etableringsfrämjande insatser. Under perioden har erfarenhetsutbyte och samverkan stärkts genom gemensamma aktiviteter, tematräffar och deltagande på Frihamnsdagarna. BRG har även fortsatt utveckla stöd till företagande och entreprenörskap i utvecklingsområdena genom rådgivning och riktade informationsinsatser. Arbetet bidrar till långsiktiga strukturer för social hållbarhet, stärkt näringslivsnärvaro och förbättrade förutsättningar för arbete, utbildning och företagande.</w:t>
            </w:r>
          </w:p>
          <w:p w14:paraId="15C1B84C" w14:textId="77777777" w:rsidR="007459E0" w:rsidRDefault="00000000">
            <w:pPr>
              <w:pStyle w:val="TableCell"/>
              <w:widowControl w:val="0"/>
            </w:pPr>
            <w:r>
              <w:t>Övrig verksamhet bidrar indirekt genom etablerings- och företagsfrämjande insatser, samverkan, platsutveckling, kompetensförsörjning, omvärldsanalys, NÄSP och plattformen för social hållbarhet.</w:t>
            </w:r>
          </w:p>
        </w:tc>
      </w:tr>
      <w:tr w:rsidR="007459E0" w14:paraId="3C4DEB3F" w14:textId="77777777" w:rsidTr="00CB0576">
        <w:tc>
          <w:tcPr>
            <w:tcW w:w="4252" w:type="dxa"/>
            <w:tcBorders>
              <w:right w:val="nil"/>
            </w:tcBorders>
          </w:tcPr>
          <w:p w14:paraId="69DDFD22" w14:textId="77777777" w:rsidR="007459E0" w:rsidRDefault="00000000">
            <w:pPr>
              <w:pStyle w:val="TableCell"/>
            </w:pPr>
            <w:r>
              <w:rPr>
                <w:b/>
              </w:rPr>
              <w:t>Alla nämnder och bolagsstyrelser får i uppdrag att upplåta de förtidsröstningslokaler och vallokaler som efterfrågas av valnämnden för att säkerställa tillgång till vallokaler över hela Göteborg.</w:t>
            </w:r>
            <w:r>
              <w:br/>
            </w:r>
            <w:r>
              <w:br/>
            </w:r>
            <w:r>
              <w:rPr>
                <w:b/>
                <w:i/>
              </w:rPr>
              <w:t>Uppdragsår</w:t>
            </w:r>
            <w:r>
              <w:br/>
            </w:r>
            <w:r>
              <w:rPr>
                <w:i/>
              </w:rPr>
              <w:t>2026</w:t>
            </w:r>
            <w:r>
              <w:br/>
            </w:r>
            <w:r>
              <w:rPr>
                <w:b/>
                <w:i/>
              </w:rPr>
              <w:t>Typ av KF/KS-uppdrag</w:t>
            </w:r>
            <w:r>
              <w:br/>
            </w:r>
            <w:r>
              <w:rPr>
                <w:i/>
              </w:rPr>
              <w:t>Uppdrag inom budgetbeslut</w:t>
            </w:r>
          </w:p>
        </w:tc>
        <w:tc>
          <w:tcPr>
            <w:tcW w:w="4957" w:type="dxa"/>
            <w:tcBorders>
              <w:left w:val="nil"/>
            </w:tcBorders>
          </w:tcPr>
          <w:p w14:paraId="0444F8A4" w14:textId="77777777" w:rsidR="007459E0" w:rsidRDefault="00000000">
            <w:pPr>
              <w:pStyle w:val="TableCell"/>
              <w:spacing w:before="20"/>
            </w:pPr>
            <w:r>
              <w:rPr>
                <w:noProof/>
              </w:rPr>
              <w:drawing>
                <wp:inline distT="0" distB="0" distL="0" distR="0" wp14:anchorId="2B8551D6" wp14:editId="34A13A03">
                  <wp:extent cx="152400" cy="152400"/>
                  <wp:effectExtent l="0" t="0" r="0" b="0"/>
                  <wp:docPr id="19" name="Rb2efa94d2ef24c50" descr="Avslu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b2efa94d2ef24c50" descr="Avslutad"/>
                          <pic:cNvPicPr>
                            <a:picLocks noChangeAspect="1" noChangeArrowheads="1"/>
                          </pic:cNvPicPr>
                        </pic:nvPicPr>
                        <pic:blipFill>
                          <a:blip r:embed="rId12"/>
                          <a:stretch>
                            <a:fillRect/>
                          </a:stretch>
                        </pic:blipFill>
                        <pic:spPr bwMode="auto">
                          <a:xfrm>
                            <a:off x="0" y="0"/>
                            <a:ext cx="152400" cy="152400"/>
                          </a:xfrm>
                          <a:prstGeom prst="rect">
                            <a:avLst/>
                          </a:prstGeom>
                        </pic:spPr>
                      </pic:pic>
                    </a:graphicData>
                  </a:graphic>
                </wp:inline>
              </w:drawing>
            </w:r>
            <w:r>
              <w:t xml:space="preserve"> Avslutad</w:t>
            </w:r>
            <w:r>
              <w:br/>
            </w:r>
          </w:p>
          <w:p w14:paraId="4E5F6260" w14:textId="5E70D87D" w:rsidR="007459E0" w:rsidRDefault="00000000" w:rsidP="00C704A2">
            <w:pPr>
              <w:pStyle w:val="TableCell"/>
              <w:widowControl w:val="0"/>
            </w:pPr>
            <w:r>
              <w:rPr>
                <w:b/>
              </w:rPr>
              <w:t>Halvår 1 2026</w:t>
            </w:r>
            <w:r>
              <w:t xml:space="preserve"> </w:t>
            </w:r>
            <w:r>
              <w:rPr>
                <w:b/>
              </w:rPr>
              <w:t>2026-03-17</w:t>
            </w:r>
            <w:r>
              <w:br/>
              <w:t>BRG har inga lokaler som efterfrågas eller som är lämpliga. Uppdraget avslutat i samband med Delårsrapport mars 2026.</w:t>
            </w:r>
          </w:p>
        </w:tc>
      </w:tr>
    </w:tbl>
    <w:p w14:paraId="3F3B160C" w14:textId="77777777" w:rsidR="00CB0576" w:rsidRDefault="00CB0576">
      <w:r>
        <w:br w:type="page"/>
      </w:r>
    </w:p>
    <w:tbl>
      <w:tblPr>
        <w:tblStyle w:val="Tabellrutnt"/>
        <w:tblW w:w="9351" w:type="dxa"/>
        <w:tblLayout w:type="fixed"/>
        <w:tblLook w:val="04A0" w:firstRow="1" w:lastRow="0" w:firstColumn="1" w:lastColumn="0" w:noHBand="0" w:noVBand="1"/>
      </w:tblPr>
      <w:tblGrid>
        <w:gridCol w:w="4252"/>
        <w:gridCol w:w="5099"/>
      </w:tblGrid>
      <w:tr w:rsidR="007459E0" w14:paraId="3FF57C87" w14:textId="77777777" w:rsidTr="000B1154">
        <w:tc>
          <w:tcPr>
            <w:tcW w:w="4252" w:type="dxa"/>
            <w:tcBorders>
              <w:right w:val="nil"/>
            </w:tcBorders>
          </w:tcPr>
          <w:p w14:paraId="144698B8" w14:textId="07C8D90A" w:rsidR="007459E0" w:rsidRDefault="00000000">
            <w:pPr>
              <w:pStyle w:val="TableCell"/>
            </w:pPr>
            <w:r>
              <w:rPr>
                <w:b/>
              </w:rPr>
              <w:lastRenderedPageBreak/>
              <w:t>Alla nämnder och bolagsstyrelser får i uppdrag att utifrån 2025 års analyser av inköp i Göteborgs Stads spendrapport och miljöspendrapport inarbeta förbättringar avseende kostnadsmedvetenhet, långsiktighet och hållbarhet med mål om att minska konsumtionen i ordinarie arbete och uppföljning. Inköps- och upphandlingsnämnden ska bistå i detta arbete.</w:t>
            </w:r>
            <w:r>
              <w:br/>
            </w:r>
            <w:r>
              <w:br/>
            </w:r>
            <w:r>
              <w:rPr>
                <w:b/>
                <w:i/>
              </w:rPr>
              <w:t>Uppdragsår</w:t>
            </w:r>
            <w:r>
              <w:br/>
            </w:r>
            <w:r>
              <w:rPr>
                <w:i/>
              </w:rPr>
              <w:t>2026</w:t>
            </w:r>
            <w:r>
              <w:br/>
            </w:r>
            <w:r>
              <w:rPr>
                <w:b/>
                <w:i/>
              </w:rPr>
              <w:t>Typ av KF/KS-uppdrag</w:t>
            </w:r>
            <w:r>
              <w:br/>
            </w:r>
            <w:r>
              <w:rPr>
                <w:i/>
              </w:rPr>
              <w:t>Uppdrag inom budgetbeslut</w:t>
            </w:r>
          </w:p>
        </w:tc>
        <w:tc>
          <w:tcPr>
            <w:tcW w:w="5099" w:type="dxa"/>
            <w:tcBorders>
              <w:left w:val="nil"/>
            </w:tcBorders>
          </w:tcPr>
          <w:p w14:paraId="735D9399" w14:textId="77777777" w:rsidR="007459E0" w:rsidRDefault="00000000">
            <w:pPr>
              <w:pStyle w:val="TableCell"/>
              <w:spacing w:before="20"/>
            </w:pPr>
            <w:r>
              <w:rPr>
                <w:noProof/>
              </w:rPr>
              <w:drawing>
                <wp:inline distT="0" distB="0" distL="0" distR="0" wp14:anchorId="283B5291" wp14:editId="06DB577A">
                  <wp:extent cx="152400" cy="152400"/>
                  <wp:effectExtent l="0" t="0" r="0" b="0"/>
                  <wp:docPr id="20" name="R50c5c8def87147df" descr="Avslu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50c5c8def87147df" descr="Avslutad"/>
                          <pic:cNvPicPr>
                            <a:picLocks noChangeAspect="1" noChangeArrowheads="1"/>
                          </pic:cNvPicPr>
                        </pic:nvPicPr>
                        <pic:blipFill>
                          <a:blip r:embed="rId12"/>
                          <a:stretch>
                            <a:fillRect/>
                          </a:stretch>
                        </pic:blipFill>
                        <pic:spPr bwMode="auto">
                          <a:xfrm>
                            <a:off x="0" y="0"/>
                            <a:ext cx="152400" cy="152400"/>
                          </a:xfrm>
                          <a:prstGeom prst="rect">
                            <a:avLst/>
                          </a:prstGeom>
                        </pic:spPr>
                      </pic:pic>
                    </a:graphicData>
                  </a:graphic>
                </wp:inline>
              </w:drawing>
            </w:r>
            <w:r>
              <w:t xml:space="preserve"> Avslutad</w:t>
            </w:r>
            <w:r>
              <w:br/>
            </w:r>
          </w:p>
          <w:p w14:paraId="1FCABE5B" w14:textId="4B73BC3D" w:rsidR="007459E0" w:rsidRDefault="00000000" w:rsidP="00C704A2">
            <w:pPr>
              <w:pStyle w:val="TableCell"/>
              <w:widowControl w:val="0"/>
            </w:pPr>
            <w:r>
              <w:rPr>
                <w:b/>
              </w:rPr>
              <w:t>Halvår 1 2026</w:t>
            </w:r>
            <w:r>
              <w:t xml:space="preserve"> </w:t>
            </w:r>
            <w:r>
              <w:rPr>
                <w:b/>
              </w:rPr>
              <w:t>2026-03-31</w:t>
            </w:r>
            <w:r>
              <w:br/>
              <w:t>Bolaget har ett kontinuerligt fokus på kostnadsmedvetenhet och långsiktighet i sina inköp. För närvarande bedöms inget behov av en fördjupad analys baserad på stadens spendrapport, men en lokal sammanställning görs inför budgetarbetet.</w:t>
            </w:r>
          </w:p>
        </w:tc>
      </w:tr>
      <w:tr w:rsidR="007459E0" w14:paraId="50C7A351" w14:textId="77777777" w:rsidTr="000B1154">
        <w:tc>
          <w:tcPr>
            <w:tcW w:w="4252" w:type="dxa"/>
            <w:tcBorders>
              <w:right w:val="nil"/>
            </w:tcBorders>
          </w:tcPr>
          <w:p w14:paraId="47B72E38" w14:textId="77777777" w:rsidR="007459E0" w:rsidRDefault="00000000">
            <w:pPr>
              <w:pStyle w:val="TableCell"/>
            </w:pPr>
            <w:r>
              <w:rPr>
                <w:b/>
              </w:rPr>
              <w:t>Business Region Göteborg AB får i uppdrag att föreslå åtgärder för att stärka småföretagare inom kulturella och kreativa branscher, med särskilt fokus på spelutvecklingsbranschen. Återrapporteringen ska ske till Business Region Göteborg AB.</w:t>
            </w:r>
            <w:r>
              <w:br/>
            </w:r>
            <w:r>
              <w:br/>
            </w:r>
            <w:r>
              <w:rPr>
                <w:b/>
                <w:i/>
              </w:rPr>
              <w:t>Uppdragsår</w:t>
            </w:r>
            <w:r>
              <w:br/>
            </w:r>
            <w:r>
              <w:rPr>
                <w:i/>
              </w:rPr>
              <w:t>2026</w:t>
            </w:r>
            <w:r>
              <w:br/>
            </w:r>
            <w:r>
              <w:rPr>
                <w:b/>
                <w:i/>
              </w:rPr>
              <w:t>Typ av KF/KS-uppdrag</w:t>
            </w:r>
            <w:r>
              <w:br/>
            </w:r>
            <w:r>
              <w:rPr>
                <w:i/>
              </w:rPr>
              <w:t>Uppdrag inom budgetbeslut</w:t>
            </w:r>
          </w:p>
        </w:tc>
        <w:tc>
          <w:tcPr>
            <w:tcW w:w="5099" w:type="dxa"/>
            <w:tcBorders>
              <w:left w:val="nil"/>
            </w:tcBorders>
          </w:tcPr>
          <w:p w14:paraId="5974F8C1" w14:textId="77777777" w:rsidR="007459E0" w:rsidRDefault="00000000">
            <w:pPr>
              <w:pStyle w:val="TableCell"/>
              <w:spacing w:before="20"/>
            </w:pPr>
            <w:r>
              <w:rPr>
                <w:noProof/>
              </w:rPr>
              <w:drawing>
                <wp:inline distT="0" distB="0" distL="0" distR="0" wp14:anchorId="27B78BC9" wp14:editId="477A54CB">
                  <wp:extent cx="152400" cy="152400"/>
                  <wp:effectExtent l="0" t="0" r="0" b="0"/>
                  <wp:docPr id="21" name="Rbbab8b7b93aa4b79" descr="Pågå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bbab8b7b93aa4b79" descr="Pågående"/>
                          <pic:cNvPicPr>
                            <a:picLocks noChangeAspect="1" noChangeArrowheads="1"/>
                          </pic:cNvPicPr>
                        </pic:nvPicPr>
                        <pic:blipFill>
                          <a:blip r:embed="rId11"/>
                          <a:stretch>
                            <a:fillRect/>
                          </a:stretch>
                        </pic:blipFill>
                        <pic:spPr bwMode="auto">
                          <a:xfrm>
                            <a:off x="0" y="0"/>
                            <a:ext cx="152400" cy="152400"/>
                          </a:xfrm>
                          <a:prstGeom prst="rect">
                            <a:avLst/>
                          </a:prstGeom>
                        </pic:spPr>
                      </pic:pic>
                    </a:graphicData>
                  </a:graphic>
                </wp:inline>
              </w:drawing>
            </w:r>
            <w:r>
              <w:t xml:space="preserve"> Pågående</w:t>
            </w:r>
            <w:r>
              <w:br/>
            </w:r>
          </w:p>
          <w:p w14:paraId="3426D50A" w14:textId="1D44C517" w:rsidR="007459E0" w:rsidRDefault="00000000" w:rsidP="00C704A2">
            <w:pPr>
              <w:pStyle w:val="TableCell"/>
              <w:widowControl w:val="0"/>
            </w:pPr>
            <w:r>
              <w:rPr>
                <w:b/>
              </w:rPr>
              <w:t>Halvår 1 2026</w:t>
            </w:r>
            <w:r>
              <w:t xml:space="preserve"> </w:t>
            </w:r>
            <w:r>
              <w:rPr>
                <w:b/>
              </w:rPr>
              <w:t>2026-09-14</w:t>
            </w:r>
            <w:r>
              <w:br/>
              <w:t>BRG har tillsammans med Lindholmen Science Park och Science Park Skövde stärkt samverkan för att utveckla dataspelsbranschen genom Gothenburg Game Hub. Arbetet har fokuserat på att bygga långsiktiga stödstrukturer, samverkansformer och kapacitet för att stärka små och medelstora företag inom de kulturella och kreativa branscherna, särskilt spelutveckling. Branschdialoger har identifierat behov av ökad samordning, tydligare stöd till småföretagare samt långsiktiga lösningar för kompetensförsörjning och tillväxt. En central fråga har varit att utreda förutsättningarna för en fysisk spelhub i Göteborg som samlande nod för företag, utbildning och branschaktörer. Det fortsatta arbetet fokuserar på samverkan, finansiering och stärkt konkurrenskraft för spelutvecklingsbranschen i Västsverige. </w:t>
            </w:r>
          </w:p>
        </w:tc>
      </w:tr>
      <w:tr w:rsidR="007459E0" w14:paraId="6703B0EF" w14:textId="77777777" w:rsidTr="000B1154">
        <w:tc>
          <w:tcPr>
            <w:tcW w:w="4252" w:type="dxa"/>
            <w:tcBorders>
              <w:right w:val="nil"/>
            </w:tcBorders>
          </w:tcPr>
          <w:p w14:paraId="15D14D98" w14:textId="77777777" w:rsidR="007459E0" w:rsidRDefault="00000000">
            <w:pPr>
              <w:pStyle w:val="TableCell"/>
            </w:pPr>
            <w:r>
              <w:rPr>
                <w:b/>
              </w:rPr>
              <w:t>Business Region Göteborg AB får i uppdrag att i samverkan med nämnden för demokrati och medborgarservice och Göteborg &amp; Co AB ta fram en strategisk plan för Södra skärgården utifrån "Förstudie: Södra skärgården". Boende och relevanta aktörer i skärgården ska involveras i arbetet. Återrapporteringen ska ske till Business Region Göteborg AB.</w:t>
            </w:r>
            <w:r>
              <w:br/>
            </w:r>
            <w:r>
              <w:br/>
            </w:r>
            <w:r>
              <w:rPr>
                <w:b/>
                <w:i/>
              </w:rPr>
              <w:t>Uppdragsår</w:t>
            </w:r>
            <w:r>
              <w:br/>
            </w:r>
            <w:r>
              <w:rPr>
                <w:i/>
              </w:rPr>
              <w:t>2026</w:t>
            </w:r>
            <w:r>
              <w:br/>
            </w:r>
            <w:r>
              <w:rPr>
                <w:b/>
                <w:i/>
              </w:rPr>
              <w:t>Typ av KF/KS-uppdrag</w:t>
            </w:r>
            <w:r>
              <w:br/>
            </w:r>
            <w:r>
              <w:rPr>
                <w:i/>
              </w:rPr>
              <w:t>Uppdrag inom budgetbeslut</w:t>
            </w:r>
          </w:p>
        </w:tc>
        <w:tc>
          <w:tcPr>
            <w:tcW w:w="5099" w:type="dxa"/>
            <w:tcBorders>
              <w:left w:val="nil"/>
            </w:tcBorders>
          </w:tcPr>
          <w:p w14:paraId="199A7AAA" w14:textId="77777777" w:rsidR="007459E0" w:rsidRDefault="00000000">
            <w:pPr>
              <w:pStyle w:val="TableCell"/>
              <w:spacing w:before="20"/>
            </w:pPr>
            <w:r>
              <w:rPr>
                <w:noProof/>
              </w:rPr>
              <w:drawing>
                <wp:inline distT="0" distB="0" distL="0" distR="0" wp14:anchorId="3B13C11E" wp14:editId="7FE47FC6">
                  <wp:extent cx="152400" cy="152400"/>
                  <wp:effectExtent l="0" t="0" r="0" b="0"/>
                  <wp:docPr id="22" name="Rda1703805e974a4b" descr="Pågå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da1703805e974a4b" descr="Pågående"/>
                          <pic:cNvPicPr>
                            <a:picLocks noChangeAspect="1" noChangeArrowheads="1"/>
                          </pic:cNvPicPr>
                        </pic:nvPicPr>
                        <pic:blipFill>
                          <a:blip r:embed="rId11"/>
                          <a:stretch>
                            <a:fillRect/>
                          </a:stretch>
                        </pic:blipFill>
                        <pic:spPr bwMode="auto">
                          <a:xfrm>
                            <a:off x="0" y="0"/>
                            <a:ext cx="152400" cy="152400"/>
                          </a:xfrm>
                          <a:prstGeom prst="rect">
                            <a:avLst/>
                          </a:prstGeom>
                        </pic:spPr>
                      </pic:pic>
                    </a:graphicData>
                  </a:graphic>
                </wp:inline>
              </w:drawing>
            </w:r>
            <w:r>
              <w:t xml:space="preserve"> Pågående</w:t>
            </w:r>
            <w:r>
              <w:br/>
            </w:r>
          </w:p>
          <w:p w14:paraId="52E64576" w14:textId="41851A00" w:rsidR="007459E0" w:rsidRDefault="00000000" w:rsidP="00C704A2">
            <w:pPr>
              <w:pStyle w:val="TableCell"/>
              <w:widowControl w:val="0"/>
            </w:pPr>
            <w:r>
              <w:rPr>
                <w:b/>
              </w:rPr>
              <w:t>Halvår 1 2026</w:t>
            </w:r>
            <w:r>
              <w:t xml:space="preserve"> </w:t>
            </w:r>
            <w:r>
              <w:rPr>
                <w:b/>
              </w:rPr>
              <w:t>2026-09-14</w:t>
            </w:r>
            <w:r>
              <w:br/>
              <w:t>BRG har fortsatt arbetet tillsammans med Göteborg &amp; Co och Demokrati och medborgarservice för att utveckla insatser kopplade till skärgården. Genom insamling av tidigare erfarenheter, behovsbild och dialoger med berörda aktörer har underlag tagits fram för att identifiera möjliga vägval i det fortsatta arbetet. Deltagande i Skärgårdsdagen har bidragit till ökad kunskap och fördjupad dialog. En tydlig slutsats från de inledande samtalen är önskemålet om ett ökat fokus på konkreta åtgärder och genomförande inom de strategiskt viktiga frågor som lyfts fram.</w:t>
            </w:r>
          </w:p>
        </w:tc>
      </w:tr>
      <w:tr w:rsidR="007459E0" w14:paraId="7A6D3290" w14:textId="77777777" w:rsidTr="000B1154">
        <w:tc>
          <w:tcPr>
            <w:tcW w:w="4252" w:type="dxa"/>
            <w:tcBorders>
              <w:right w:val="nil"/>
            </w:tcBorders>
          </w:tcPr>
          <w:p w14:paraId="13A79E56" w14:textId="77777777" w:rsidR="007459E0" w:rsidRDefault="00000000">
            <w:pPr>
              <w:pStyle w:val="TableCell"/>
            </w:pPr>
            <w:r>
              <w:rPr>
                <w:b/>
              </w:rPr>
              <w:t>Business Region Göteborg AB och Göteborg &amp; Co AB får i uppdrag att i samverkan med berörda nämnder och bolagsstyrelser stödja privata företag att etablera sig på lämpliga platser i stadsområde Nordost.</w:t>
            </w:r>
            <w:r>
              <w:br/>
            </w:r>
            <w:r>
              <w:br/>
            </w:r>
            <w:r>
              <w:rPr>
                <w:b/>
                <w:i/>
              </w:rPr>
              <w:t>Uppdragsår</w:t>
            </w:r>
            <w:r>
              <w:br/>
            </w:r>
            <w:r>
              <w:rPr>
                <w:i/>
              </w:rPr>
              <w:t>2026</w:t>
            </w:r>
            <w:r>
              <w:br/>
            </w:r>
            <w:r>
              <w:rPr>
                <w:b/>
                <w:i/>
              </w:rPr>
              <w:t>Typ av KF/KS-uppdrag</w:t>
            </w:r>
            <w:r>
              <w:br/>
            </w:r>
            <w:r>
              <w:rPr>
                <w:i/>
              </w:rPr>
              <w:t>Uppdrag inom budgetbeslut</w:t>
            </w:r>
          </w:p>
        </w:tc>
        <w:tc>
          <w:tcPr>
            <w:tcW w:w="5099" w:type="dxa"/>
            <w:tcBorders>
              <w:left w:val="nil"/>
            </w:tcBorders>
          </w:tcPr>
          <w:p w14:paraId="20721718" w14:textId="77777777" w:rsidR="007459E0" w:rsidRDefault="00000000">
            <w:pPr>
              <w:pStyle w:val="TableCell"/>
              <w:spacing w:before="20"/>
            </w:pPr>
            <w:r>
              <w:rPr>
                <w:noProof/>
              </w:rPr>
              <w:drawing>
                <wp:inline distT="0" distB="0" distL="0" distR="0" wp14:anchorId="7C06D400" wp14:editId="2CFFF49E">
                  <wp:extent cx="152400" cy="152400"/>
                  <wp:effectExtent l="0" t="0" r="0" b="0"/>
                  <wp:docPr id="23" name="R1854c31295314297" descr="Pågå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R1854c31295314297" descr="Pågående"/>
                          <pic:cNvPicPr>
                            <a:picLocks noChangeAspect="1" noChangeArrowheads="1"/>
                          </pic:cNvPicPr>
                        </pic:nvPicPr>
                        <pic:blipFill>
                          <a:blip r:embed="rId11"/>
                          <a:stretch>
                            <a:fillRect/>
                          </a:stretch>
                        </pic:blipFill>
                        <pic:spPr bwMode="auto">
                          <a:xfrm>
                            <a:off x="0" y="0"/>
                            <a:ext cx="152400" cy="152400"/>
                          </a:xfrm>
                          <a:prstGeom prst="rect">
                            <a:avLst/>
                          </a:prstGeom>
                        </pic:spPr>
                      </pic:pic>
                    </a:graphicData>
                  </a:graphic>
                </wp:inline>
              </w:drawing>
            </w:r>
            <w:r>
              <w:t xml:space="preserve"> Pågående</w:t>
            </w:r>
            <w:r>
              <w:br/>
            </w:r>
          </w:p>
          <w:p w14:paraId="3D016ADB" w14:textId="6AB594E4" w:rsidR="007459E0" w:rsidRDefault="00000000" w:rsidP="00C704A2">
            <w:pPr>
              <w:pStyle w:val="TableCell"/>
              <w:widowControl w:val="0"/>
            </w:pPr>
            <w:r>
              <w:rPr>
                <w:b/>
              </w:rPr>
              <w:t>Halvår 1 2026</w:t>
            </w:r>
            <w:r>
              <w:t xml:space="preserve"> </w:t>
            </w:r>
            <w:r>
              <w:rPr>
                <w:b/>
              </w:rPr>
              <w:t>2026-09-14</w:t>
            </w:r>
            <w:r>
              <w:br/>
              <w:t>BRG har genom ett riktat och uppsökande arbete stärkt dialogen med företag i området för att bättre förstå deras behov och stödja deras utveckling och tillväxt. Kontakter har tagits med ett stort antal företag och fördjupade företagsbesök har genomförts för att kartlägga förutsättningar och identifiera tillväxthinder. Arbetet visar att många företag upplever utmaningar i kontakten med staden, bland annat kopplat till handläggningstider, och att kännedomen om BRG:s stödinsatser är låg. För att möta dessa behov planeras riktade informationsinsatser och företagsträffar som ska stärka relationerna med näringslivet, öka kännedomen om tillgängligt stöd och bidra till ett bättre företagsklimat och fler företagsetableringar och expansioner i området.</w:t>
            </w:r>
          </w:p>
        </w:tc>
      </w:tr>
    </w:tbl>
    <w:p w14:paraId="4A39CACE" w14:textId="77777777" w:rsidR="00595C8E" w:rsidRDefault="00595C8E"/>
    <w:sectPr w:rsidR="00595C8E">
      <w:headerReference w:type="even" r:id="rId13"/>
      <w:headerReference w:type="default" r:id="rId14"/>
      <w:footerReference w:type="even" r:id="rId15"/>
      <w:footerReference w:type="default" r:id="rId16"/>
      <w:headerReference w:type="first" r:id="rId17"/>
      <w:footerReference w:type="first" r:id="rId18"/>
      <w:pgSz w:w="11906" w:h="16838"/>
      <w:pgMar w:top="1134" w:right="1701" w:bottom="1134" w:left="1701" w:header="720" w:footer="70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A27D4" w14:textId="77777777" w:rsidR="002D3F5C" w:rsidRDefault="002D3F5C">
      <w:pPr>
        <w:spacing w:after="0" w:line="240" w:lineRule="auto"/>
      </w:pPr>
      <w:r>
        <w:separator/>
      </w:r>
    </w:p>
  </w:endnote>
  <w:endnote w:type="continuationSeparator" w:id="0">
    <w:p w14:paraId="476BA2E4" w14:textId="77777777" w:rsidR="002D3F5C" w:rsidRDefault="002D3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D73D1" w14:textId="77777777" w:rsidR="007459E0" w:rsidRDefault="007459E0">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Formatmall1titlepage"/>
      <w:tblpPr w:leftFromText="142" w:rightFromText="142" w:vertAnchor="page" w:horzAnchor="page" w:tblpX="1419" w:tblpY="15537"/>
      <w:tblW w:w="9072" w:type="dxa"/>
      <w:tblInd w:w="0" w:type="dxa"/>
      <w:tblLayout w:type="fixed"/>
      <w:tblCellMar>
        <w:top w:w="57" w:type="dxa"/>
        <w:left w:w="0" w:type="dxa"/>
        <w:right w:w="0" w:type="dxa"/>
      </w:tblCellMar>
      <w:tblLook w:val="0600" w:firstRow="0" w:lastRow="0" w:firstColumn="0" w:lastColumn="0" w:noHBand="1" w:noVBand="1"/>
    </w:tblPr>
    <w:tblGrid>
      <w:gridCol w:w="7107"/>
      <w:gridCol w:w="1965"/>
    </w:tblGrid>
    <w:tr w:rsidR="007459E0" w14:paraId="32D42B1E" w14:textId="77777777">
      <w:tc>
        <w:tcPr>
          <w:tcW w:w="7106" w:type="dxa"/>
          <w:tcBorders>
            <w:top w:val="single" w:sz="4" w:space="0" w:color="000000"/>
          </w:tcBorders>
        </w:tcPr>
        <w:p w14:paraId="0EE9D66D" w14:textId="77777777" w:rsidR="007459E0" w:rsidRDefault="00000000">
          <w:pPr>
            <w:pStyle w:val="Normaltitlepage"/>
            <w:spacing w:line="240" w:lineRule="auto"/>
            <w:rPr>
              <w:rFonts w:ascii="Arial" w:hAnsi="Arial" w:cs="Arial"/>
              <w:b/>
              <w:bCs/>
              <w:sz w:val="16"/>
              <w:szCs w:val="16"/>
            </w:rPr>
          </w:pPr>
          <w:r>
            <w:rPr>
              <w:rFonts w:ascii="Arial" w:eastAsia="Aptos" w:hAnsi="Arial" w:cs="Arial"/>
              <w:b/>
              <w:bCs/>
              <w:sz w:val="16"/>
              <w:szCs w:val="16"/>
            </w:rPr>
            <w:t xml:space="preserve">Delårsrapport aug </w:t>
          </w:r>
          <w:proofErr w:type="gramStart"/>
          <w:r>
            <w:rPr>
              <w:rFonts w:ascii="Arial" w:eastAsia="Aptos" w:hAnsi="Arial" w:cs="Arial"/>
              <w:b/>
              <w:bCs/>
              <w:sz w:val="16"/>
              <w:szCs w:val="16"/>
            </w:rPr>
            <w:t>2026 -nämnder</w:t>
          </w:r>
          <w:proofErr w:type="gramEnd"/>
          <w:r>
            <w:rPr>
              <w:rFonts w:ascii="Arial" w:eastAsia="Aptos" w:hAnsi="Arial" w:cs="Arial"/>
              <w:b/>
              <w:bCs/>
              <w:sz w:val="16"/>
              <w:szCs w:val="16"/>
            </w:rPr>
            <w:t xml:space="preserve"> och styrelser</w:t>
          </w:r>
        </w:p>
        <w:p w14:paraId="3BD3C20E" w14:textId="77777777" w:rsidR="007459E0" w:rsidRDefault="00000000">
          <w:pPr>
            <w:pStyle w:val="Normaltitlepage"/>
            <w:rPr>
              <w:rFonts w:ascii="Arial" w:hAnsi="Arial" w:cs="Arial"/>
              <w:b/>
              <w:bCs/>
              <w:sz w:val="16"/>
              <w:szCs w:val="16"/>
            </w:rPr>
          </w:pPr>
          <w:r>
            <w:rPr>
              <w:rFonts w:ascii="Arial" w:eastAsia="Aptos" w:hAnsi="Arial" w:cs="Arial"/>
              <w:b/>
              <w:bCs/>
              <w:sz w:val="16"/>
              <w:szCs w:val="16"/>
            </w:rPr>
            <w:t>Business Region Göteborg AB</w:t>
          </w:r>
        </w:p>
      </w:tc>
      <w:tc>
        <w:tcPr>
          <w:tcW w:w="1965" w:type="dxa"/>
          <w:tcBorders>
            <w:top w:val="single" w:sz="4" w:space="0" w:color="000000"/>
          </w:tcBorders>
        </w:tcPr>
        <w:p w14:paraId="45C85E3D" w14:textId="77777777" w:rsidR="007459E0" w:rsidRDefault="00000000">
          <w:pPr>
            <w:pStyle w:val="footertitlepage"/>
            <w:jc w:val="right"/>
            <w:rPr>
              <w:sz w:val="16"/>
              <w:szCs w:val="16"/>
            </w:rPr>
          </w:pPr>
          <w:r>
            <w:rPr>
              <w:rFonts w:eastAsia="Aptos"/>
              <w:sz w:val="16"/>
              <w:szCs w:val="16"/>
            </w:rPr>
            <w:fldChar w:fldCharType="begin"/>
          </w:r>
          <w:r>
            <w:rPr>
              <w:rFonts w:eastAsia="Aptos"/>
              <w:sz w:val="16"/>
              <w:szCs w:val="16"/>
            </w:rPr>
            <w:instrText xml:space="preserve"> PAGE </w:instrText>
          </w:r>
          <w:r>
            <w:rPr>
              <w:rFonts w:eastAsia="Aptos"/>
              <w:sz w:val="16"/>
              <w:szCs w:val="16"/>
            </w:rPr>
            <w:fldChar w:fldCharType="separate"/>
          </w:r>
          <w:r>
            <w:rPr>
              <w:rFonts w:eastAsia="Aptos"/>
              <w:sz w:val="16"/>
              <w:szCs w:val="16"/>
            </w:rPr>
            <w:t>16</w:t>
          </w:r>
          <w:r>
            <w:rPr>
              <w:rFonts w:eastAsia="Aptos"/>
              <w:sz w:val="16"/>
              <w:szCs w:val="16"/>
            </w:rPr>
            <w:fldChar w:fldCharType="end"/>
          </w:r>
          <w:r>
            <w:rPr>
              <w:rFonts w:eastAsia="Aptos"/>
              <w:sz w:val="16"/>
              <w:szCs w:val="16"/>
            </w:rPr>
            <w:t xml:space="preserve"> (</w:t>
          </w:r>
          <w:r>
            <w:rPr>
              <w:rFonts w:eastAsia="Aptos"/>
              <w:sz w:val="16"/>
              <w:szCs w:val="16"/>
            </w:rPr>
            <w:fldChar w:fldCharType="begin"/>
          </w:r>
          <w:r>
            <w:rPr>
              <w:rFonts w:eastAsia="Aptos"/>
              <w:sz w:val="16"/>
              <w:szCs w:val="16"/>
            </w:rPr>
            <w:instrText xml:space="preserve"> NUMPAGES </w:instrText>
          </w:r>
          <w:r>
            <w:rPr>
              <w:rFonts w:eastAsia="Aptos"/>
              <w:sz w:val="16"/>
              <w:szCs w:val="16"/>
            </w:rPr>
            <w:fldChar w:fldCharType="separate"/>
          </w:r>
          <w:r>
            <w:rPr>
              <w:rFonts w:eastAsia="Aptos"/>
              <w:sz w:val="16"/>
              <w:szCs w:val="16"/>
            </w:rPr>
            <w:t>16</w:t>
          </w:r>
          <w:r>
            <w:rPr>
              <w:rFonts w:eastAsia="Aptos"/>
              <w:sz w:val="16"/>
              <w:szCs w:val="16"/>
            </w:rPr>
            <w:fldChar w:fldCharType="end"/>
          </w:r>
          <w:r>
            <w:rPr>
              <w:rFonts w:eastAsia="Aptos"/>
              <w:sz w:val="16"/>
              <w:szCs w:val="16"/>
            </w:rPr>
            <w:t>)</w:t>
          </w:r>
        </w:p>
      </w:tc>
    </w:tr>
  </w:tbl>
  <w:p w14:paraId="1086F964" w14:textId="77777777" w:rsidR="007459E0" w:rsidRDefault="007459E0">
    <w:pPr>
      <w:pStyle w:val="footertitlepag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6FA7" w14:textId="77777777" w:rsidR="007459E0" w:rsidRDefault="00000000">
    <w:pPr>
      <w:pStyle w:val="footertitlepage"/>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5B78E" w14:textId="77777777" w:rsidR="002D3F5C" w:rsidRDefault="002D3F5C">
      <w:pPr>
        <w:spacing w:after="0" w:line="240" w:lineRule="auto"/>
      </w:pPr>
      <w:r>
        <w:separator/>
      </w:r>
    </w:p>
  </w:footnote>
  <w:footnote w:type="continuationSeparator" w:id="0">
    <w:p w14:paraId="19537727" w14:textId="77777777" w:rsidR="002D3F5C" w:rsidRDefault="002D3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6A4D" w14:textId="77777777" w:rsidR="007459E0" w:rsidRDefault="007459E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7471F" w14:textId="77777777" w:rsidR="007459E0" w:rsidRDefault="007459E0">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titlepage"/>
      <w:tblpPr w:leftFromText="142" w:rightFromText="142" w:vertAnchor="page" w:horzAnchor="page" w:tblpX="1419" w:tblpY="738"/>
      <w:tblOverlap w:val="never"/>
      <w:tblW w:w="9072" w:type="dxa"/>
      <w:tblInd w:w="0" w:type="dxa"/>
      <w:tblLayout w:type="fixed"/>
      <w:tblCellMar>
        <w:left w:w="0" w:type="dxa"/>
        <w:right w:w="0" w:type="dxa"/>
      </w:tblCellMar>
      <w:tblLook w:val="0600" w:firstRow="0" w:lastRow="0" w:firstColumn="0" w:lastColumn="0" w:noHBand="1" w:noVBand="1"/>
    </w:tblPr>
    <w:tblGrid>
      <w:gridCol w:w="5104"/>
      <w:gridCol w:w="3968"/>
    </w:tblGrid>
    <w:tr w:rsidR="007459E0" w14:paraId="60839ABC" w14:textId="77777777" w:rsidTr="007459E0">
      <w:trPr>
        <w:cantSplit/>
        <w:trHeight w:val="1134"/>
      </w:trPr>
      <w:tc>
        <w:tcPr>
          <w:tcW w:w="5103" w:type="dxa"/>
          <w:tcBorders>
            <w:top w:val="nil"/>
            <w:left w:val="nil"/>
            <w:bottom w:val="nil"/>
            <w:right w:val="nil"/>
          </w:tcBorders>
          <w:vAlign w:val="center"/>
        </w:tcPr>
        <w:p w14:paraId="75C3B2DC" w14:textId="77777777" w:rsidR="007459E0" w:rsidRDefault="00000000">
          <w:pPr>
            <w:pStyle w:val="Normaltitlepage"/>
            <w:spacing w:after="100"/>
            <w:rPr>
              <w:rFonts w:ascii="Arial" w:hAnsi="Arial" w:cs="Arial"/>
              <w:b/>
              <w:bCs/>
              <w:sz w:val="32"/>
              <w:szCs w:val="32"/>
            </w:rPr>
          </w:pPr>
          <w:r>
            <w:rPr>
              <w:rFonts w:ascii="Arial" w:eastAsia="Aptos" w:hAnsi="Arial" w:cs="Arial"/>
              <w:bCs/>
              <w:sz w:val="24"/>
            </w:rPr>
            <w:br/>
          </w:r>
          <w:r>
            <w:rPr>
              <w:rFonts w:ascii="Arial" w:eastAsia="Aptos" w:hAnsi="Arial" w:cs="Arial"/>
              <w:bCs/>
              <w:sz w:val="24"/>
            </w:rPr>
            <w:br/>
          </w:r>
          <w:r>
            <w:rPr>
              <w:rFonts w:ascii="Arial" w:eastAsia="Aptos" w:hAnsi="Arial" w:cs="Arial"/>
              <w:bCs/>
              <w:sz w:val="24"/>
            </w:rPr>
            <w:br/>
            <w:t>Business Region Göteborg AB</w:t>
          </w:r>
        </w:p>
      </w:tc>
      <w:tc>
        <w:tcPr>
          <w:tcW w:w="3968" w:type="dxa"/>
          <w:tcBorders>
            <w:top w:val="nil"/>
            <w:left w:val="nil"/>
            <w:bottom w:val="nil"/>
            <w:right w:val="nil"/>
          </w:tcBorders>
        </w:tcPr>
        <w:p w14:paraId="6FB19EC0" w14:textId="77777777" w:rsidR="007459E0" w:rsidRDefault="007459E0">
          <w:pPr>
            <w:pStyle w:val="headertitlepage"/>
            <w:spacing w:after="100"/>
            <w:jc w:val="right"/>
            <w:rPr>
              <w:rFonts w:eastAsia="Aptos"/>
            </w:rPr>
          </w:pPr>
        </w:p>
        <w:p w14:paraId="0C241D45" w14:textId="77777777" w:rsidR="007459E0" w:rsidRDefault="00000000">
          <w:pPr>
            <w:pStyle w:val="headertitlepage"/>
            <w:spacing w:after="100"/>
            <w:jc w:val="right"/>
            <w:rPr>
              <w:rFonts w:eastAsia="Aptos"/>
            </w:rPr>
          </w:pPr>
          <w:r>
            <w:rPr>
              <w:rFonts w:eastAsia="Aptos"/>
              <w:noProof/>
            </w:rPr>
            <w:drawing>
              <wp:inline distT="0" distB="0" distL="0" distR="0" wp14:anchorId="529D952F" wp14:editId="02712071">
                <wp:extent cx="1442085" cy="481965"/>
                <wp:effectExtent l="0" t="0" r="0" b="0"/>
                <wp:docPr id="24" name="Bildobjekt 308033817" descr="logo&#10;&#10;City of Gothen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308033817" descr="logo&#10;&#10;City of Gothenburg"/>
                        <pic:cNvPicPr>
                          <a:picLocks noChangeAspect="1" noChangeArrowheads="1"/>
                        </pic:cNvPicPr>
                      </pic:nvPicPr>
                      <pic:blipFill>
                        <a:blip r:embed="rId1"/>
                        <a:stretch>
                          <a:fillRect/>
                        </a:stretch>
                      </pic:blipFill>
                      <pic:spPr bwMode="auto">
                        <a:xfrm>
                          <a:off x="0" y="0"/>
                          <a:ext cx="1442085" cy="481965"/>
                        </a:xfrm>
                        <a:prstGeom prst="rect">
                          <a:avLst/>
                        </a:prstGeom>
                      </pic:spPr>
                    </pic:pic>
                  </a:graphicData>
                </a:graphic>
              </wp:inline>
            </w:drawing>
          </w:r>
        </w:p>
      </w:tc>
    </w:tr>
    <w:tr w:rsidR="007459E0" w14:paraId="6032C8C7" w14:textId="77777777" w:rsidTr="007459E0">
      <w:tc>
        <w:tcPr>
          <w:tcW w:w="5103" w:type="dxa"/>
          <w:tcBorders>
            <w:top w:val="nil"/>
            <w:left w:val="nil"/>
            <w:right w:val="nil"/>
          </w:tcBorders>
        </w:tcPr>
        <w:p w14:paraId="33D400C1" w14:textId="77777777" w:rsidR="007459E0" w:rsidRDefault="007459E0">
          <w:pPr>
            <w:pStyle w:val="headertitlepage"/>
            <w:spacing w:after="100"/>
            <w:rPr>
              <w:rFonts w:eastAsia="Aptos"/>
            </w:rPr>
          </w:pPr>
        </w:p>
      </w:tc>
      <w:tc>
        <w:tcPr>
          <w:tcW w:w="3968" w:type="dxa"/>
          <w:tcBorders>
            <w:top w:val="nil"/>
            <w:left w:val="nil"/>
            <w:right w:val="nil"/>
          </w:tcBorders>
        </w:tcPr>
        <w:p w14:paraId="672DB983" w14:textId="77777777" w:rsidR="007459E0" w:rsidRDefault="007459E0">
          <w:pPr>
            <w:pStyle w:val="headertitlepage"/>
            <w:spacing w:after="100"/>
            <w:jc w:val="right"/>
            <w:rPr>
              <w:rFonts w:eastAsia="Aptos"/>
            </w:rPr>
          </w:pPr>
        </w:p>
      </w:tc>
    </w:tr>
  </w:tbl>
  <w:p w14:paraId="174D739B" w14:textId="77777777" w:rsidR="007459E0" w:rsidRDefault="007459E0">
    <w:pPr>
      <w:pStyle w:val="headertitlepa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356B5"/>
    <w:multiLevelType w:val="multilevel"/>
    <w:tmpl w:val="612C2DCA"/>
    <w:lvl w:ilvl="0">
      <w:start w:val="1"/>
      <w:numFmt w:val="decimal"/>
      <w:pStyle w:val="Rubrik1"/>
      <w:suff w:val="space"/>
      <w:lvlText w:val="%1"/>
      <w:lvlJc w:val="left"/>
      <w:pPr>
        <w:tabs>
          <w:tab w:val="num" w:pos="0"/>
        </w:tabs>
        <w:ind w:left="431" w:hanging="431"/>
      </w:pPr>
    </w:lvl>
    <w:lvl w:ilvl="1">
      <w:start w:val="1"/>
      <w:numFmt w:val="decimal"/>
      <w:pStyle w:val="Rubrik2"/>
      <w:suff w:val="space"/>
      <w:lvlText w:val="%1.%2"/>
      <w:lvlJc w:val="left"/>
      <w:pPr>
        <w:tabs>
          <w:tab w:val="num" w:pos="0"/>
        </w:tabs>
        <w:ind w:left="578" w:hanging="578"/>
      </w:pPr>
    </w:lvl>
    <w:lvl w:ilvl="2">
      <w:start w:val="1"/>
      <w:numFmt w:val="decimal"/>
      <w:pStyle w:val="Rubrik3"/>
      <w:suff w:val="space"/>
      <w:lvlText w:val="%1.%2.%3"/>
      <w:lvlJc w:val="left"/>
      <w:pPr>
        <w:tabs>
          <w:tab w:val="num" w:pos="0"/>
        </w:tabs>
        <w:ind w:left="720" w:hanging="720"/>
      </w:pPr>
    </w:lvl>
    <w:lvl w:ilvl="3">
      <w:start w:val="1"/>
      <w:numFmt w:val="decimal"/>
      <w:pStyle w:val="Rubrik4"/>
      <w:suff w:val="space"/>
      <w:lvlText w:val="%1.%2.%3.%4"/>
      <w:lvlJc w:val="left"/>
      <w:pPr>
        <w:tabs>
          <w:tab w:val="num" w:pos="0"/>
        </w:tabs>
        <w:ind w:left="862" w:hanging="862"/>
      </w:pPr>
    </w:lvl>
    <w:lvl w:ilvl="4">
      <w:start w:val="1"/>
      <w:numFmt w:val="decimal"/>
      <w:pStyle w:val="heading5titlepage"/>
      <w:suff w:val="space"/>
      <w:lvlText w:val="%1.%2.%3.%4.%5"/>
      <w:lvlJc w:val="left"/>
      <w:pPr>
        <w:tabs>
          <w:tab w:val="num" w:pos="0"/>
        </w:tabs>
        <w:ind w:left="1009" w:hanging="1009"/>
      </w:pPr>
    </w:lvl>
    <w:lvl w:ilvl="5">
      <w:start w:val="1"/>
      <w:numFmt w:val="decimal"/>
      <w:pStyle w:val="heading6titlepage"/>
      <w:suff w:val="space"/>
      <w:lvlText w:val="%1.%2.%3.%4.%5.%6"/>
      <w:lvlJc w:val="left"/>
      <w:pPr>
        <w:tabs>
          <w:tab w:val="num" w:pos="0"/>
        </w:tabs>
        <w:ind w:left="1151" w:hanging="1151"/>
      </w:pPr>
    </w:lvl>
    <w:lvl w:ilvl="6">
      <w:start w:val="1"/>
      <w:numFmt w:val="decimal"/>
      <w:pStyle w:val="Rubrik7"/>
      <w:suff w:val="space"/>
      <w:lvlText w:val="%1.%2.%3.%4.%5.%6.%7"/>
      <w:lvlJc w:val="left"/>
      <w:pPr>
        <w:tabs>
          <w:tab w:val="num" w:pos="0"/>
        </w:tabs>
        <w:ind w:left="1298" w:hanging="1298"/>
      </w:pPr>
    </w:lvl>
    <w:lvl w:ilvl="7">
      <w:start w:val="1"/>
      <w:numFmt w:val="decimal"/>
      <w:pStyle w:val="Rubrik8"/>
      <w:suff w:val="space"/>
      <w:lvlText w:val="%1.%2.%3.%4.%5.%6.%7.%8"/>
      <w:lvlJc w:val="left"/>
      <w:pPr>
        <w:tabs>
          <w:tab w:val="num" w:pos="0"/>
        </w:tabs>
        <w:ind w:left="1440" w:hanging="1440"/>
      </w:pPr>
    </w:lvl>
    <w:lvl w:ilvl="8">
      <w:start w:val="1"/>
      <w:numFmt w:val="decimal"/>
      <w:pStyle w:val="heading9titlepage"/>
      <w:suff w:val="space"/>
      <w:lvlText w:val="%1.%2.%3.%4.%5.%6.%7.%8.%9"/>
      <w:lvlJc w:val="left"/>
      <w:pPr>
        <w:tabs>
          <w:tab w:val="num" w:pos="0"/>
        </w:tabs>
        <w:ind w:left="1584" w:hanging="1584"/>
      </w:pPr>
    </w:lvl>
  </w:abstractNum>
  <w:num w:numId="1" w16cid:durableId="950667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9E0"/>
    <w:rsid w:val="000A3F3D"/>
    <w:rsid w:val="000B1154"/>
    <w:rsid w:val="00114811"/>
    <w:rsid w:val="002C54E0"/>
    <w:rsid w:val="002D3F5C"/>
    <w:rsid w:val="00343165"/>
    <w:rsid w:val="00356E17"/>
    <w:rsid w:val="00581B79"/>
    <w:rsid w:val="00595C8E"/>
    <w:rsid w:val="006F2AA2"/>
    <w:rsid w:val="007459E0"/>
    <w:rsid w:val="00785AB9"/>
    <w:rsid w:val="009F5655"/>
    <w:rsid w:val="00A63D10"/>
    <w:rsid w:val="00A90C71"/>
    <w:rsid w:val="00B654D1"/>
    <w:rsid w:val="00B863BF"/>
    <w:rsid w:val="00BE37F4"/>
    <w:rsid w:val="00C2302A"/>
    <w:rsid w:val="00C704A2"/>
    <w:rsid w:val="00CB0576"/>
  </w:rsids>
  <m:mathPr>
    <m:mathFont m:val="Cambria Math"/>
    <m:brkBin m:val="before"/>
    <m:brkBinSub m:val="--"/>
    <m:smallFrac m:val="0"/>
    <m:dispDef/>
    <m:lMargin m:val="0"/>
    <m:rMargin m:val="0"/>
    <m:defJc m:val="centerGroup"/>
    <m:wrapIndent m:val="1440"/>
    <m:intLim m:val="subSup"/>
    <m:naryLim m:val="undOvr"/>
  </m:mathPr>
  <w:themeFontLang w:val="sv-S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460E6"/>
  <w15:docId w15:val="{BCCF7F62-A547-4ECB-AE21-4DD4E92AC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AC6"/>
    <w:pPr>
      <w:spacing w:after="100" w:line="276" w:lineRule="auto"/>
    </w:pPr>
    <w:rPr>
      <w:rFonts w:ascii="Times New Roman" w:eastAsia="Aptos" w:hAnsi="Times New Roman"/>
      <w:sz w:val="22"/>
      <w14:ligatures w14:val="none"/>
    </w:rPr>
  </w:style>
  <w:style w:type="paragraph" w:styleId="Rubrik1">
    <w:name w:val="heading 1"/>
    <w:basedOn w:val="Normal"/>
    <w:next w:val="Normal"/>
    <w:link w:val="Rubrik1Char"/>
    <w:uiPriority w:val="9"/>
    <w:qFormat/>
    <w:rsid w:val="00750C2D"/>
    <w:pPr>
      <w:keepNext/>
      <w:keepLines/>
      <w:numPr>
        <w:numId w:val="1"/>
      </w:numPr>
      <w:tabs>
        <w:tab w:val="left" w:pos="0"/>
      </w:tabs>
      <w:spacing w:before="500" w:after="160"/>
      <w:ind w:left="0" w:firstLine="0"/>
      <w:outlineLvl w:val="0"/>
    </w:pPr>
    <w:rPr>
      <w:rFonts w:ascii="Arial" w:eastAsiaTheme="majorEastAsia" w:hAnsi="Arial" w:cstheme="majorBidi"/>
      <w:b/>
      <w:bCs/>
      <w:color w:val="000000"/>
      <w:sz w:val="50"/>
      <w:szCs w:val="50"/>
    </w:rPr>
  </w:style>
  <w:style w:type="paragraph" w:styleId="Rubrik2">
    <w:name w:val="heading 2"/>
    <w:basedOn w:val="Normal"/>
    <w:next w:val="Brdtext"/>
    <w:link w:val="Rubrik2Char"/>
    <w:uiPriority w:val="9"/>
    <w:unhideWhenUsed/>
    <w:qFormat/>
    <w:rsid w:val="00750C2D"/>
    <w:pPr>
      <w:keepNext/>
      <w:keepLines/>
      <w:numPr>
        <w:ilvl w:val="1"/>
        <w:numId w:val="1"/>
      </w:numPr>
      <w:tabs>
        <w:tab w:val="left" w:pos="0"/>
      </w:tabs>
      <w:spacing w:before="480" w:after="120"/>
      <w:ind w:left="0" w:firstLine="0"/>
      <w:outlineLvl w:val="1"/>
    </w:pPr>
    <w:rPr>
      <w:rFonts w:ascii="Arial" w:eastAsiaTheme="majorEastAsia" w:hAnsi="Arial" w:cstheme="majorBidi"/>
      <w:b/>
      <w:bCs/>
      <w:color w:val="000000"/>
      <w:sz w:val="34"/>
      <w:szCs w:val="34"/>
    </w:rPr>
  </w:style>
  <w:style w:type="paragraph" w:styleId="Rubrik3">
    <w:name w:val="heading 3"/>
    <w:basedOn w:val="Normal"/>
    <w:next w:val="Brdtext"/>
    <w:link w:val="Rubrik3Char"/>
    <w:uiPriority w:val="9"/>
    <w:unhideWhenUsed/>
    <w:qFormat/>
    <w:rsid w:val="0086521E"/>
    <w:pPr>
      <w:keepNext/>
      <w:keepLines/>
      <w:numPr>
        <w:ilvl w:val="2"/>
        <w:numId w:val="1"/>
      </w:numPr>
      <w:tabs>
        <w:tab w:val="left" w:pos="0"/>
      </w:tabs>
      <w:spacing w:before="400" w:after="120"/>
      <w:ind w:left="0" w:firstLine="0"/>
      <w:outlineLvl w:val="2"/>
    </w:pPr>
    <w:rPr>
      <w:rFonts w:ascii="Arial" w:eastAsiaTheme="majorEastAsia" w:hAnsi="Arial" w:cstheme="majorBidi"/>
      <w:b/>
      <w:bCs/>
      <w:color w:val="000000"/>
      <w:sz w:val="26"/>
      <w:szCs w:val="26"/>
    </w:rPr>
  </w:style>
  <w:style w:type="paragraph" w:styleId="Rubrik4">
    <w:name w:val="heading 4"/>
    <w:basedOn w:val="Normal"/>
    <w:next w:val="Brdtext"/>
    <w:link w:val="Rubrik4Char"/>
    <w:uiPriority w:val="9"/>
    <w:unhideWhenUsed/>
    <w:qFormat/>
    <w:rsid w:val="0086521E"/>
    <w:pPr>
      <w:keepNext/>
      <w:keepLines/>
      <w:numPr>
        <w:ilvl w:val="3"/>
        <w:numId w:val="1"/>
      </w:numPr>
      <w:tabs>
        <w:tab w:val="left" w:pos="0"/>
      </w:tabs>
      <w:spacing w:before="360" w:after="120"/>
      <w:ind w:left="0" w:firstLine="0"/>
      <w:outlineLvl w:val="3"/>
    </w:pPr>
    <w:rPr>
      <w:rFonts w:ascii="Arial" w:eastAsiaTheme="majorEastAsia" w:hAnsi="Arial" w:cstheme="majorBidi"/>
      <w:color w:val="000000"/>
      <w:szCs w:val="22"/>
    </w:rPr>
  </w:style>
  <w:style w:type="paragraph" w:styleId="Rubrik5">
    <w:name w:val="heading 5"/>
    <w:basedOn w:val="Normal"/>
    <w:next w:val="Brdtext"/>
    <w:link w:val="Rubrik5Char"/>
    <w:uiPriority w:val="9"/>
    <w:unhideWhenUsed/>
    <w:qFormat/>
    <w:rsid w:val="0086521E"/>
    <w:pPr>
      <w:keepNext/>
      <w:keepLines/>
      <w:tabs>
        <w:tab w:val="left" w:pos="0"/>
      </w:tabs>
      <w:spacing w:before="360" w:after="120"/>
      <w:outlineLvl w:val="4"/>
    </w:pPr>
    <w:rPr>
      <w:rFonts w:ascii="Arial" w:eastAsiaTheme="majorEastAsia" w:hAnsi="Arial" w:cstheme="majorBidi"/>
      <w:color w:val="000000"/>
      <w:szCs w:val="22"/>
    </w:rPr>
  </w:style>
  <w:style w:type="paragraph" w:styleId="Rubrik6">
    <w:name w:val="heading 6"/>
    <w:basedOn w:val="Normal"/>
    <w:next w:val="Brdtext"/>
    <w:link w:val="Rubrik6Char"/>
    <w:uiPriority w:val="9"/>
    <w:unhideWhenUsed/>
    <w:qFormat/>
    <w:rsid w:val="0086521E"/>
    <w:pPr>
      <w:keepNext/>
      <w:keepLines/>
      <w:tabs>
        <w:tab w:val="left" w:pos="0"/>
      </w:tabs>
      <w:spacing w:before="360" w:after="120"/>
      <w:outlineLvl w:val="5"/>
    </w:pPr>
    <w:rPr>
      <w:rFonts w:ascii="Arial" w:eastAsiaTheme="majorEastAsia" w:hAnsi="Arial" w:cstheme="majorBidi"/>
      <w:color w:val="000000"/>
      <w:szCs w:val="22"/>
    </w:rPr>
  </w:style>
  <w:style w:type="paragraph" w:styleId="Rubrik7">
    <w:name w:val="heading 7"/>
    <w:basedOn w:val="Normal"/>
    <w:next w:val="Normal"/>
    <w:link w:val="Rubrik7Char"/>
    <w:uiPriority w:val="9"/>
    <w:unhideWhenUsed/>
    <w:qFormat/>
    <w:rsid w:val="00061540"/>
    <w:pPr>
      <w:keepNext/>
      <w:keepLines/>
      <w:numPr>
        <w:ilvl w:val="6"/>
        <w:numId w:val="1"/>
      </w:numPr>
      <w:spacing w:before="200" w:after="0"/>
      <w:outlineLvl w:val="6"/>
    </w:pPr>
    <w:rPr>
      <w:rFonts w:ascii="Cambria" w:eastAsiaTheme="majorEastAsia" w:hAnsi="Cambria" w:cstheme="majorBidi"/>
      <w:i/>
      <w:color w:val="3A3A3A" w:themeColor="background2" w:themeShade="40"/>
      <w:sz w:val="20"/>
    </w:rPr>
  </w:style>
  <w:style w:type="paragraph" w:styleId="Rubrik8">
    <w:name w:val="heading 8"/>
    <w:basedOn w:val="Normal"/>
    <w:next w:val="Normal"/>
    <w:link w:val="Rubrik8Char"/>
    <w:uiPriority w:val="9"/>
    <w:semiHidden/>
    <w:unhideWhenUsed/>
    <w:qFormat/>
    <w:rsid w:val="00BC1301"/>
    <w:pPr>
      <w:keepNext/>
      <w:keepLines/>
      <w:numPr>
        <w:ilvl w:val="7"/>
        <w:numId w:val="1"/>
      </w:numPr>
      <w:spacing w:before="200" w:after="0"/>
      <w:outlineLvl w:val="7"/>
    </w:pPr>
    <w:rPr>
      <w:rFonts w:eastAsiaTheme="majorEastAsia" w:cstheme="majorBidi"/>
      <w:color w:val="3A3A3A" w:themeColor="background2" w:themeShade="40"/>
      <w:sz w:val="20"/>
    </w:rPr>
  </w:style>
  <w:style w:type="paragraph" w:styleId="Rubrik9">
    <w:name w:val="heading 9"/>
    <w:basedOn w:val="Normal"/>
    <w:next w:val="Normal"/>
    <w:link w:val="Rubrik9Char"/>
    <w:uiPriority w:val="9"/>
    <w:semiHidden/>
    <w:unhideWhenUsed/>
    <w:qFormat/>
    <w:rsid w:val="00BC1301"/>
    <w:pPr>
      <w:keepNext/>
      <w:keepLines/>
      <w:spacing w:before="200" w:after="0"/>
      <w:ind w:left="1584" w:hanging="1584"/>
      <w:outlineLvl w:val="8"/>
    </w:pPr>
    <w:rPr>
      <w:rFonts w:eastAsiaTheme="majorEastAsia" w:cstheme="majorBidi"/>
      <w:i/>
      <w:color w:val="3A3A3A" w:themeColor="background2" w:themeShade="40"/>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qFormat/>
    <w:rsid w:val="00750C2D"/>
    <w:rPr>
      <w:rFonts w:ascii="Arial" w:eastAsiaTheme="majorEastAsia" w:hAnsi="Arial" w:cstheme="majorBidi"/>
      <w:b/>
      <w:bCs/>
      <w:color w:val="000000"/>
      <w:sz w:val="50"/>
      <w:szCs w:val="50"/>
      <w14:ligatures w14:val="none"/>
    </w:rPr>
  </w:style>
  <w:style w:type="character" w:customStyle="1" w:styleId="Rubrik2Char">
    <w:name w:val="Rubrik 2 Char"/>
    <w:basedOn w:val="Standardstycketeckensnitt"/>
    <w:link w:val="Rubrik2"/>
    <w:uiPriority w:val="9"/>
    <w:qFormat/>
    <w:rsid w:val="00750C2D"/>
    <w:rPr>
      <w:rFonts w:ascii="Arial" w:eastAsiaTheme="majorEastAsia" w:hAnsi="Arial" w:cstheme="majorBidi"/>
      <w:b/>
      <w:bCs/>
      <w:color w:val="000000"/>
      <w:sz w:val="34"/>
      <w:szCs w:val="34"/>
      <w14:ligatures w14:val="none"/>
    </w:rPr>
  </w:style>
  <w:style w:type="character" w:customStyle="1" w:styleId="Rubrik3Char">
    <w:name w:val="Rubrik 3 Char"/>
    <w:basedOn w:val="Standardstycketeckensnitt"/>
    <w:link w:val="Rubrik3"/>
    <w:uiPriority w:val="9"/>
    <w:qFormat/>
    <w:rsid w:val="0086521E"/>
    <w:rPr>
      <w:rFonts w:ascii="Arial" w:eastAsiaTheme="majorEastAsia" w:hAnsi="Arial" w:cstheme="majorBidi"/>
      <w:b/>
      <w:bCs/>
      <w:color w:val="000000"/>
      <w:sz w:val="26"/>
      <w:szCs w:val="26"/>
      <w14:ligatures w14:val="none"/>
    </w:rPr>
  </w:style>
  <w:style w:type="character" w:customStyle="1" w:styleId="Rubrik4Char">
    <w:name w:val="Rubrik 4 Char"/>
    <w:basedOn w:val="Standardstycketeckensnitt"/>
    <w:link w:val="Rubrik4"/>
    <w:uiPriority w:val="9"/>
    <w:qFormat/>
    <w:rsid w:val="0086521E"/>
    <w:rPr>
      <w:rFonts w:ascii="Arial" w:eastAsiaTheme="majorEastAsia" w:hAnsi="Arial" w:cstheme="majorBidi"/>
      <w:color w:val="000000"/>
      <w:sz w:val="22"/>
      <w:szCs w:val="22"/>
      <w14:ligatures w14:val="none"/>
    </w:rPr>
  </w:style>
  <w:style w:type="character" w:customStyle="1" w:styleId="Rubrik5Char">
    <w:name w:val="Rubrik 5 Char"/>
    <w:basedOn w:val="Standardstycketeckensnitt"/>
    <w:link w:val="Rubrik5"/>
    <w:uiPriority w:val="9"/>
    <w:qFormat/>
    <w:rsid w:val="0086521E"/>
    <w:rPr>
      <w:rFonts w:ascii="Arial" w:eastAsiaTheme="majorEastAsia" w:hAnsi="Arial" w:cstheme="majorBidi"/>
      <w:color w:val="000000"/>
      <w:sz w:val="22"/>
      <w:szCs w:val="22"/>
      <w14:ligatures w14:val="none"/>
    </w:rPr>
  </w:style>
  <w:style w:type="character" w:customStyle="1" w:styleId="Rubrik6Char">
    <w:name w:val="Rubrik 6 Char"/>
    <w:basedOn w:val="Standardstycketeckensnitt"/>
    <w:link w:val="Rubrik6"/>
    <w:uiPriority w:val="9"/>
    <w:qFormat/>
    <w:rsid w:val="0086521E"/>
    <w:rPr>
      <w:rFonts w:ascii="Arial" w:eastAsiaTheme="majorEastAsia" w:hAnsi="Arial" w:cstheme="majorBidi"/>
      <w:color w:val="000000"/>
      <w:sz w:val="22"/>
      <w:szCs w:val="22"/>
      <w14:ligatures w14:val="none"/>
    </w:rPr>
  </w:style>
  <w:style w:type="character" w:customStyle="1" w:styleId="Rubrik7Char">
    <w:name w:val="Rubrik 7 Char"/>
    <w:basedOn w:val="Standardstycketeckensnitt"/>
    <w:link w:val="Rubrik7"/>
    <w:uiPriority w:val="9"/>
    <w:qFormat/>
    <w:rsid w:val="00061540"/>
    <w:rPr>
      <w:rFonts w:ascii="Cambria" w:eastAsiaTheme="majorEastAsia" w:hAnsi="Cambria" w:cstheme="majorBidi"/>
      <w:i/>
      <w:color w:val="3A3A3A" w:themeColor="background2" w:themeShade="40"/>
      <w:sz w:val="20"/>
      <w14:ligatures w14:val="none"/>
    </w:rPr>
  </w:style>
  <w:style w:type="character" w:customStyle="1" w:styleId="Rubrik8Char">
    <w:name w:val="Rubrik 8 Char"/>
    <w:basedOn w:val="Standardstycketeckensnitt"/>
    <w:link w:val="Rubrik8"/>
    <w:uiPriority w:val="9"/>
    <w:semiHidden/>
    <w:qFormat/>
    <w:rsid w:val="00BC130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qFormat/>
    <w:rsid w:val="00BC1301"/>
    <w:rPr>
      <w:rFonts w:eastAsiaTheme="majorEastAsia" w:cstheme="majorBidi"/>
      <w:color w:val="272727" w:themeColor="text1" w:themeTint="D8"/>
    </w:rPr>
  </w:style>
  <w:style w:type="character" w:customStyle="1" w:styleId="RubrikChar">
    <w:name w:val="Rubrik Char"/>
    <w:basedOn w:val="Standardstycketeckensnitt"/>
    <w:link w:val="Rubrik"/>
    <w:uiPriority w:val="10"/>
    <w:qFormat/>
    <w:rsid w:val="00BC1301"/>
    <w:rPr>
      <w:rFonts w:ascii="Arial" w:eastAsiaTheme="majorEastAsia" w:hAnsi="Arial" w:cstheme="majorBidi"/>
      <w:b/>
      <w:spacing w:val="5"/>
      <w:sz w:val="50"/>
      <w:szCs w:val="56"/>
      <w14:ligatures w14:val="none"/>
    </w:rPr>
  </w:style>
  <w:style w:type="character" w:customStyle="1" w:styleId="UnderrubrikChar">
    <w:name w:val="Underrubrik Char"/>
    <w:basedOn w:val="Standardstycketeckensnitt"/>
    <w:link w:val="Underrubrik"/>
    <w:uiPriority w:val="11"/>
    <w:qFormat/>
    <w:rsid w:val="00BC1301"/>
    <w:rPr>
      <w:rFonts w:eastAsiaTheme="majorEastAsia" w:cstheme="majorBidi"/>
      <w:color w:val="595959" w:themeColor="text1" w:themeTint="A6"/>
      <w:spacing w:val="15"/>
      <w:sz w:val="28"/>
      <w:szCs w:val="28"/>
    </w:rPr>
  </w:style>
  <w:style w:type="character" w:customStyle="1" w:styleId="CitatChar">
    <w:name w:val="Citat Char"/>
    <w:basedOn w:val="Standardstycketeckensnitt"/>
    <w:link w:val="Citat"/>
    <w:uiPriority w:val="29"/>
    <w:qFormat/>
    <w:rsid w:val="00BC1301"/>
    <w:rPr>
      <w:rFonts w:ascii="Times New Roman" w:eastAsia="Aptos" w:hAnsi="Times New Roman"/>
      <w:i/>
      <w:iCs/>
      <w:color w:val="404040" w:themeColor="text1" w:themeTint="BF"/>
      <w:sz w:val="22"/>
      <w14:ligatures w14:val="none"/>
    </w:rPr>
  </w:style>
  <w:style w:type="character" w:styleId="Starkbetoning">
    <w:name w:val="Intense Emphasis"/>
    <w:basedOn w:val="Standardstycketeckensnitt"/>
    <w:uiPriority w:val="21"/>
    <w:qFormat/>
    <w:rsid w:val="00BC1301"/>
    <w:rPr>
      <w:i/>
      <w:iCs/>
      <w:color w:val="0F4761" w:themeColor="accent1" w:themeShade="BF"/>
    </w:rPr>
  </w:style>
  <w:style w:type="character" w:customStyle="1" w:styleId="StarktcitatChar">
    <w:name w:val="Starkt citat Char"/>
    <w:basedOn w:val="Standardstycketeckensnitt"/>
    <w:link w:val="Starktcitat"/>
    <w:uiPriority w:val="30"/>
    <w:qFormat/>
    <w:rsid w:val="00BC1301"/>
    <w:rPr>
      <w:i/>
      <w:iCs/>
      <w:color w:val="0F4761" w:themeColor="accent1" w:themeShade="BF"/>
    </w:rPr>
  </w:style>
  <w:style w:type="character" w:styleId="Starkreferens">
    <w:name w:val="Intense Reference"/>
    <w:basedOn w:val="Standardstycketeckensnitt"/>
    <w:uiPriority w:val="32"/>
    <w:qFormat/>
    <w:rsid w:val="00BC1301"/>
    <w:rPr>
      <w:b/>
      <w:bCs/>
      <w:smallCaps/>
      <w:color w:val="0F4761" w:themeColor="accent1" w:themeShade="BF"/>
      <w:spacing w:val="5"/>
    </w:rPr>
  </w:style>
  <w:style w:type="character" w:customStyle="1" w:styleId="BrdtextChar">
    <w:name w:val="Brödtext Char"/>
    <w:basedOn w:val="Standardstycketeckensnitt"/>
    <w:link w:val="Brdtext"/>
    <w:uiPriority w:val="99"/>
    <w:qFormat/>
    <w:rsid w:val="005508C1"/>
    <w:rPr>
      <w:rFonts w:ascii="Times New Roman" w:eastAsia="Aptos" w:hAnsi="Times New Roman"/>
      <w:color w:val="000000"/>
      <w:sz w:val="22"/>
      <w:szCs w:val="22"/>
      <w14:ligatures w14:val="none"/>
    </w:rPr>
  </w:style>
  <w:style w:type="character" w:styleId="Hyperlnk">
    <w:name w:val="Hyperlink"/>
    <w:basedOn w:val="Standardstycketeckensnitt"/>
    <w:uiPriority w:val="99"/>
    <w:unhideWhenUsed/>
    <w:rsid w:val="00440878"/>
    <w:rPr>
      <w:color w:val="467886" w:themeColor="hyperlink"/>
      <w:u w:val="single"/>
    </w:rPr>
  </w:style>
  <w:style w:type="character" w:styleId="Betoning">
    <w:name w:val="Emphasis"/>
    <w:basedOn w:val="Standardstycketeckensnitt"/>
    <w:uiPriority w:val="20"/>
    <w:qFormat/>
    <w:rsid w:val="00061540"/>
    <w:rPr>
      <w:i/>
      <w:iCs/>
    </w:rPr>
  </w:style>
  <w:style w:type="character" w:customStyle="1" w:styleId="SidhuvudChar">
    <w:name w:val="Sidhuvud Char"/>
    <w:basedOn w:val="Standardstycketeckensnitt"/>
    <w:link w:val="Sidhuvud"/>
    <w:uiPriority w:val="99"/>
    <w:qFormat/>
    <w:rsid w:val="006A28E1"/>
    <w:rPr>
      <w:rFonts w:ascii="Times New Roman" w:eastAsia="Aptos" w:hAnsi="Times New Roman"/>
      <w:sz w:val="22"/>
      <w14:ligatures w14:val="none"/>
    </w:rPr>
  </w:style>
  <w:style w:type="character" w:customStyle="1" w:styleId="SidfotChar">
    <w:name w:val="Sidfot Char"/>
    <w:basedOn w:val="Standardstycketeckensnitt"/>
    <w:link w:val="Sidfot"/>
    <w:uiPriority w:val="99"/>
    <w:qFormat/>
    <w:rsid w:val="00D24D0B"/>
    <w:rPr>
      <w:rFonts w:ascii="Arial" w:eastAsia="Aptos" w:hAnsi="Arial"/>
      <w:sz w:val="20"/>
      <w14:ligatures w14:val="none"/>
    </w:rPr>
  </w:style>
  <w:style w:type="character" w:customStyle="1" w:styleId="DefaultParagraphFonttitlepage">
    <w:name w:val="Default Paragraph Font_titlepage"/>
    <w:uiPriority w:val="1"/>
    <w:semiHidden/>
    <w:unhideWhenUsed/>
    <w:qFormat/>
  </w:style>
  <w:style w:type="character" w:customStyle="1" w:styleId="Rubrik1Chartitlepage">
    <w:name w:val="Rubrik 1 Char_titlepage"/>
    <w:basedOn w:val="DefaultParagraphFonttitlepage"/>
    <w:link w:val="heading1titlepage"/>
    <w:uiPriority w:val="9"/>
    <w:qFormat/>
    <w:rsid w:val="00C93E25"/>
    <w:rPr>
      <w:rFonts w:asciiTheme="majorHAnsi" w:eastAsiaTheme="majorEastAsia" w:hAnsiTheme="majorHAnsi" w:cstheme="majorBidi"/>
      <w:b/>
      <w:color w:val="0D0D0D" w:themeColor="text1" w:themeTint="F2"/>
      <w:sz w:val="50"/>
      <w:szCs w:val="32"/>
    </w:rPr>
  </w:style>
  <w:style w:type="character" w:customStyle="1" w:styleId="Rubrik2Chartitlepage">
    <w:name w:val="Rubrik 2 Char_titlepage"/>
    <w:basedOn w:val="DefaultParagraphFonttitlepage"/>
    <w:link w:val="heading2titlepage"/>
    <w:uiPriority w:val="9"/>
    <w:qFormat/>
    <w:rsid w:val="00C93E25"/>
    <w:rPr>
      <w:rFonts w:asciiTheme="majorHAnsi" w:eastAsiaTheme="majorEastAsia" w:hAnsiTheme="majorHAnsi" w:cstheme="majorBidi"/>
      <w:b/>
      <w:color w:val="0D0D0D" w:themeColor="text1" w:themeTint="F2"/>
      <w:sz w:val="34"/>
      <w:szCs w:val="28"/>
    </w:rPr>
  </w:style>
  <w:style w:type="character" w:customStyle="1" w:styleId="Rubrik3Chartitlepage">
    <w:name w:val="Rubrik 3 Char_titlepage"/>
    <w:basedOn w:val="DefaultParagraphFonttitlepage"/>
    <w:link w:val="heading3titlepage"/>
    <w:uiPriority w:val="9"/>
    <w:qFormat/>
    <w:rsid w:val="00C93E25"/>
    <w:rPr>
      <w:rFonts w:asciiTheme="majorHAnsi" w:eastAsiaTheme="majorEastAsia" w:hAnsiTheme="majorHAnsi" w:cstheme="majorBidi"/>
      <w:b/>
      <w:color w:val="0D0D0D" w:themeColor="text1" w:themeTint="F2"/>
      <w:sz w:val="26"/>
    </w:rPr>
  </w:style>
  <w:style w:type="character" w:customStyle="1" w:styleId="Rubrik4Chartitlepage">
    <w:name w:val="Rubrik 4 Char_titlepage"/>
    <w:basedOn w:val="DefaultParagraphFonttitlepage"/>
    <w:link w:val="heading4titlepage"/>
    <w:uiPriority w:val="9"/>
    <w:qFormat/>
    <w:rsid w:val="00C93E25"/>
    <w:rPr>
      <w:rFonts w:asciiTheme="majorHAnsi" w:eastAsiaTheme="majorEastAsia" w:hAnsiTheme="majorHAnsi" w:cstheme="majorBidi"/>
      <w:i/>
      <w:iCs/>
      <w:color w:val="0D0D0D" w:themeColor="text1" w:themeTint="F2"/>
      <w:sz w:val="22"/>
    </w:rPr>
  </w:style>
  <w:style w:type="character" w:customStyle="1" w:styleId="Rubrik5Chartitlepage">
    <w:name w:val="Rubrik 5 Char_titlepage"/>
    <w:basedOn w:val="DefaultParagraphFonttitlepage"/>
    <w:link w:val="heading5titlepage"/>
    <w:uiPriority w:val="9"/>
    <w:semiHidden/>
    <w:qFormat/>
    <w:rsid w:val="00350FEF"/>
    <w:rPr>
      <w:rFonts w:asciiTheme="majorHAnsi" w:eastAsiaTheme="majorEastAsia" w:hAnsiTheme="majorHAnsi" w:cstheme="majorBidi"/>
      <w:color w:val="404040" w:themeColor="text1" w:themeTint="BF"/>
    </w:rPr>
  </w:style>
  <w:style w:type="character" w:customStyle="1" w:styleId="Rubrik6Chartitlepage">
    <w:name w:val="Rubrik 6 Char_titlepage"/>
    <w:basedOn w:val="DefaultParagraphFonttitlepage"/>
    <w:link w:val="heading6titlepage"/>
    <w:uiPriority w:val="9"/>
    <w:semiHidden/>
    <w:qFormat/>
    <w:rsid w:val="00350FEF"/>
    <w:rPr>
      <w:rFonts w:asciiTheme="majorHAnsi" w:eastAsiaTheme="majorEastAsia" w:hAnsiTheme="majorHAnsi" w:cstheme="majorBidi"/>
    </w:rPr>
  </w:style>
  <w:style w:type="character" w:customStyle="1" w:styleId="Rubrik7Chartitlepage">
    <w:name w:val="Rubrik 7 Char_titlepage"/>
    <w:basedOn w:val="DefaultParagraphFonttitlepage"/>
    <w:link w:val="heading7titlepage"/>
    <w:uiPriority w:val="9"/>
    <w:semiHidden/>
    <w:qFormat/>
    <w:rsid w:val="00350FEF"/>
    <w:rPr>
      <w:rFonts w:asciiTheme="majorHAnsi" w:eastAsiaTheme="majorEastAsia" w:hAnsiTheme="majorHAnsi" w:cstheme="majorBidi"/>
      <w:i/>
      <w:iCs/>
      <w:sz w:val="22"/>
    </w:rPr>
  </w:style>
  <w:style w:type="character" w:customStyle="1" w:styleId="Rubrik8Chartitlepage">
    <w:name w:val="Rubrik 8 Char_titlepage"/>
    <w:basedOn w:val="DefaultParagraphFonttitlepage"/>
    <w:link w:val="heading8titlepage"/>
    <w:uiPriority w:val="9"/>
    <w:semiHidden/>
    <w:qFormat/>
    <w:rsid w:val="00350FEF"/>
    <w:rPr>
      <w:rFonts w:asciiTheme="majorHAnsi" w:eastAsiaTheme="majorEastAsia" w:hAnsiTheme="majorHAnsi" w:cstheme="majorBidi"/>
      <w:color w:val="262626" w:themeColor="text1" w:themeTint="D9"/>
      <w:sz w:val="21"/>
      <w:szCs w:val="21"/>
    </w:rPr>
  </w:style>
  <w:style w:type="character" w:customStyle="1" w:styleId="Rubrik9Chartitlepage">
    <w:name w:val="Rubrik 9 Char_titlepage"/>
    <w:basedOn w:val="DefaultParagraphFonttitlepage"/>
    <w:link w:val="heading9titlepage"/>
    <w:uiPriority w:val="9"/>
    <w:semiHidden/>
    <w:qFormat/>
    <w:rsid w:val="00350FEF"/>
    <w:rPr>
      <w:rFonts w:asciiTheme="majorHAnsi" w:eastAsiaTheme="majorEastAsia" w:hAnsiTheme="majorHAnsi" w:cstheme="majorBidi"/>
      <w:i/>
      <w:iCs/>
      <w:color w:val="262626" w:themeColor="text1" w:themeTint="D9"/>
      <w:sz w:val="21"/>
      <w:szCs w:val="21"/>
    </w:rPr>
  </w:style>
  <w:style w:type="character" w:customStyle="1" w:styleId="RubrikChartitlepage">
    <w:name w:val="Rubrik Char_titlepage"/>
    <w:basedOn w:val="DefaultParagraphFonttitlepage"/>
    <w:link w:val="Titletitlepage"/>
    <w:uiPriority w:val="10"/>
    <w:qFormat/>
    <w:rsid w:val="00C93E25"/>
    <w:rPr>
      <w:rFonts w:asciiTheme="majorHAnsi" w:eastAsiaTheme="majorEastAsia" w:hAnsiTheme="majorHAnsi" w:cstheme="majorBidi"/>
      <w:b/>
      <w:color w:val="0D0D0D" w:themeColor="text1" w:themeTint="F2"/>
      <w:sz w:val="64"/>
      <w:szCs w:val="56"/>
    </w:rPr>
  </w:style>
  <w:style w:type="character" w:customStyle="1" w:styleId="UnderrubrikChartitlepage">
    <w:name w:val="Underrubrik Char_titlepage"/>
    <w:basedOn w:val="DefaultParagraphFonttitlepage"/>
    <w:link w:val="Subtitletitlepage"/>
    <w:uiPriority w:val="11"/>
    <w:qFormat/>
    <w:rsid w:val="00C93E25"/>
    <w:rPr>
      <w:rFonts w:asciiTheme="majorHAnsi" w:hAnsiTheme="majorHAnsi"/>
      <w:b/>
      <w:color w:val="0D0D0D" w:themeColor="text1" w:themeTint="F2"/>
      <w:sz w:val="34"/>
    </w:rPr>
  </w:style>
  <w:style w:type="character" w:customStyle="1" w:styleId="Strongtitlepage">
    <w:name w:val="Strong_titlepage"/>
    <w:basedOn w:val="DefaultParagraphFonttitlepage"/>
    <w:uiPriority w:val="22"/>
    <w:semiHidden/>
    <w:qFormat/>
    <w:rsid w:val="00350FEF"/>
    <w:rPr>
      <w:b/>
      <w:bCs/>
      <w:color w:val="auto"/>
    </w:rPr>
  </w:style>
  <w:style w:type="character" w:customStyle="1" w:styleId="Emphasistitlepage">
    <w:name w:val="Emphasis_titlepage"/>
    <w:basedOn w:val="DefaultParagraphFonttitlepage"/>
    <w:uiPriority w:val="20"/>
    <w:semiHidden/>
    <w:qFormat/>
    <w:rsid w:val="00350FEF"/>
    <w:rPr>
      <w:i/>
      <w:iCs/>
      <w:color w:val="auto"/>
    </w:rPr>
  </w:style>
  <w:style w:type="character" w:customStyle="1" w:styleId="CitatChartitlepage">
    <w:name w:val="Citat Char_titlepage"/>
    <w:basedOn w:val="DefaultParagraphFonttitlepage"/>
    <w:link w:val="Quotetitlepage"/>
    <w:uiPriority w:val="29"/>
    <w:semiHidden/>
    <w:qFormat/>
    <w:rsid w:val="00473C11"/>
    <w:rPr>
      <w:i/>
      <w:iCs/>
      <w:color w:val="404040" w:themeColor="text1" w:themeTint="BF"/>
      <w:sz w:val="22"/>
    </w:rPr>
  </w:style>
  <w:style w:type="character" w:customStyle="1" w:styleId="StarktcitatChartitlepage">
    <w:name w:val="Starkt citat Char_titlepage"/>
    <w:basedOn w:val="DefaultParagraphFonttitlepage"/>
    <w:link w:val="IntenseQuotetitlepage"/>
    <w:uiPriority w:val="30"/>
    <w:semiHidden/>
    <w:qFormat/>
    <w:rsid w:val="00473C11"/>
    <w:rPr>
      <w:i/>
      <w:iCs/>
      <w:color w:val="404040" w:themeColor="text1" w:themeTint="BF"/>
    </w:rPr>
  </w:style>
  <w:style w:type="character" w:customStyle="1" w:styleId="SubtleEmphasistitlepage">
    <w:name w:val="Subtle Emphasis_titlepage"/>
    <w:basedOn w:val="DefaultParagraphFonttitlepage"/>
    <w:uiPriority w:val="19"/>
    <w:semiHidden/>
    <w:qFormat/>
    <w:rsid w:val="00350FEF"/>
    <w:rPr>
      <w:i/>
      <w:iCs/>
      <w:color w:val="404040" w:themeColor="text1" w:themeTint="BF"/>
    </w:rPr>
  </w:style>
  <w:style w:type="character" w:customStyle="1" w:styleId="IntenseEmphasistitlepage">
    <w:name w:val="Intense Emphasis_titlepage"/>
    <w:basedOn w:val="DefaultParagraphFonttitlepage"/>
    <w:uiPriority w:val="21"/>
    <w:semiHidden/>
    <w:qFormat/>
    <w:rsid w:val="00350FEF"/>
    <w:rPr>
      <w:b/>
      <w:bCs/>
      <w:i/>
      <w:iCs/>
      <w:color w:val="auto"/>
    </w:rPr>
  </w:style>
  <w:style w:type="character" w:customStyle="1" w:styleId="SubtleReferencetitlepage">
    <w:name w:val="Subtle Reference_titlepage"/>
    <w:basedOn w:val="DefaultParagraphFonttitlepage"/>
    <w:uiPriority w:val="31"/>
    <w:semiHidden/>
    <w:qFormat/>
    <w:rsid w:val="00350FEF"/>
    <w:rPr>
      <w:smallCaps/>
      <w:color w:val="404040" w:themeColor="text1" w:themeTint="BF"/>
    </w:rPr>
  </w:style>
  <w:style w:type="character" w:customStyle="1" w:styleId="IntenseReferencetitlepage">
    <w:name w:val="Intense Reference_titlepage"/>
    <w:basedOn w:val="DefaultParagraphFonttitlepage"/>
    <w:uiPriority w:val="32"/>
    <w:semiHidden/>
    <w:qFormat/>
    <w:rsid w:val="00350FEF"/>
    <w:rPr>
      <w:b/>
      <w:bCs/>
      <w:smallCaps/>
      <w:color w:val="404040" w:themeColor="text1" w:themeTint="BF"/>
      <w:spacing w:val="5"/>
    </w:rPr>
  </w:style>
  <w:style w:type="character" w:customStyle="1" w:styleId="BookTitletitlepage">
    <w:name w:val="Book Title_titlepage"/>
    <w:basedOn w:val="DefaultParagraphFonttitlepage"/>
    <w:uiPriority w:val="33"/>
    <w:semiHidden/>
    <w:qFormat/>
    <w:rsid w:val="00350FEF"/>
    <w:rPr>
      <w:b/>
      <w:bCs/>
      <w:i/>
      <w:iCs/>
      <w:spacing w:val="5"/>
    </w:rPr>
  </w:style>
  <w:style w:type="character" w:customStyle="1" w:styleId="SidhuvudChartitlepage">
    <w:name w:val="Sidhuvud Char_titlepage"/>
    <w:basedOn w:val="DefaultParagraphFonttitlepage"/>
    <w:link w:val="headertitlepage"/>
    <w:uiPriority w:val="99"/>
    <w:qFormat/>
    <w:rsid w:val="0011381D"/>
    <w:rPr>
      <w:rFonts w:asciiTheme="majorHAnsi" w:hAnsiTheme="majorHAnsi"/>
      <w:sz w:val="22"/>
    </w:rPr>
  </w:style>
  <w:style w:type="character" w:customStyle="1" w:styleId="SidfotChartitlepage">
    <w:name w:val="Sidfot Char_titlepage"/>
    <w:basedOn w:val="DefaultParagraphFonttitlepage"/>
    <w:link w:val="footertitlepage"/>
    <w:uiPriority w:val="99"/>
    <w:qFormat/>
    <w:rsid w:val="00F66187"/>
    <w:rPr>
      <w:rFonts w:asciiTheme="majorHAnsi" w:hAnsiTheme="majorHAnsi"/>
      <w:sz w:val="18"/>
    </w:rPr>
  </w:style>
  <w:style w:type="character" w:customStyle="1" w:styleId="BallongtextChartitlepage">
    <w:name w:val="Ballongtext Char_titlepage"/>
    <w:basedOn w:val="DefaultParagraphFonttitlepage"/>
    <w:link w:val="BalloonTexttitlepage"/>
    <w:uiPriority w:val="99"/>
    <w:semiHidden/>
    <w:qFormat/>
    <w:rsid w:val="00C85A21"/>
    <w:rPr>
      <w:rFonts w:ascii="Segoe UI" w:hAnsi="Segoe UI" w:cs="Segoe UI"/>
      <w:sz w:val="18"/>
      <w:szCs w:val="18"/>
    </w:rPr>
  </w:style>
  <w:style w:type="character" w:customStyle="1" w:styleId="PlaceholderTexttitlepage">
    <w:name w:val="Placeholder Text_titlepage"/>
    <w:basedOn w:val="DefaultParagraphFonttitlepage"/>
    <w:uiPriority w:val="99"/>
    <w:semiHidden/>
    <w:qFormat/>
    <w:rsid w:val="00AE5F41"/>
    <w:rPr>
      <w:color w:val="595959" w:themeColor="text1" w:themeTint="A6"/>
    </w:rPr>
  </w:style>
  <w:style w:type="character" w:customStyle="1" w:styleId="Hyperlinktitlepage">
    <w:name w:val="Hyperlink_titlepage"/>
    <w:basedOn w:val="DefaultParagraphFonttitlepage"/>
    <w:uiPriority w:val="99"/>
    <w:unhideWhenUsed/>
    <w:qFormat/>
    <w:rsid w:val="00372CB4"/>
    <w:rPr>
      <w:color w:val="467886" w:themeColor="hyperlink"/>
      <w:u w:val="single"/>
    </w:rPr>
  </w:style>
  <w:style w:type="character" w:customStyle="1" w:styleId="Mentiontitlepage">
    <w:name w:val="Mention_titlepage"/>
    <w:basedOn w:val="DefaultParagraphFonttitlepage"/>
    <w:uiPriority w:val="99"/>
    <w:semiHidden/>
    <w:unhideWhenUsed/>
    <w:qFormat/>
    <w:rsid w:val="001D645F"/>
    <w:rPr>
      <w:color w:val="2B579A"/>
      <w:shd w:val="clear" w:color="auto" w:fill="E6E6E6"/>
    </w:rPr>
  </w:style>
  <w:style w:type="character" w:customStyle="1" w:styleId="FotnotstextChartitlepage">
    <w:name w:val="Fotnotstext Char_titlepage"/>
    <w:basedOn w:val="DefaultParagraphFonttitlepage"/>
    <w:link w:val="footnotetexttitlepage"/>
    <w:uiPriority w:val="99"/>
    <w:semiHidden/>
    <w:qFormat/>
    <w:rsid w:val="001A107B"/>
    <w:rPr>
      <w:rFonts w:asciiTheme="majorHAnsi" w:hAnsiTheme="majorHAnsi"/>
      <w:sz w:val="16"/>
      <w:szCs w:val="20"/>
    </w:rPr>
  </w:style>
  <w:style w:type="character" w:customStyle="1" w:styleId="footnotereferencetitlepage">
    <w:name w:val="footnote reference_titlepage"/>
    <w:basedOn w:val="DefaultParagraphFonttitlepage"/>
    <w:uiPriority w:val="99"/>
    <w:semiHidden/>
    <w:unhideWhenUsed/>
    <w:qFormat/>
    <w:rsid w:val="001A107B"/>
    <w:rPr>
      <w:vertAlign w:val="superscript"/>
    </w:rPr>
  </w:style>
  <w:style w:type="character" w:customStyle="1" w:styleId="UnresolvedMentiontitlepage">
    <w:name w:val="Unresolved Mention_titlepage"/>
    <w:basedOn w:val="DefaultParagraphFonttitlepage"/>
    <w:uiPriority w:val="99"/>
    <w:semiHidden/>
    <w:unhideWhenUsed/>
    <w:qFormat/>
    <w:rsid w:val="006373EA"/>
    <w:rPr>
      <w:color w:val="605E5C"/>
      <w:shd w:val="clear" w:color="auto" w:fill="E1DFDD"/>
    </w:rPr>
  </w:style>
  <w:style w:type="character" w:customStyle="1" w:styleId="IndexLink">
    <w:name w:val="Index Link"/>
    <w:qFormat/>
  </w:style>
  <w:style w:type="paragraph" w:customStyle="1" w:styleId="Heading">
    <w:name w:val="Heading"/>
    <w:basedOn w:val="Normal"/>
    <w:next w:val="Brdtext"/>
    <w:qFormat/>
    <w:pPr>
      <w:keepNext/>
      <w:spacing w:before="240" w:after="120"/>
    </w:pPr>
    <w:rPr>
      <w:rFonts w:ascii="Liberation Sans" w:eastAsia="DejaVu Sans" w:hAnsi="Liberation Sans" w:cs="DejaVu Sans"/>
      <w:sz w:val="28"/>
      <w:szCs w:val="28"/>
    </w:rPr>
  </w:style>
  <w:style w:type="paragraph" w:styleId="Brdtext">
    <w:name w:val="Body Text"/>
    <w:basedOn w:val="Normal"/>
    <w:link w:val="BrdtextChar"/>
    <w:uiPriority w:val="99"/>
    <w:unhideWhenUsed/>
    <w:qFormat/>
    <w:rsid w:val="005508C1"/>
    <w:pPr>
      <w:spacing w:after="160" w:line="240" w:lineRule="auto"/>
    </w:pPr>
    <w:rPr>
      <w:color w:val="000000"/>
      <w:szCs w:val="22"/>
    </w:rPr>
  </w:style>
  <w:style w:type="paragraph" w:styleId="Lista">
    <w:name w:val="List"/>
    <w:basedOn w:val="Brdtext"/>
  </w:style>
  <w:style w:type="paragraph" w:styleId="Beskrivning">
    <w:name w:val="caption"/>
    <w:basedOn w:val="Normal"/>
    <w:next w:val="Normal"/>
    <w:uiPriority w:val="35"/>
    <w:unhideWhenUsed/>
    <w:qFormat/>
    <w:rsid w:val="00A112FB"/>
    <w:pPr>
      <w:spacing w:after="200" w:line="240" w:lineRule="auto"/>
    </w:pPr>
    <w:rPr>
      <w:i/>
      <w:iCs/>
      <w:color w:val="0E2841" w:themeColor="text2"/>
      <w:sz w:val="18"/>
      <w:szCs w:val="18"/>
    </w:rPr>
  </w:style>
  <w:style w:type="paragraph" w:customStyle="1" w:styleId="Index">
    <w:name w:val="Index"/>
    <w:basedOn w:val="Normal"/>
    <w:qFormat/>
    <w:pPr>
      <w:suppressLineNumbers/>
    </w:pPr>
  </w:style>
  <w:style w:type="paragraph" w:styleId="Rubrik">
    <w:name w:val="Title"/>
    <w:basedOn w:val="Normal"/>
    <w:next w:val="Brdtext"/>
    <w:link w:val="RubrikChar"/>
    <w:uiPriority w:val="10"/>
    <w:qFormat/>
    <w:rsid w:val="00BC1301"/>
    <w:pPr>
      <w:pBdr>
        <w:bottom w:val="single" w:sz="8" w:space="4" w:color="4F81BD"/>
      </w:pBdr>
      <w:spacing w:before="2000" w:after="300" w:line="240" w:lineRule="auto"/>
      <w:contextualSpacing/>
    </w:pPr>
    <w:rPr>
      <w:rFonts w:ascii="Arial" w:eastAsiaTheme="majorEastAsia" w:hAnsi="Arial" w:cstheme="majorBidi"/>
      <w:b/>
      <w:spacing w:val="5"/>
      <w:sz w:val="50"/>
      <w:szCs w:val="56"/>
    </w:rPr>
  </w:style>
  <w:style w:type="paragraph" w:styleId="Underrubrik">
    <w:name w:val="Subtitle"/>
    <w:basedOn w:val="Normal"/>
    <w:next w:val="Normal"/>
    <w:link w:val="UnderrubrikChar"/>
    <w:uiPriority w:val="11"/>
    <w:qFormat/>
    <w:rsid w:val="00BC130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C1301"/>
    <w:pPr>
      <w:spacing w:before="160"/>
      <w:jc w:val="center"/>
    </w:pPr>
    <w:rPr>
      <w:i/>
      <w:iCs/>
      <w:color w:val="404040" w:themeColor="text1" w:themeTint="BF"/>
    </w:rPr>
  </w:style>
  <w:style w:type="paragraph" w:styleId="Liststycke">
    <w:name w:val="List Paragraph"/>
    <w:basedOn w:val="Normal"/>
    <w:uiPriority w:val="34"/>
    <w:qFormat/>
    <w:rsid w:val="00BC1301"/>
    <w:pPr>
      <w:ind w:left="720"/>
      <w:contextualSpacing/>
    </w:pPr>
  </w:style>
  <w:style w:type="paragraph" w:styleId="Starktcitat">
    <w:name w:val="Intense Quote"/>
    <w:basedOn w:val="Normal"/>
    <w:next w:val="Normal"/>
    <w:link w:val="StarktcitatChar"/>
    <w:uiPriority w:val="30"/>
    <w:qFormat/>
    <w:rsid w:val="00BC13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Department">
    <w:name w:val="Department"/>
    <w:basedOn w:val="Normal"/>
    <w:qFormat/>
    <w:rsid w:val="003545B8"/>
    <w:pPr>
      <w:spacing w:after="0"/>
    </w:pPr>
    <w:rPr>
      <w:rFonts w:ascii="Arial" w:hAnsi="Arial"/>
      <w:sz w:val="44"/>
    </w:rPr>
  </w:style>
  <w:style w:type="paragraph" w:styleId="Indexrubrik">
    <w:name w:val="index heading"/>
    <w:basedOn w:val="Heading"/>
  </w:style>
  <w:style w:type="paragraph" w:styleId="Innehllsfrteckningsrubrik">
    <w:name w:val="TOC Heading"/>
    <w:basedOn w:val="Rubrik1"/>
    <w:next w:val="Normal"/>
    <w:uiPriority w:val="39"/>
    <w:unhideWhenUsed/>
    <w:qFormat/>
    <w:rsid w:val="00043AC6"/>
    <w:pPr>
      <w:numPr>
        <w:numId w:val="0"/>
      </w:numPr>
      <w:tabs>
        <w:tab w:val="left" w:pos="0"/>
      </w:tabs>
      <w:outlineLvl w:val="9"/>
    </w:pPr>
    <w:rPr>
      <w:kern w:val="0"/>
      <w:lang w:val="en-US"/>
    </w:rPr>
  </w:style>
  <w:style w:type="paragraph" w:styleId="Innehll1">
    <w:name w:val="toc 1"/>
    <w:basedOn w:val="Normal"/>
    <w:next w:val="Normal"/>
    <w:autoRedefine/>
    <w:uiPriority w:val="39"/>
    <w:unhideWhenUsed/>
    <w:qFormat/>
    <w:rsid w:val="00061540"/>
    <w:pPr>
      <w:tabs>
        <w:tab w:val="right" w:leader="dot" w:pos="8505"/>
      </w:tabs>
      <w:ind w:left="652" w:right="567" w:hanging="652"/>
    </w:pPr>
    <w:rPr>
      <w:rFonts w:ascii="Arial" w:hAnsi="Arial"/>
      <w:b/>
      <w:bCs/>
      <w:color w:val="000000"/>
      <w:szCs w:val="22"/>
    </w:rPr>
  </w:style>
  <w:style w:type="paragraph" w:styleId="Innehll2">
    <w:name w:val="toc 2"/>
    <w:basedOn w:val="Normal"/>
    <w:next w:val="Normal"/>
    <w:autoRedefine/>
    <w:uiPriority w:val="39"/>
    <w:unhideWhenUsed/>
    <w:rsid w:val="00750C2D"/>
    <w:pPr>
      <w:ind w:left="873" w:right="567" w:hanging="652"/>
    </w:pPr>
    <w:rPr>
      <w:rFonts w:ascii="Arial" w:hAnsi="Arial"/>
      <w:color w:val="000000"/>
      <w:szCs w:val="22"/>
    </w:rPr>
  </w:style>
  <w:style w:type="paragraph" w:styleId="Innehll3">
    <w:name w:val="toc 3"/>
    <w:basedOn w:val="Normal"/>
    <w:next w:val="Normal"/>
    <w:autoRedefine/>
    <w:uiPriority w:val="39"/>
    <w:unhideWhenUsed/>
    <w:rsid w:val="0086521E"/>
    <w:pPr>
      <w:ind w:left="1094" w:right="567" w:hanging="652"/>
    </w:pPr>
    <w:rPr>
      <w:rFonts w:ascii="Arial" w:hAnsi="Arial"/>
      <w:color w:val="000000"/>
      <w:szCs w:val="22"/>
    </w:rPr>
  </w:style>
  <w:style w:type="paragraph" w:customStyle="1" w:styleId="FixedInstruction">
    <w:name w:val="Fixed Instruction"/>
    <w:basedOn w:val="Brdtext"/>
    <w:qFormat/>
    <w:rsid w:val="007E7FEF"/>
    <w:pPr>
      <w:spacing w:line="276" w:lineRule="auto"/>
    </w:pPr>
  </w:style>
  <w:style w:type="paragraph" w:customStyle="1" w:styleId="Instruction">
    <w:name w:val="Instruction"/>
    <w:basedOn w:val="Brdtext"/>
    <w:qFormat/>
    <w:rsid w:val="007E7FEF"/>
    <w:pPr>
      <w:pBdr>
        <w:top w:val="single" w:sz="18" w:space="1" w:color="D1E6F0"/>
        <w:left w:val="single" w:sz="18" w:space="4" w:color="D1E6F0"/>
        <w:bottom w:val="single" w:sz="18" w:space="1" w:color="D1E6F0"/>
        <w:right w:val="single" w:sz="18" w:space="4" w:color="D1E6F0"/>
      </w:pBdr>
      <w:shd w:val="clear" w:color="EDF5F9" w:fill="EDF5F9"/>
      <w:ind w:left="68" w:right="68"/>
    </w:pPr>
  </w:style>
  <w:style w:type="paragraph" w:customStyle="1" w:styleId="TableContents">
    <w:name w:val="Table Contents"/>
    <w:basedOn w:val="Normal"/>
    <w:qFormat/>
  </w:style>
  <w:style w:type="paragraph" w:customStyle="1" w:styleId="TableHeading">
    <w:name w:val="Table Heading"/>
    <w:basedOn w:val="Normal"/>
    <w:next w:val="Brdtext"/>
    <w:qFormat/>
    <w:rsid w:val="00FD5201"/>
    <w:pPr>
      <w:keepNext/>
      <w:spacing w:before="240"/>
      <w:ind w:left="57"/>
    </w:pPr>
    <w:rPr>
      <w:b/>
      <w:bCs/>
      <w:color w:val="000000"/>
      <w:szCs w:val="22"/>
    </w:rPr>
  </w:style>
  <w:style w:type="paragraph" w:customStyle="1" w:styleId="TableCell">
    <w:name w:val="Table Cell"/>
    <w:basedOn w:val="Normal"/>
    <w:qFormat/>
    <w:rsid w:val="005508C1"/>
    <w:pPr>
      <w:spacing w:before="60" w:after="60" w:line="240" w:lineRule="auto"/>
      <w:ind w:left="57"/>
    </w:pPr>
    <w:rPr>
      <w:rFonts w:ascii="Arial" w:hAnsi="Arial"/>
      <w:sz w:val="18"/>
      <w:szCs w:val="18"/>
    </w:rPr>
  </w:style>
  <w:style w:type="paragraph" w:customStyle="1" w:styleId="TableCaption">
    <w:name w:val="Table Caption"/>
    <w:basedOn w:val="Normal"/>
    <w:qFormat/>
    <w:rsid w:val="00A112FB"/>
    <w:pPr>
      <w:keepNext/>
      <w:spacing w:before="80" w:after="80" w:line="240" w:lineRule="auto"/>
    </w:pPr>
    <w:rPr>
      <w:i/>
      <w:sz w:val="16"/>
      <w:szCs w:val="16"/>
    </w:rPr>
  </w:style>
  <w:style w:type="paragraph" w:customStyle="1" w:styleId="TableHeading2">
    <w:name w:val="Table Heading 2"/>
    <w:basedOn w:val="TableHeading"/>
    <w:qFormat/>
    <w:rsid w:val="00A112FB"/>
    <w:rPr>
      <w:sz w:val="24"/>
      <w:szCs w:val="24"/>
    </w:rPr>
  </w:style>
  <w:style w:type="paragraph" w:customStyle="1" w:styleId="TableCell2">
    <w:name w:val="Table Cell 2"/>
    <w:basedOn w:val="TableCell"/>
    <w:qFormat/>
    <w:rsid w:val="00A112FB"/>
  </w:style>
  <w:style w:type="paragraph" w:customStyle="1" w:styleId="TableCaption2">
    <w:name w:val="Table Caption 2"/>
    <w:basedOn w:val="TableCaption"/>
    <w:qFormat/>
    <w:rsid w:val="00A112FB"/>
  </w:style>
  <w:style w:type="paragraph" w:customStyle="1" w:styleId="NormalTitle">
    <w:name w:val="Normal Title"/>
    <w:basedOn w:val="Normal"/>
    <w:next w:val="Brdtext"/>
    <w:qFormat/>
    <w:rsid w:val="00A112FB"/>
    <w:pPr>
      <w:keepNext/>
      <w:spacing w:before="240"/>
    </w:pPr>
    <w:rPr>
      <w:b/>
      <w:bCs/>
      <w:color w:val="000000"/>
      <w:szCs w:val="22"/>
    </w:rPr>
  </w:style>
  <w:style w:type="paragraph" w:styleId="Innehll4">
    <w:name w:val="toc 4"/>
    <w:basedOn w:val="Normal"/>
    <w:next w:val="Normal"/>
    <w:autoRedefine/>
    <w:uiPriority w:val="39"/>
    <w:unhideWhenUsed/>
    <w:rsid w:val="00043AC6"/>
    <w:pPr>
      <w:ind w:left="660"/>
    </w:pPr>
  </w:style>
  <w:style w:type="paragraph" w:styleId="Innehll5">
    <w:name w:val="toc 5"/>
    <w:basedOn w:val="Normal"/>
    <w:next w:val="Normal"/>
    <w:autoRedefine/>
    <w:uiPriority w:val="39"/>
    <w:unhideWhenUsed/>
    <w:rsid w:val="00043AC6"/>
    <w:pPr>
      <w:ind w:left="880"/>
    </w:pPr>
  </w:style>
  <w:style w:type="paragraph" w:styleId="Innehll6">
    <w:name w:val="toc 6"/>
    <w:basedOn w:val="Normal"/>
    <w:next w:val="Normal"/>
    <w:autoRedefine/>
    <w:uiPriority w:val="39"/>
    <w:unhideWhenUsed/>
    <w:rsid w:val="00043AC6"/>
    <w:pPr>
      <w:ind w:left="1100"/>
    </w:pPr>
  </w:style>
  <w:style w:type="paragraph" w:customStyle="1" w:styleId="RiskMatrixLabel">
    <w:name w:val="Risk Matrix Label"/>
    <w:basedOn w:val="Brdtext"/>
    <w:qFormat/>
    <w:rsid w:val="00F763E4"/>
    <w:pPr>
      <w:spacing w:after="0"/>
    </w:pPr>
    <w:rPr>
      <w:rFonts w:ascii="Arial" w:hAnsi="Arial"/>
      <w:sz w:val="16"/>
      <w:szCs w:val="16"/>
    </w:rPr>
  </w:style>
  <w:style w:type="paragraph" w:customStyle="1" w:styleId="Appendices">
    <w:name w:val="Appendices"/>
    <w:basedOn w:val="Normal"/>
    <w:qFormat/>
    <w:rsid w:val="00F763E4"/>
    <w:rPr>
      <w:b/>
      <w:sz w:val="24"/>
    </w:rPr>
  </w:style>
  <w:style w:type="paragraph" w:customStyle="1" w:styleId="Appendix">
    <w:name w:val="Appendix"/>
    <w:basedOn w:val="Normal"/>
    <w:qFormat/>
    <w:rsid w:val="00F763E4"/>
    <w:pPr>
      <w:tabs>
        <w:tab w:val="left" w:pos="567"/>
      </w:tabs>
      <w:ind w:left="737"/>
    </w:pPr>
    <w:rPr>
      <w:i/>
    </w:rPr>
  </w:style>
  <w:style w:type="paragraph" w:customStyle="1" w:styleId="HeaderandFooter">
    <w:name w:val="Header and Footer"/>
    <w:basedOn w:val="Normal"/>
    <w:qFormat/>
  </w:style>
  <w:style w:type="paragraph" w:styleId="Sidhuvud">
    <w:name w:val="header"/>
    <w:basedOn w:val="Normal"/>
    <w:link w:val="SidhuvudChar"/>
    <w:uiPriority w:val="99"/>
    <w:unhideWhenUsed/>
    <w:rsid w:val="006A28E1"/>
    <w:pPr>
      <w:tabs>
        <w:tab w:val="center" w:pos="4513"/>
        <w:tab w:val="right" w:pos="9026"/>
      </w:tabs>
      <w:spacing w:after="0" w:line="240" w:lineRule="auto"/>
    </w:pPr>
  </w:style>
  <w:style w:type="paragraph" w:styleId="Sidfot">
    <w:name w:val="footer"/>
    <w:basedOn w:val="Normal"/>
    <w:link w:val="SidfotChar"/>
    <w:uiPriority w:val="99"/>
    <w:unhideWhenUsed/>
    <w:rsid w:val="00D24D0B"/>
    <w:pPr>
      <w:tabs>
        <w:tab w:val="right" w:pos="9072"/>
      </w:tabs>
      <w:spacing w:after="0" w:line="240" w:lineRule="auto"/>
    </w:pPr>
    <w:rPr>
      <w:rFonts w:ascii="Arial" w:hAnsi="Arial"/>
      <w:sz w:val="20"/>
    </w:rPr>
  </w:style>
  <w:style w:type="paragraph" w:customStyle="1" w:styleId="Normaltitlepage">
    <w:name w:val="Normal_titlepage"/>
    <w:qFormat/>
    <w:rsid w:val="009864F1"/>
    <w:pPr>
      <w:spacing w:after="160" w:line="276" w:lineRule="auto"/>
    </w:pPr>
    <w:rPr>
      <w:sz w:val="22"/>
    </w:rPr>
  </w:style>
  <w:style w:type="paragraph" w:customStyle="1" w:styleId="heading1titlepage">
    <w:name w:val="heading 1_titlepage"/>
    <w:basedOn w:val="Normaltitlepage"/>
    <w:next w:val="Normaltitlepage"/>
    <w:link w:val="Rubrik1Chartitlepage"/>
    <w:uiPriority w:val="9"/>
    <w:qFormat/>
    <w:rsid w:val="00C93E25"/>
    <w:pPr>
      <w:keepNext/>
      <w:keepLines/>
      <w:tabs>
        <w:tab w:val="num" w:pos="0"/>
      </w:tabs>
      <w:spacing w:before="500" w:line="240" w:lineRule="auto"/>
      <w:ind w:hanging="851"/>
      <w:outlineLvl w:val="0"/>
    </w:pPr>
    <w:rPr>
      <w:rFonts w:asciiTheme="majorHAnsi" w:eastAsiaTheme="majorEastAsia" w:hAnsiTheme="majorHAnsi" w:cstheme="majorBidi"/>
      <w:b/>
      <w:color w:val="0D0D0D" w:themeColor="text1" w:themeTint="F2"/>
      <w:sz w:val="50"/>
      <w:szCs w:val="32"/>
    </w:rPr>
  </w:style>
  <w:style w:type="paragraph" w:customStyle="1" w:styleId="heading2titlepage">
    <w:name w:val="heading 2_titlepage"/>
    <w:basedOn w:val="Normaltitlepage"/>
    <w:next w:val="Normaltitlepage"/>
    <w:link w:val="Rubrik2Chartitlepage"/>
    <w:uiPriority w:val="9"/>
    <w:qFormat/>
    <w:rsid w:val="00C93E25"/>
    <w:pPr>
      <w:keepNext/>
      <w:keepLines/>
      <w:tabs>
        <w:tab w:val="num" w:pos="0"/>
      </w:tabs>
      <w:spacing w:before="480" w:after="120" w:line="240" w:lineRule="auto"/>
      <w:ind w:hanging="851"/>
      <w:outlineLvl w:val="1"/>
    </w:pPr>
    <w:rPr>
      <w:rFonts w:asciiTheme="majorHAnsi" w:eastAsiaTheme="majorEastAsia" w:hAnsiTheme="majorHAnsi" w:cstheme="majorBidi"/>
      <w:b/>
      <w:color w:val="0D0D0D" w:themeColor="text1" w:themeTint="F2"/>
      <w:sz w:val="34"/>
      <w:szCs w:val="28"/>
    </w:rPr>
  </w:style>
  <w:style w:type="paragraph" w:customStyle="1" w:styleId="heading3titlepage">
    <w:name w:val="heading 3_titlepage"/>
    <w:basedOn w:val="Normaltitlepage"/>
    <w:next w:val="Normaltitlepage"/>
    <w:link w:val="Rubrik3Chartitlepage"/>
    <w:uiPriority w:val="9"/>
    <w:qFormat/>
    <w:rsid w:val="00C93E25"/>
    <w:pPr>
      <w:keepNext/>
      <w:keepLines/>
      <w:tabs>
        <w:tab w:val="num" w:pos="0"/>
      </w:tabs>
      <w:spacing w:before="400" w:after="120"/>
      <w:ind w:hanging="851"/>
      <w:outlineLvl w:val="2"/>
    </w:pPr>
    <w:rPr>
      <w:rFonts w:asciiTheme="majorHAnsi" w:eastAsiaTheme="majorEastAsia" w:hAnsiTheme="majorHAnsi" w:cstheme="majorBidi"/>
      <w:b/>
      <w:color w:val="0D0D0D" w:themeColor="text1" w:themeTint="F2"/>
      <w:sz w:val="26"/>
    </w:rPr>
  </w:style>
  <w:style w:type="paragraph" w:customStyle="1" w:styleId="heading4titlepage">
    <w:name w:val="heading 4_titlepage"/>
    <w:basedOn w:val="Normaltitlepage"/>
    <w:next w:val="Normaltitlepage"/>
    <w:link w:val="Rubrik4Chartitlepage"/>
    <w:uiPriority w:val="9"/>
    <w:unhideWhenUsed/>
    <w:qFormat/>
    <w:rsid w:val="00C93E25"/>
    <w:pPr>
      <w:keepNext/>
      <w:keepLines/>
      <w:tabs>
        <w:tab w:val="num" w:pos="0"/>
      </w:tabs>
      <w:spacing w:before="360" w:after="120"/>
      <w:ind w:hanging="851"/>
      <w:outlineLvl w:val="3"/>
    </w:pPr>
    <w:rPr>
      <w:rFonts w:asciiTheme="majorHAnsi" w:eastAsiaTheme="majorEastAsia" w:hAnsiTheme="majorHAnsi" w:cstheme="majorBidi"/>
      <w:i/>
      <w:iCs/>
      <w:color w:val="0D0D0D" w:themeColor="text1" w:themeTint="F2"/>
    </w:rPr>
  </w:style>
  <w:style w:type="paragraph" w:customStyle="1" w:styleId="heading5titlepage">
    <w:name w:val="heading 5_titlepage"/>
    <w:basedOn w:val="Normaltitlepage"/>
    <w:next w:val="Normaltitlepage"/>
    <w:link w:val="Rubrik5Chartitlepage"/>
    <w:uiPriority w:val="9"/>
    <w:semiHidden/>
    <w:unhideWhenUsed/>
    <w:qFormat/>
    <w:rsid w:val="00350FEF"/>
    <w:pPr>
      <w:keepNext/>
      <w:keepLines/>
      <w:numPr>
        <w:ilvl w:val="4"/>
        <w:numId w:val="1"/>
      </w:numPr>
      <w:spacing w:before="40" w:after="0"/>
      <w:outlineLvl w:val="4"/>
    </w:pPr>
    <w:rPr>
      <w:rFonts w:asciiTheme="majorHAnsi" w:eastAsiaTheme="majorEastAsia" w:hAnsiTheme="majorHAnsi" w:cstheme="majorBidi"/>
      <w:color w:val="404040" w:themeColor="text1" w:themeTint="BF"/>
    </w:rPr>
  </w:style>
  <w:style w:type="paragraph" w:customStyle="1" w:styleId="heading6titlepage">
    <w:name w:val="heading 6_titlepage"/>
    <w:basedOn w:val="Normaltitlepage"/>
    <w:next w:val="Normaltitlepage"/>
    <w:link w:val="Rubrik6Chartitlepage"/>
    <w:uiPriority w:val="9"/>
    <w:semiHidden/>
    <w:unhideWhenUsed/>
    <w:qFormat/>
    <w:rsid w:val="00350FEF"/>
    <w:pPr>
      <w:keepNext/>
      <w:keepLines/>
      <w:numPr>
        <w:ilvl w:val="5"/>
        <w:numId w:val="1"/>
      </w:numPr>
      <w:spacing w:before="40" w:after="0"/>
      <w:outlineLvl w:val="5"/>
    </w:pPr>
    <w:rPr>
      <w:rFonts w:asciiTheme="majorHAnsi" w:eastAsiaTheme="majorEastAsia" w:hAnsiTheme="majorHAnsi" w:cstheme="majorBidi"/>
    </w:rPr>
  </w:style>
  <w:style w:type="paragraph" w:customStyle="1" w:styleId="heading7titlepage">
    <w:name w:val="heading 7_titlepage"/>
    <w:basedOn w:val="Normaltitlepage"/>
    <w:next w:val="Normaltitlepage"/>
    <w:link w:val="Rubrik7Chartitlepage"/>
    <w:uiPriority w:val="9"/>
    <w:semiHidden/>
    <w:unhideWhenUsed/>
    <w:qFormat/>
    <w:rsid w:val="00350FEF"/>
    <w:pPr>
      <w:keepNext/>
      <w:keepLines/>
      <w:tabs>
        <w:tab w:val="num" w:pos="0"/>
      </w:tabs>
      <w:spacing w:before="40" w:after="0"/>
      <w:ind w:left="1298" w:hanging="1298"/>
      <w:outlineLvl w:val="6"/>
    </w:pPr>
    <w:rPr>
      <w:rFonts w:asciiTheme="majorHAnsi" w:eastAsiaTheme="majorEastAsia" w:hAnsiTheme="majorHAnsi" w:cstheme="majorBidi"/>
      <w:i/>
      <w:iCs/>
    </w:rPr>
  </w:style>
  <w:style w:type="paragraph" w:customStyle="1" w:styleId="heading8titlepage">
    <w:name w:val="heading 8_titlepage"/>
    <w:basedOn w:val="Normaltitlepage"/>
    <w:next w:val="Normaltitlepage"/>
    <w:link w:val="Rubrik8Chartitlepage"/>
    <w:uiPriority w:val="9"/>
    <w:semiHidden/>
    <w:unhideWhenUsed/>
    <w:qFormat/>
    <w:rsid w:val="00350FEF"/>
    <w:pPr>
      <w:keepNext/>
      <w:keepLines/>
      <w:tabs>
        <w:tab w:val="num" w:pos="0"/>
      </w:tabs>
      <w:spacing w:before="40" w:after="0"/>
      <w:ind w:left="1440" w:hanging="1440"/>
      <w:outlineLvl w:val="7"/>
    </w:pPr>
    <w:rPr>
      <w:rFonts w:asciiTheme="majorHAnsi" w:eastAsiaTheme="majorEastAsia" w:hAnsiTheme="majorHAnsi" w:cstheme="majorBidi"/>
      <w:color w:val="262626" w:themeColor="text1" w:themeTint="D9"/>
      <w:sz w:val="21"/>
      <w:szCs w:val="21"/>
    </w:rPr>
  </w:style>
  <w:style w:type="paragraph" w:customStyle="1" w:styleId="heading9titlepage">
    <w:name w:val="heading 9_titlepage"/>
    <w:basedOn w:val="Normaltitlepage"/>
    <w:next w:val="Normaltitlepage"/>
    <w:link w:val="Rubrik9Chartitlepage"/>
    <w:uiPriority w:val="9"/>
    <w:semiHidden/>
    <w:unhideWhenUsed/>
    <w:qFormat/>
    <w:rsid w:val="00350FEF"/>
    <w:pPr>
      <w:keepNext/>
      <w:keepLines/>
      <w:numPr>
        <w:ilvl w:val="8"/>
        <w:numId w:val="1"/>
      </w:numPr>
      <w:spacing w:before="40" w:after="0"/>
      <w:outlineLvl w:val="8"/>
    </w:pPr>
    <w:rPr>
      <w:rFonts w:asciiTheme="majorHAnsi" w:eastAsiaTheme="majorEastAsia" w:hAnsiTheme="majorHAnsi" w:cstheme="majorBidi"/>
      <w:i/>
      <w:iCs/>
      <w:color w:val="262626" w:themeColor="text1" w:themeTint="D9"/>
      <w:sz w:val="21"/>
      <w:szCs w:val="21"/>
    </w:rPr>
  </w:style>
  <w:style w:type="paragraph" w:customStyle="1" w:styleId="captiontitlepage">
    <w:name w:val="caption_titlepage"/>
    <w:basedOn w:val="Normaltitlepage"/>
    <w:next w:val="Normaltitlepage"/>
    <w:uiPriority w:val="35"/>
    <w:unhideWhenUsed/>
    <w:qFormat/>
    <w:rsid w:val="00FB3384"/>
    <w:pPr>
      <w:spacing w:after="200" w:line="240" w:lineRule="auto"/>
    </w:pPr>
    <w:rPr>
      <w:i/>
      <w:iCs/>
      <w:sz w:val="18"/>
      <w:szCs w:val="18"/>
    </w:rPr>
  </w:style>
  <w:style w:type="paragraph" w:customStyle="1" w:styleId="Titletitlepage">
    <w:name w:val="Title_titlepage"/>
    <w:basedOn w:val="Normaltitlepage"/>
    <w:next w:val="Normaltitlepage"/>
    <w:link w:val="RubrikChartitlepage"/>
    <w:uiPriority w:val="10"/>
    <w:qFormat/>
    <w:rsid w:val="00C93E25"/>
    <w:pPr>
      <w:spacing w:after="0" w:line="240" w:lineRule="auto"/>
      <w:contextualSpacing/>
    </w:pPr>
    <w:rPr>
      <w:rFonts w:asciiTheme="majorHAnsi" w:eastAsiaTheme="majorEastAsia" w:hAnsiTheme="majorHAnsi" w:cstheme="majorBidi"/>
      <w:b/>
      <w:color w:val="0D0D0D" w:themeColor="text1" w:themeTint="F2"/>
      <w:sz w:val="64"/>
      <w:szCs w:val="56"/>
    </w:rPr>
  </w:style>
  <w:style w:type="paragraph" w:customStyle="1" w:styleId="Subtitletitlepage">
    <w:name w:val="Subtitle_titlepage"/>
    <w:basedOn w:val="Normaltitlepage"/>
    <w:next w:val="Normaltitlepage"/>
    <w:link w:val="UnderrubrikChartitlepage"/>
    <w:uiPriority w:val="11"/>
    <w:qFormat/>
    <w:rsid w:val="00C93E25"/>
    <w:rPr>
      <w:rFonts w:asciiTheme="majorHAnsi" w:hAnsiTheme="majorHAnsi"/>
      <w:b/>
      <w:color w:val="0D0D0D" w:themeColor="text1" w:themeTint="F2"/>
      <w:sz w:val="34"/>
    </w:rPr>
  </w:style>
  <w:style w:type="paragraph" w:customStyle="1" w:styleId="NoSpacingtitlepage">
    <w:name w:val="No Spacing_titlepage"/>
    <w:uiPriority w:val="1"/>
    <w:qFormat/>
    <w:rsid w:val="00350FEF"/>
    <w:pPr>
      <w:spacing w:line="276" w:lineRule="auto"/>
    </w:pPr>
  </w:style>
  <w:style w:type="paragraph" w:customStyle="1" w:styleId="Quotetitlepage">
    <w:name w:val="Quote_titlepage"/>
    <w:basedOn w:val="Normaltitlepage"/>
    <w:next w:val="Normaltitlepage"/>
    <w:link w:val="CitatChartitlepage"/>
    <w:uiPriority w:val="29"/>
    <w:semiHidden/>
    <w:qFormat/>
    <w:rsid w:val="00350FEF"/>
    <w:pPr>
      <w:spacing w:before="200"/>
      <w:ind w:left="864" w:right="864"/>
    </w:pPr>
    <w:rPr>
      <w:i/>
      <w:iCs/>
      <w:color w:val="404040" w:themeColor="text1" w:themeTint="BF"/>
    </w:rPr>
  </w:style>
  <w:style w:type="paragraph" w:customStyle="1" w:styleId="IntenseQuotetitlepage">
    <w:name w:val="Intense Quote_titlepage"/>
    <w:basedOn w:val="Normaltitlepage"/>
    <w:next w:val="Normaltitlepage"/>
    <w:link w:val="StarktcitatChartitlepage"/>
    <w:uiPriority w:val="30"/>
    <w:semiHidden/>
    <w:qFormat/>
    <w:rsid w:val="00350FEF"/>
    <w:pPr>
      <w:pBdr>
        <w:top w:val="single" w:sz="4" w:space="10" w:color="404040" w:themeColor="dark1" w:themeTint="BF"/>
        <w:bottom w:val="single" w:sz="4" w:space="10" w:color="404040" w:themeColor="dark1" w:themeTint="BF"/>
      </w:pBdr>
      <w:spacing w:before="360" w:after="360"/>
      <w:ind w:left="864" w:right="864"/>
      <w:jc w:val="center"/>
    </w:pPr>
    <w:rPr>
      <w:i/>
      <w:iCs/>
      <w:color w:val="404040" w:themeColor="text1" w:themeTint="BF"/>
    </w:rPr>
  </w:style>
  <w:style w:type="paragraph" w:customStyle="1" w:styleId="TOCHeadingtitlepage">
    <w:name w:val="TOC Heading_titlepage"/>
    <w:basedOn w:val="heading1titlepage"/>
    <w:next w:val="Normaltitlepage"/>
    <w:uiPriority w:val="39"/>
    <w:unhideWhenUsed/>
    <w:qFormat/>
    <w:rsid w:val="00A377F4"/>
    <w:pPr>
      <w:tabs>
        <w:tab w:val="clear" w:pos="0"/>
      </w:tabs>
      <w:outlineLvl w:val="9"/>
    </w:pPr>
  </w:style>
  <w:style w:type="paragraph" w:customStyle="1" w:styleId="headertitlepage">
    <w:name w:val="header_titlepage"/>
    <w:basedOn w:val="Normaltitlepage"/>
    <w:link w:val="SidhuvudChartitlepage"/>
    <w:uiPriority w:val="99"/>
    <w:unhideWhenUsed/>
    <w:qFormat/>
    <w:rsid w:val="0011381D"/>
    <w:pPr>
      <w:tabs>
        <w:tab w:val="center" w:pos="4513"/>
        <w:tab w:val="right" w:pos="9026"/>
      </w:tabs>
      <w:spacing w:after="0" w:line="240" w:lineRule="auto"/>
    </w:pPr>
    <w:rPr>
      <w:rFonts w:asciiTheme="majorHAnsi" w:hAnsiTheme="majorHAnsi"/>
    </w:rPr>
  </w:style>
  <w:style w:type="paragraph" w:customStyle="1" w:styleId="footertitlepage">
    <w:name w:val="footer_titlepage"/>
    <w:basedOn w:val="Normaltitlepage"/>
    <w:link w:val="SidfotChartitlepage"/>
    <w:uiPriority w:val="99"/>
    <w:unhideWhenUsed/>
    <w:qFormat/>
    <w:rsid w:val="00F66187"/>
    <w:pPr>
      <w:tabs>
        <w:tab w:val="center" w:pos="4513"/>
        <w:tab w:val="right" w:pos="9026"/>
      </w:tabs>
      <w:spacing w:after="0" w:line="240" w:lineRule="auto"/>
    </w:pPr>
    <w:rPr>
      <w:rFonts w:asciiTheme="majorHAnsi" w:hAnsiTheme="majorHAnsi"/>
      <w:sz w:val="18"/>
    </w:rPr>
  </w:style>
  <w:style w:type="paragraph" w:customStyle="1" w:styleId="BalloonTexttitlepage">
    <w:name w:val="Balloon Text_titlepage"/>
    <w:basedOn w:val="Normaltitlepage"/>
    <w:link w:val="BallongtextChartitlepage"/>
    <w:uiPriority w:val="99"/>
    <w:semiHidden/>
    <w:unhideWhenUsed/>
    <w:qFormat/>
    <w:rsid w:val="00C85A21"/>
    <w:pPr>
      <w:spacing w:after="0" w:line="240" w:lineRule="auto"/>
    </w:pPr>
    <w:rPr>
      <w:rFonts w:ascii="Segoe UI" w:hAnsi="Segoe UI" w:cs="Segoe UI"/>
      <w:sz w:val="18"/>
      <w:szCs w:val="18"/>
    </w:rPr>
  </w:style>
  <w:style w:type="paragraph" w:customStyle="1" w:styleId="Faktarutatitlepage">
    <w:name w:val="Faktaruta_titlepage"/>
    <w:basedOn w:val="Normaltitlepage"/>
    <w:next w:val="Normaltitlepage"/>
    <w:uiPriority w:val="99"/>
    <w:qFormat/>
    <w:rsid w:val="00BE114E"/>
    <w:pPr>
      <w:pBdr>
        <w:top w:val="single" w:sz="4" w:space="6" w:color="747474" w:themeColor="light2" w:themeShade="80"/>
        <w:left w:val="single" w:sz="4" w:space="6" w:color="747474" w:themeColor="light2" w:themeShade="80"/>
        <w:bottom w:val="single" w:sz="4" w:space="6" w:color="747474" w:themeColor="light2" w:themeShade="80"/>
        <w:right w:val="single" w:sz="4" w:space="6" w:color="747474" w:themeColor="light2" w:themeShade="80"/>
      </w:pBdr>
      <w:shd w:val="clear" w:color="auto" w:fill="F5F5F5" w:themeFill="background2" w:themeFillTint="66"/>
      <w:spacing w:after="200" w:line="240" w:lineRule="atLeast"/>
      <w:ind w:left="1134" w:right="1134"/>
    </w:pPr>
    <w:rPr>
      <w:rFonts w:asciiTheme="majorHAnsi" w:hAnsiTheme="majorHAnsi"/>
      <w:sz w:val="20"/>
      <w:szCs w:val="20"/>
    </w:rPr>
  </w:style>
  <w:style w:type="paragraph" w:customStyle="1" w:styleId="toc1titlepage">
    <w:name w:val="toc 1_titlepage"/>
    <w:basedOn w:val="Normaltitlepage"/>
    <w:next w:val="Normaltitlepage"/>
    <w:autoRedefine/>
    <w:uiPriority w:val="39"/>
    <w:unhideWhenUsed/>
    <w:qFormat/>
    <w:rsid w:val="00FD6F35"/>
    <w:pPr>
      <w:spacing w:after="100"/>
    </w:pPr>
    <w:rPr>
      <w:rFonts w:asciiTheme="majorHAnsi" w:hAnsiTheme="majorHAnsi"/>
      <w:b/>
    </w:rPr>
  </w:style>
  <w:style w:type="paragraph" w:customStyle="1" w:styleId="toc2titlepage">
    <w:name w:val="toc 2_titlepage"/>
    <w:basedOn w:val="Normaltitlepage"/>
    <w:next w:val="Normaltitlepage"/>
    <w:autoRedefine/>
    <w:uiPriority w:val="39"/>
    <w:unhideWhenUsed/>
    <w:qFormat/>
    <w:rsid w:val="00FD6F35"/>
    <w:pPr>
      <w:spacing w:after="100"/>
      <w:ind w:left="220"/>
    </w:pPr>
    <w:rPr>
      <w:rFonts w:asciiTheme="majorHAnsi" w:hAnsiTheme="majorHAnsi"/>
    </w:rPr>
  </w:style>
  <w:style w:type="paragraph" w:customStyle="1" w:styleId="toc3titlepage">
    <w:name w:val="toc 3_titlepage"/>
    <w:basedOn w:val="Normaltitlepage"/>
    <w:next w:val="Normaltitlepage"/>
    <w:autoRedefine/>
    <w:uiPriority w:val="39"/>
    <w:unhideWhenUsed/>
    <w:qFormat/>
    <w:rsid w:val="00FD6F35"/>
    <w:pPr>
      <w:spacing w:after="100"/>
      <w:ind w:left="440"/>
    </w:pPr>
    <w:rPr>
      <w:rFonts w:asciiTheme="majorHAnsi" w:hAnsiTheme="majorHAnsi"/>
    </w:rPr>
  </w:style>
  <w:style w:type="paragraph" w:customStyle="1" w:styleId="ListParagraphtitlepage">
    <w:name w:val="List Paragraph_titlepage"/>
    <w:basedOn w:val="Normaltitlepage"/>
    <w:uiPriority w:val="34"/>
    <w:qFormat/>
    <w:rsid w:val="00A377F4"/>
    <w:pPr>
      <w:ind w:left="720"/>
      <w:contextualSpacing/>
    </w:pPr>
  </w:style>
  <w:style w:type="paragraph" w:customStyle="1" w:styleId="footnotetexttitlepage">
    <w:name w:val="footnote text_titlepage"/>
    <w:basedOn w:val="Normaltitlepage"/>
    <w:link w:val="FotnotstextChartitlepage"/>
    <w:uiPriority w:val="99"/>
    <w:semiHidden/>
    <w:unhideWhenUsed/>
    <w:qFormat/>
    <w:rsid w:val="001A107B"/>
    <w:pPr>
      <w:spacing w:after="0" w:line="240" w:lineRule="auto"/>
    </w:pPr>
    <w:rPr>
      <w:rFonts w:asciiTheme="majorHAnsi" w:hAnsiTheme="majorHAnsi"/>
      <w:sz w:val="16"/>
      <w:szCs w:val="20"/>
    </w:rPr>
  </w:style>
  <w:style w:type="paragraph" w:customStyle="1" w:styleId="Mellanrubriktitlepage">
    <w:name w:val="Mellanrubrik_titlepage"/>
    <w:basedOn w:val="Normaltitlepage"/>
    <w:uiPriority w:val="12"/>
    <w:qFormat/>
    <w:rsid w:val="009864F1"/>
    <w:pPr>
      <w:spacing w:before="360" w:after="120"/>
    </w:pPr>
    <w:rPr>
      <w:rFonts w:asciiTheme="majorHAnsi" w:hAnsiTheme="majorHAnsi" w:cstheme="majorHAnsi"/>
      <w:b/>
      <w:bCs/>
      <w:sz w:val="20"/>
      <w:szCs w:val="20"/>
    </w:rPr>
  </w:style>
  <w:style w:type="paragraph" w:customStyle="1" w:styleId="FrameContents">
    <w:name w:val="Frame Contents"/>
    <w:basedOn w:val="Normal"/>
    <w:qFormat/>
  </w:style>
  <w:style w:type="numbering" w:customStyle="1" w:styleId="NoListtitlepage">
    <w:name w:val="No List_titlepage"/>
    <w:uiPriority w:val="99"/>
    <w:semiHidden/>
    <w:unhideWhenUsed/>
    <w:qFormat/>
  </w:style>
  <w:style w:type="table" w:styleId="Tabellrutnt">
    <w:name w:val="Table Grid"/>
    <w:basedOn w:val="Normaltabell"/>
    <w:uiPriority w:val="39"/>
    <w:qFormat/>
    <w:rsid w:val="00FD5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titlepage">
    <w:name w:val="Normal Table_titlepage"/>
    <w:uiPriority w:val="99"/>
    <w:semiHidden/>
    <w:unhideWhenUsed/>
    <w:tblPr>
      <w:tblCellMar>
        <w:top w:w="0" w:type="dxa"/>
        <w:left w:w="108" w:type="dxa"/>
        <w:bottom w:w="0" w:type="dxa"/>
        <w:right w:w="108" w:type="dxa"/>
      </w:tblCellMar>
    </w:tblPr>
  </w:style>
  <w:style w:type="table" w:customStyle="1" w:styleId="TableGridtitlepage">
    <w:name w:val="Table Grid_titlepage"/>
    <w:basedOn w:val="NormalTabletitlepage"/>
    <w:uiPriority w:val="39"/>
    <w:rsid w:val="00BE114E"/>
    <w:pPr>
      <w:spacing w:after="100"/>
    </w:pPr>
    <w:rPr>
      <w:rFonts w:asciiTheme="majorHAnsi" w:hAnsiTheme="majorHAns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D9D9D9" w:themeFill="background1" w:themeFillShade="D9"/>
      </w:tcPr>
    </w:tblStylePr>
  </w:style>
  <w:style w:type="table" w:customStyle="1" w:styleId="Formatmall1titlepage">
    <w:name w:val="Formatmall1_titlepage"/>
    <w:basedOn w:val="NormalTabletitlepage"/>
    <w:uiPriority w:val="99"/>
    <w:rsid w:val="0080797B"/>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16A92000201544F9D267C49C52F4A04" ma:contentTypeVersion="9" ma:contentTypeDescription="Skapa ett nytt dokument." ma:contentTypeScope="" ma:versionID="ae0cc2184344e4ec91672f0914449ff7">
  <xsd:schema xmlns:xsd="http://www.w3.org/2001/XMLSchema" xmlns:xs="http://www.w3.org/2001/XMLSchema" xmlns:p="http://schemas.microsoft.com/office/2006/metadata/properties" xmlns:ns2="c14830de-8ea5-41ee-a0d2-cef36d32dd58" xmlns:ns3="059b457e-ae0d-48bb-b90e-7b883d6bd4f4" targetNamespace="http://schemas.microsoft.com/office/2006/metadata/properties" ma:root="true" ma:fieldsID="a60c27cbee73e4dc0d07f38c9565b99b" ns2:_="" ns3:_="">
    <xsd:import namespace="c14830de-8ea5-41ee-a0d2-cef36d32dd58"/>
    <xsd:import namespace="059b457e-ae0d-48bb-b90e-7b883d6bd4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830de-8ea5-41ee-a0d2-cef36d32d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9b457e-ae0d-48bb-b90e-7b883d6bd4f4"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27758-BCC8-4E1F-AA98-DDFAADC59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830de-8ea5-41ee-a0d2-cef36d32dd58"/>
    <ds:schemaRef ds:uri="059b457e-ae0d-48bb-b90e-7b883d6bd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77A3F5-E86B-4B0D-8CC7-A4CFE1936B26}">
  <ds:schemaRefs>
    <ds:schemaRef ds:uri="http://schemas.microsoft.com/sharepoint/v3/contenttype/forms"/>
  </ds:schemaRefs>
</ds:datastoreItem>
</file>

<file path=customXml/itemProps3.xml><?xml version="1.0" encoding="utf-8"?>
<ds:datastoreItem xmlns:ds="http://schemas.openxmlformats.org/officeDocument/2006/customXml" ds:itemID="{6A24B6AC-AAF9-40ED-8FC1-4E1D676EC30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02CFC8-9B4D-4229-9613-4246B7079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6742</Words>
  <Characters>35737</Characters>
  <Application>Microsoft Office Word</Application>
  <DocSecurity>0</DocSecurity>
  <Lines>297</Lines>
  <Paragraphs>84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Annelie Wignell</cp:lastModifiedBy>
  <cp:revision>9</cp:revision>
  <cp:lastPrinted>2026-09-14T09:55:00Z</cp:lastPrinted>
  <dcterms:created xsi:type="dcterms:W3CDTF">2026-09-14T09:55:00Z</dcterms:created>
  <dcterms:modified xsi:type="dcterms:W3CDTF">2026-09-15T09:07:00Z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2026-01-21T09:38:00Z</dcterms:created>
  <dc:creator>Marcus Landh</dc:creator>
  <dc:description/>
  <dc:language>en-US</dc:language>
  <cp:lastModifiedBy/>
  <dcterms:modified xsi:type="dcterms:W3CDTF">2026-09-14T08:25:21Z</dcterms:modified>
  <cp:revision>3</cp:revision>
  <dc:subject/>
  <dc:title>Delårsrapport aug 2026 -nämnder och styrelser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0x010100116A92000201544F9D267C49C52F4A04</vt:lpwstr>
  </property>
</Properties>
</file>