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80" w:firstRow="0" w:lastRow="0" w:firstColumn="1" w:lastColumn="0" w:noHBand="0" w:noVBand="1"/>
        <w:tblCaption w:val="Organisationsnamn och Göteborgs Stads logotyp"/>
      </w:tblPr>
      <w:tblGrid>
        <w:gridCol w:w="5103"/>
        <w:gridCol w:w="3969"/>
      </w:tblGrid>
      <w:tr w:rsidR="00770200" w14:paraId="36DFF177" w14:textId="77777777" w:rsidTr="009D765D">
        <w:sdt>
          <w:sdtPr>
            <w:rPr>
              <w:rFonts w:ascii="Palatino Linotype" w:hAnsi="Palatino Linotype"/>
              <w:sz w:val="24"/>
              <w:szCs w:val="28"/>
            </w:rPr>
            <w:alias w:val="Enhet/förvaltning/organisation"/>
            <w:tag w:val="Göteborgs Stad"/>
            <w:id w:val="-1154211905"/>
            <w:placeholder>
              <w:docPart w:val="A16FAC187E464B35AE468336F709D422"/>
            </w:placeholder>
            <w:text w:multiLine="1"/>
          </w:sdtPr>
          <w:sdtEndPr/>
          <w:sdtContent>
            <w:tc>
              <w:tcPr>
                <w:tcW w:w="5103" w:type="dxa"/>
                <w:tcBorders>
                  <w:bottom w:val="nil"/>
                </w:tcBorders>
                <w:vAlign w:val="center"/>
              </w:tcPr>
              <w:p w14:paraId="7FAE57C8" w14:textId="77777777" w:rsidR="00770200" w:rsidRDefault="009D765D" w:rsidP="00945E7C">
                <w:pPr>
                  <w:pStyle w:val="Sidhuvud"/>
                </w:pPr>
                <w:r w:rsidRPr="009D765D">
                  <w:rPr>
                    <w:rFonts w:ascii="Palatino Linotype" w:hAnsi="Palatino Linotype"/>
                    <w:sz w:val="24"/>
                    <w:szCs w:val="28"/>
                  </w:rPr>
                  <w:t>Business Region Göteborg AB</w:t>
                </w:r>
              </w:p>
            </w:tc>
          </w:sdtContent>
        </w:sdt>
        <w:tc>
          <w:tcPr>
            <w:tcW w:w="3969" w:type="dxa"/>
            <w:tcBorders>
              <w:bottom w:val="nil"/>
            </w:tcBorders>
          </w:tcPr>
          <w:p w14:paraId="5E6A80E6" w14:textId="77777777" w:rsidR="00770200" w:rsidRDefault="00770200" w:rsidP="00945E7C">
            <w:pPr>
              <w:pStyle w:val="Sidhuvud"/>
              <w:jc w:val="right"/>
            </w:pPr>
          </w:p>
        </w:tc>
      </w:tr>
      <w:tr w:rsidR="00770200" w14:paraId="19F8515C" w14:textId="77777777" w:rsidTr="009D765D">
        <w:tc>
          <w:tcPr>
            <w:tcW w:w="5103" w:type="dxa"/>
            <w:tcBorders>
              <w:top w:val="nil"/>
              <w:bottom w:val="nil"/>
            </w:tcBorders>
          </w:tcPr>
          <w:p w14:paraId="483F2A03" w14:textId="77777777" w:rsidR="00770200" w:rsidRDefault="00770200" w:rsidP="00945E7C">
            <w:pPr>
              <w:pStyle w:val="Sidhuvud"/>
            </w:pPr>
          </w:p>
        </w:tc>
        <w:tc>
          <w:tcPr>
            <w:tcW w:w="3969" w:type="dxa"/>
            <w:tcBorders>
              <w:bottom w:val="nil"/>
            </w:tcBorders>
          </w:tcPr>
          <w:p w14:paraId="3A3B8F61" w14:textId="77777777" w:rsidR="00770200" w:rsidRDefault="00770200" w:rsidP="00945E7C">
            <w:pPr>
              <w:pStyle w:val="Sidhuvud"/>
              <w:jc w:val="right"/>
            </w:pPr>
          </w:p>
        </w:tc>
      </w:tr>
      <w:tr w:rsidR="000707CC" w14:paraId="6DFACD37" w14:textId="77777777" w:rsidTr="009D765D">
        <w:tc>
          <w:tcPr>
            <w:tcW w:w="5103" w:type="dxa"/>
            <w:tcBorders>
              <w:top w:val="nil"/>
              <w:bottom w:val="nil"/>
            </w:tcBorders>
          </w:tcPr>
          <w:p w14:paraId="6655F715" w14:textId="77777777" w:rsidR="000707CC" w:rsidRDefault="000707CC" w:rsidP="000707CC">
            <w:pPr>
              <w:pStyle w:val="Sidhuvud"/>
              <w:spacing w:after="160" w:afterAutospacing="0"/>
            </w:pPr>
          </w:p>
        </w:tc>
        <w:tc>
          <w:tcPr>
            <w:tcW w:w="3969" w:type="dxa"/>
            <w:tcBorders>
              <w:top w:val="nil"/>
              <w:bottom w:val="nil"/>
            </w:tcBorders>
          </w:tcPr>
          <w:p w14:paraId="0AF4D778" w14:textId="77777777" w:rsidR="000707CC" w:rsidRDefault="000707CC" w:rsidP="00945E7C">
            <w:pPr>
              <w:pStyle w:val="Sidhuvud"/>
              <w:jc w:val="right"/>
            </w:pPr>
          </w:p>
        </w:tc>
      </w:tr>
    </w:tbl>
    <w:tbl>
      <w:tblPr>
        <w:tblStyle w:val="Tabellrutnt"/>
        <w:tblpPr w:leftFromText="142" w:rightFromText="142" w:vertAnchor="text" w:horzAnchor="page" w:tblpX="1419" w:tblpY="1"/>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Organisationsnamn och Göteborgs Stads logotyp"/>
      </w:tblPr>
      <w:tblGrid>
        <w:gridCol w:w="8505"/>
        <w:gridCol w:w="567"/>
      </w:tblGrid>
      <w:tr w:rsidR="000707CC" w:rsidRPr="009D765D" w14:paraId="01AAF5F2" w14:textId="77777777" w:rsidTr="016E7DE3">
        <w:trPr>
          <w:cnfStyle w:val="100000000000" w:firstRow="1" w:lastRow="0" w:firstColumn="0" w:lastColumn="0" w:oddVBand="0" w:evenVBand="0" w:oddHBand="0" w:evenHBand="0" w:firstRowFirstColumn="0" w:firstRowLastColumn="0" w:lastRowFirstColumn="0" w:lastRowLastColumn="0"/>
          <w:trHeight w:val="1270"/>
        </w:trPr>
        <w:tc>
          <w:tcPr>
            <w:tcW w:w="3686" w:type="dxa"/>
            <w:shd w:val="clear" w:color="auto" w:fill="auto"/>
          </w:tcPr>
          <w:p w14:paraId="499FA0C7" w14:textId="77777777" w:rsidR="000707CC" w:rsidRPr="009D765D" w:rsidRDefault="000707CC" w:rsidP="000707CC">
            <w:pPr>
              <w:pStyle w:val="Dokumentinfo"/>
              <w:rPr>
                <w:rFonts w:ascii="Palatino Linotype" w:hAnsi="Palatino Linotype"/>
                <w:b w:val="0"/>
              </w:rPr>
            </w:pPr>
          </w:p>
          <w:tbl>
            <w:tblPr>
              <w:tblStyle w:val="Tabellrutnt"/>
              <w:tblW w:w="8505" w:type="dxa"/>
              <w:tblBorders>
                <w:left w:val="none" w:sz="0" w:space="0" w:color="auto"/>
                <w:right w:val="none" w:sz="0" w:space="0" w:color="auto"/>
              </w:tblBorders>
              <w:tblLook w:val="0400" w:firstRow="0" w:lastRow="0" w:firstColumn="0" w:lastColumn="0" w:noHBand="0" w:noVBand="1"/>
            </w:tblPr>
            <w:tblGrid>
              <w:gridCol w:w="4536"/>
              <w:gridCol w:w="3969"/>
            </w:tblGrid>
            <w:tr w:rsidR="009D765D" w:rsidRPr="009D765D" w14:paraId="25F139BE" w14:textId="77777777" w:rsidTr="016E7DE3">
              <w:trPr>
                <w:trHeight w:val="500"/>
              </w:trPr>
              <w:tc>
                <w:tcPr>
                  <w:tcW w:w="4536" w:type="dxa"/>
                </w:tcPr>
                <w:p w14:paraId="0BE7DE6B" w14:textId="67C45B3E" w:rsidR="009D765D" w:rsidRPr="009D765D" w:rsidRDefault="009D765D" w:rsidP="00962FAF">
                  <w:pPr>
                    <w:pStyle w:val="Dokumentinfo"/>
                    <w:framePr w:hSpace="142" w:wrap="around" w:vAnchor="text" w:hAnchor="page" w:x="1419" w:y="1"/>
                    <w:suppressOverlap/>
                    <w:rPr>
                      <w:rFonts w:ascii="Palatino Linotype" w:hAnsi="Palatino Linotype"/>
                      <w:sz w:val="18"/>
                      <w:szCs w:val="20"/>
                    </w:rPr>
                  </w:pPr>
                  <w:bookmarkStart w:id="0" w:name="_Toc478651876"/>
                  <w:r w:rsidRPr="009D765D">
                    <w:rPr>
                      <w:rFonts w:ascii="Palatino Linotype" w:hAnsi="Palatino Linotype"/>
                      <w:sz w:val="18"/>
                      <w:szCs w:val="20"/>
                    </w:rPr>
                    <w:t>Beslutsunderlag</w:t>
                  </w:r>
                </w:p>
              </w:tc>
              <w:tc>
                <w:tcPr>
                  <w:tcW w:w="3969" w:type="dxa"/>
                </w:tcPr>
                <w:p w14:paraId="594C6677" w14:textId="77777777" w:rsidR="009D765D" w:rsidRPr="009D765D" w:rsidRDefault="009D765D" w:rsidP="00962FAF">
                  <w:pPr>
                    <w:pStyle w:val="Dokumentinfo"/>
                    <w:framePr w:hSpace="142" w:wrap="around" w:vAnchor="text" w:hAnchor="page" w:x="1419" w:y="1"/>
                    <w:suppressOverlap/>
                    <w:rPr>
                      <w:rFonts w:ascii="Palatino Linotype" w:hAnsi="Palatino Linotype"/>
                      <w:b/>
                      <w:sz w:val="18"/>
                      <w:szCs w:val="20"/>
                    </w:rPr>
                  </w:pPr>
                  <w:r w:rsidRPr="009D765D">
                    <w:rPr>
                      <w:rFonts w:ascii="Palatino Linotype" w:hAnsi="Palatino Linotype"/>
                      <w:sz w:val="18"/>
                      <w:szCs w:val="20"/>
                    </w:rPr>
                    <w:t xml:space="preserve">Handläggare: </w:t>
                  </w:r>
                </w:p>
                <w:p w14:paraId="6303DAE4" w14:textId="0FD9D8C1" w:rsidR="009D765D" w:rsidRPr="009D765D" w:rsidRDefault="00BE7C53" w:rsidP="00962FAF">
                  <w:pPr>
                    <w:pStyle w:val="Dokumentinfo"/>
                    <w:framePr w:hSpace="142" w:wrap="around" w:vAnchor="text" w:hAnchor="page" w:x="1419" w:y="1"/>
                    <w:suppressOverlap/>
                    <w:rPr>
                      <w:rFonts w:ascii="Palatino Linotype" w:hAnsi="Palatino Linotype"/>
                      <w:b/>
                      <w:sz w:val="18"/>
                      <w:szCs w:val="20"/>
                    </w:rPr>
                  </w:pPr>
                  <w:r w:rsidRPr="00BE7C53">
                    <w:rPr>
                      <w:rFonts w:ascii="Palatino Linotype" w:hAnsi="Palatino Linotype"/>
                      <w:b/>
                      <w:sz w:val="18"/>
                      <w:szCs w:val="20"/>
                    </w:rPr>
                    <w:t>Annelie Wignell</w:t>
                  </w:r>
                </w:p>
              </w:tc>
            </w:tr>
            <w:tr w:rsidR="009D765D" w:rsidRPr="009D765D" w14:paraId="4D6EBC59" w14:textId="77777777" w:rsidTr="016E7DE3">
              <w:tc>
                <w:tcPr>
                  <w:tcW w:w="4536" w:type="dxa"/>
                </w:tcPr>
                <w:p w14:paraId="3240EA7E" w14:textId="77777777" w:rsidR="009D765D" w:rsidRPr="009D765D" w:rsidRDefault="009D765D" w:rsidP="00962FAF">
                  <w:pPr>
                    <w:pStyle w:val="Dokumentinfo"/>
                    <w:framePr w:hSpace="142" w:wrap="around" w:vAnchor="text" w:hAnchor="page" w:x="1419" w:y="1"/>
                    <w:suppressOverlap/>
                    <w:rPr>
                      <w:rFonts w:ascii="Palatino Linotype" w:hAnsi="Palatino Linotype"/>
                      <w:sz w:val="18"/>
                      <w:szCs w:val="20"/>
                    </w:rPr>
                  </w:pPr>
                  <w:r w:rsidRPr="009D765D">
                    <w:rPr>
                      <w:rFonts w:ascii="Palatino Linotype" w:hAnsi="Palatino Linotype"/>
                      <w:sz w:val="18"/>
                      <w:szCs w:val="20"/>
                    </w:rPr>
                    <w:t xml:space="preserve">Styrelsen </w:t>
                  </w:r>
                </w:p>
                <w:p w14:paraId="7F70ADA6" w14:textId="5F398901" w:rsidR="009D765D" w:rsidRPr="009D765D" w:rsidRDefault="38EA5ACC" w:rsidP="00962FAF">
                  <w:pPr>
                    <w:pStyle w:val="Dokumentinfo"/>
                    <w:framePr w:hSpace="142" w:wrap="around" w:vAnchor="text" w:hAnchor="page" w:x="1419" w:y="1"/>
                    <w:suppressOverlap/>
                    <w:rPr>
                      <w:rFonts w:ascii="Palatino Linotype" w:hAnsi="Palatino Linotype"/>
                      <w:sz w:val="18"/>
                      <w:szCs w:val="18"/>
                    </w:rPr>
                  </w:pPr>
                  <w:r w:rsidRPr="016E7DE3">
                    <w:rPr>
                      <w:rFonts w:ascii="Palatino Linotype" w:hAnsi="Palatino Linotype"/>
                      <w:sz w:val="18"/>
                      <w:szCs w:val="18"/>
                    </w:rPr>
                    <w:t>2025-12-15</w:t>
                  </w:r>
                </w:p>
              </w:tc>
              <w:tc>
                <w:tcPr>
                  <w:tcW w:w="3969" w:type="dxa"/>
                </w:tcPr>
                <w:p w14:paraId="20C2BD41" w14:textId="77777777" w:rsidR="009D765D" w:rsidRPr="009D765D" w:rsidRDefault="009D765D" w:rsidP="00962FAF">
                  <w:pPr>
                    <w:pStyle w:val="Dokumentinfo"/>
                    <w:framePr w:hSpace="142" w:wrap="around" w:vAnchor="text" w:hAnchor="page" w:x="1419" w:y="1"/>
                    <w:suppressOverlap/>
                    <w:rPr>
                      <w:rFonts w:ascii="Palatino Linotype" w:hAnsi="Palatino Linotype"/>
                      <w:b/>
                      <w:sz w:val="18"/>
                      <w:szCs w:val="20"/>
                    </w:rPr>
                  </w:pPr>
                  <w:r w:rsidRPr="009D765D">
                    <w:rPr>
                      <w:rFonts w:ascii="Palatino Linotype" w:hAnsi="Palatino Linotype"/>
                      <w:sz w:val="18"/>
                      <w:szCs w:val="20"/>
                    </w:rPr>
                    <w:t>Telefon:</w:t>
                  </w:r>
                </w:p>
                <w:p w14:paraId="69E33B81" w14:textId="08F4649C" w:rsidR="009D765D" w:rsidRPr="009D765D" w:rsidRDefault="00BE7C53" w:rsidP="00962FAF">
                  <w:pPr>
                    <w:pStyle w:val="Dokumentinfo"/>
                    <w:framePr w:hSpace="142" w:wrap="around" w:vAnchor="text" w:hAnchor="page" w:x="1419" w:y="1"/>
                    <w:suppressOverlap/>
                    <w:rPr>
                      <w:rFonts w:ascii="Palatino Linotype" w:hAnsi="Palatino Linotype"/>
                      <w:b/>
                      <w:sz w:val="18"/>
                      <w:szCs w:val="20"/>
                    </w:rPr>
                  </w:pPr>
                  <w:r>
                    <w:rPr>
                      <w:rFonts w:ascii="Palatino Linotype" w:hAnsi="Palatino Linotype"/>
                      <w:b/>
                      <w:sz w:val="18"/>
                      <w:szCs w:val="20"/>
                    </w:rPr>
                    <w:t>031-367 61 94</w:t>
                  </w:r>
                </w:p>
              </w:tc>
            </w:tr>
            <w:tr w:rsidR="009D765D" w:rsidRPr="009D765D" w14:paraId="584D0961" w14:textId="77777777" w:rsidTr="016E7DE3">
              <w:tc>
                <w:tcPr>
                  <w:tcW w:w="4536" w:type="dxa"/>
                </w:tcPr>
                <w:p w14:paraId="2C3C7F2B" w14:textId="77777777" w:rsidR="009D765D" w:rsidRPr="009D765D" w:rsidRDefault="00CE63B3" w:rsidP="00962FAF">
                  <w:pPr>
                    <w:pStyle w:val="Dokumentinfo"/>
                    <w:framePr w:hSpace="142" w:wrap="around" w:vAnchor="text" w:hAnchor="page" w:x="1419" w:y="1"/>
                    <w:suppressOverlap/>
                    <w:rPr>
                      <w:rFonts w:ascii="Palatino Linotype" w:hAnsi="Palatino Linotype"/>
                      <w:sz w:val="18"/>
                      <w:szCs w:val="20"/>
                    </w:rPr>
                  </w:pPr>
                  <w:r>
                    <w:rPr>
                      <w:rFonts w:ascii="Palatino Linotype" w:hAnsi="Palatino Linotype"/>
                      <w:sz w:val="18"/>
                      <w:szCs w:val="20"/>
                    </w:rPr>
                    <w:t>Ärende</w:t>
                  </w:r>
                  <w:r w:rsidR="009D765D" w:rsidRPr="009D765D">
                    <w:rPr>
                      <w:rFonts w:ascii="Palatino Linotype" w:hAnsi="Palatino Linotype"/>
                      <w:sz w:val="18"/>
                      <w:szCs w:val="20"/>
                    </w:rPr>
                    <w:t xml:space="preserve">nummer </w:t>
                  </w:r>
                </w:p>
                <w:p w14:paraId="27E7707C" w14:textId="3D7EFDD7" w:rsidR="009D765D" w:rsidRPr="009D765D" w:rsidRDefault="00962FAF" w:rsidP="00962FAF">
                  <w:pPr>
                    <w:pStyle w:val="Dokumentinfo"/>
                    <w:framePr w:hSpace="142" w:wrap="around" w:vAnchor="text" w:hAnchor="page" w:x="1419" w:y="1"/>
                    <w:suppressOverlap/>
                    <w:rPr>
                      <w:rFonts w:ascii="Palatino Linotype" w:hAnsi="Palatino Linotype"/>
                      <w:b/>
                      <w:sz w:val="18"/>
                      <w:szCs w:val="20"/>
                    </w:rPr>
                  </w:pPr>
                  <w:r>
                    <w:rPr>
                      <w:rFonts w:ascii="Palatino Linotype" w:hAnsi="Palatino Linotype"/>
                      <w:sz w:val="18"/>
                      <w:szCs w:val="20"/>
                    </w:rPr>
                    <w:t>123</w:t>
                  </w:r>
                </w:p>
              </w:tc>
              <w:tc>
                <w:tcPr>
                  <w:tcW w:w="3969" w:type="dxa"/>
                </w:tcPr>
                <w:p w14:paraId="74D3130B" w14:textId="77777777" w:rsidR="009D765D" w:rsidRPr="009D765D" w:rsidRDefault="009D765D" w:rsidP="00962FAF">
                  <w:pPr>
                    <w:pStyle w:val="Dokumentinfo"/>
                    <w:framePr w:hSpace="142" w:wrap="around" w:vAnchor="text" w:hAnchor="page" w:x="1419" w:y="1"/>
                    <w:suppressOverlap/>
                    <w:rPr>
                      <w:rFonts w:ascii="Palatino Linotype" w:hAnsi="Palatino Linotype"/>
                      <w:sz w:val="18"/>
                      <w:szCs w:val="20"/>
                    </w:rPr>
                  </w:pPr>
                  <w:r w:rsidRPr="009D765D">
                    <w:rPr>
                      <w:rFonts w:ascii="Palatino Linotype" w:hAnsi="Palatino Linotype"/>
                      <w:sz w:val="18"/>
                      <w:szCs w:val="20"/>
                    </w:rPr>
                    <w:t>E-post:</w:t>
                  </w:r>
                </w:p>
                <w:p w14:paraId="608E9092" w14:textId="667AA822" w:rsidR="009D765D" w:rsidRPr="009D765D" w:rsidRDefault="00BE7C53" w:rsidP="00962FAF">
                  <w:pPr>
                    <w:pStyle w:val="Dokumentinfo"/>
                    <w:framePr w:hSpace="142" w:wrap="around" w:vAnchor="text" w:hAnchor="page" w:x="1419" w:y="1"/>
                    <w:suppressOverlap/>
                    <w:rPr>
                      <w:rFonts w:ascii="Palatino Linotype" w:hAnsi="Palatino Linotype"/>
                      <w:b/>
                      <w:sz w:val="18"/>
                      <w:szCs w:val="20"/>
                    </w:rPr>
                  </w:pPr>
                  <w:r>
                    <w:rPr>
                      <w:rFonts w:ascii="Palatino Linotype" w:hAnsi="Palatino Linotype"/>
                      <w:sz w:val="18"/>
                      <w:szCs w:val="20"/>
                    </w:rPr>
                    <w:t>annelie.wignell</w:t>
                  </w:r>
                  <w:r w:rsidR="009D765D" w:rsidRPr="009D765D">
                    <w:rPr>
                      <w:rFonts w:ascii="Palatino Linotype" w:hAnsi="Palatino Linotype"/>
                      <w:sz w:val="18"/>
                      <w:szCs w:val="20"/>
                    </w:rPr>
                    <w:t>@businessregion.se</w:t>
                  </w:r>
                </w:p>
              </w:tc>
            </w:tr>
          </w:tbl>
          <w:p w14:paraId="1E6DAE00" w14:textId="77777777" w:rsidR="000707CC" w:rsidRPr="009D765D" w:rsidRDefault="000707CC" w:rsidP="000707CC">
            <w:pPr>
              <w:pStyle w:val="Dokumentinfo"/>
              <w:rPr>
                <w:rFonts w:ascii="Palatino Linotype" w:hAnsi="Palatino Linotype"/>
                <w:b w:val="0"/>
              </w:rPr>
            </w:pPr>
          </w:p>
        </w:tc>
        <w:tc>
          <w:tcPr>
            <w:tcW w:w="5386" w:type="dxa"/>
            <w:shd w:val="clear" w:color="auto" w:fill="auto"/>
          </w:tcPr>
          <w:p w14:paraId="70B8EEB8" w14:textId="77777777" w:rsidR="000707CC" w:rsidRPr="009D765D" w:rsidRDefault="000707CC" w:rsidP="000707CC">
            <w:pPr>
              <w:pStyle w:val="Dokumentinfo"/>
              <w:rPr>
                <w:rFonts w:ascii="Palatino Linotype" w:hAnsi="Palatino Linotype"/>
                <w:b w:val="0"/>
              </w:rPr>
            </w:pPr>
          </w:p>
        </w:tc>
      </w:tr>
    </w:tbl>
    <w:bookmarkEnd w:id="0"/>
    <w:p w14:paraId="16A9E403" w14:textId="1921CC80" w:rsidR="000046E1" w:rsidRPr="00F74766" w:rsidRDefault="00BE7C53" w:rsidP="000046E1">
      <w:pPr>
        <w:pStyle w:val="Rubrik1"/>
        <w:rPr>
          <w:color w:val="3B5776"/>
          <w:sz w:val="30"/>
          <w:szCs w:val="30"/>
        </w:rPr>
      </w:pPr>
      <w:r>
        <w:rPr>
          <w:color w:val="3B5776"/>
          <w:sz w:val="30"/>
          <w:szCs w:val="30"/>
        </w:rPr>
        <w:t>Samlad riskbild och internkontrollplan 2026</w:t>
      </w:r>
    </w:p>
    <w:p w14:paraId="0E9D092F" w14:textId="77777777" w:rsidR="000046E1" w:rsidRPr="00436489" w:rsidRDefault="000046E1" w:rsidP="000046E1">
      <w:pPr>
        <w:pStyle w:val="Rubrik2"/>
        <w:rPr>
          <w:rFonts w:ascii="Arial Black" w:hAnsi="Arial Black"/>
          <w:color w:val="3B5776"/>
          <w:sz w:val="24"/>
          <w:szCs w:val="24"/>
        </w:rPr>
      </w:pPr>
      <w:r w:rsidRPr="00436489">
        <w:rPr>
          <w:rFonts w:ascii="Arial Black" w:hAnsi="Arial Black"/>
          <w:color w:val="3B5776"/>
          <w:sz w:val="24"/>
          <w:szCs w:val="24"/>
        </w:rPr>
        <w:t>Förslag till beslut</w:t>
      </w:r>
    </w:p>
    <w:p w14:paraId="3975FC22" w14:textId="77777777" w:rsidR="000046E1" w:rsidRPr="00EA1FD8" w:rsidRDefault="006F1DFA" w:rsidP="000046E1">
      <w:pPr>
        <w:rPr>
          <w:rFonts w:ascii="Palatino Linotype" w:eastAsiaTheme="majorEastAsia" w:hAnsi="Palatino Linotype"/>
          <w:sz w:val="21"/>
          <w:szCs w:val="21"/>
        </w:rPr>
      </w:pPr>
      <w:r w:rsidRPr="00EA1FD8">
        <w:rPr>
          <w:rFonts w:ascii="Palatino Linotype" w:eastAsiaTheme="majorEastAsia" w:hAnsi="Palatino Linotype"/>
          <w:sz w:val="21"/>
          <w:szCs w:val="21"/>
        </w:rPr>
        <w:t xml:space="preserve">I </w:t>
      </w:r>
      <w:r w:rsidR="000046E1" w:rsidRPr="00EA1FD8">
        <w:rPr>
          <w:rFonts w:ascii="Palatino Linotype" w:eastAsiaTheme="majorEastAsia" w:hAnsi="Palatino Linotype"/>
          <w:sz w:val="21"/>
          <w:szCs w:val="21"/>
        </w:rPr>
        <w:t xml:space="preserve">styrelsen för </w:t>
      </w:r>
      <w:r w:rsidR="00CE63B3" w:rsidRPr="00EA1FD8">
        <w:rPr>
          <w:rFonts w:ascii="Palatino Linotype" w:eastAsiaTheme="majorEastAsia" w:hAnsi="Palatino Linotype"/>
          <w:sz w:val="21"/>
          <w:szCs w:val="21"/>
        </w:rPr>
        <w:t>Business Region Göteborg</w:t>
      </w:r>
      <w:r w:rsidRPr="00EA1FD8">
        <w:rPr>
          <w:rFonts w:ascii="Palatino Linotype" w:eastAsiaTheme="majorEastAsia" w:hAnsi="Palatino Linotype"/>
          <w:sz w:val="21"/>
          <w:szCs w:val="21"/>
        </w:rPr>
        <w:t xml:space="preserve"> AB:</w:t>
      </w:r>
    </w:p>
    <w:p w14:paraId="4E0FBEBC" w14:textId="6BE13126" w:rsidR="000046E1" w:rsidRPr="00B4215B" w:rsidRDefault="00BE7C53" w:rsidP="00BE7C53">
      <w:pPr>
        <w:rPr>
          <w:rFonts w:ascii="Arial Black" w:hAnsi="Arial Black"/>
          <w:color w:val="3B5776"/>
          <w:sz w:val="24"/>
        </w:rPr>
      </w:pPr>
      <w:r w:rsidRPr="00EA1FD8">
        <w:rPr>
          <w:rFonts w:ascii="Palatino Linotype" w:eastAsiaTheme="majorEastAsia" w:hAnsi="Palatino Linotype"/>
          <w:sz w:val="21"/>
          <w:szCs w:val="21"/>
        </w:rPr>
        <w:t>Att fastställa förslag till samlad riskbild och internkontrollplan för 2026 och anteckna information avseende intern kontroll 2025</w:t>
      </w:r>
      <w:r w:rsidRPr="00EA1FD8">
        <w:rPr>
          <w:rFonts w:ascii="Palatino Linotype" w:eastAsiaTheme="majorEastAsia" w:hAnsi="Palatino Linotype"/>
          <w:sz w:val="21"/>
          <w:szCs w:val="21"/>
        </w:rPr>
        <w:br/>
      </w:r>
      <w:r>
        <w:rPr>
          <w:rFonts w:ascii="Arial Black" w:hAnsi="Arial Black"/>
          <w:color w:val="3B5776"/>
          <w:sz w:val="24"/>
        </w:rPr>
        <w:br/>
      </w:r>
      <w:r w:rsidR="000046E1" w:rsidRPr="00B4215B">
        <w:rPr>
          <w:rFonts w:ascii="Arial Black" w:hAnsi="Arial Black"/>
          <w:color w:val="3B5776"/>
          <w:sz w:val="24"/>
        </w:rPr>
        <w:t>Sammanfattning</w:t>
      </w:r>
    </w:p>
    <w:p w14:paraId="2432FBBF" w14:textId="77777777" w:rsidR="00BE7C53" w:rsidRDefault="00BE7C53" w:rsidP="00BE7C53">
      <w:pPr>
        <w:rPr>
          <w:rFonts w:ascii="Palatino Linotype" w:hAnsi="Palatino Linotype"/>
          <w:sz w:val="21"/>
          <w:szCs w:val="21"/>
        </w:rPr>
      </w:pPr>
      <w:r w:rsidRPr="00BD20C9">
        <w:rPr>
          <w:rFonts w:ascii="Palatino Linotype" w:hAnsi="Palatino Linotype"/>
          <w:sz w:val="21"/>
          <w:szCs w:val="21"/>
        </w:rPr>
        <w:t>Styrelsen ska årligen fastställa en</w:t>
      </w:r>
      <w:r w:rsidRPr="00BD20C9">
        <w:rPr>
          <w:rFonts w:ascii="Times New Roman" w:hAnsi="Times New Roman" w:cs="Times New Roman"/>
          <w:sz w:val="21"/>
          <w:szCs w:val="21"/>
        </w:rPr>
        <w:t> </w:t>
      </w:r>
      <w:r w:rsidRPr="00BD20C9">
        <w:rPr>
          <w:rFonts w:ascii="Palatino Linotype" w:hAnsi="Palatino Linotype"/>
          <w:sz w:val="21"/>
          <w:szCs w:val="21"/>
        </w:rPr>
        <w:t>samlad riskbild och</w:t>
      </w:r>
      <w:r w:rsidRPr="00BD20C9">
        <w:rPr>
          <w:rFonts w:ascii="Times New Roman" w:hAnsi="Times New Roman" w:cs="Times New Roman"/>
          <w:sz w:val="21"/>
          <w:szCs w:val="21"/>
        </w:rPr>
        <w:t> </w:t>
      </w:r>
      <w:r w:rsidRPr="00BD20C9">
        <w:rPr>
          <w:rFonts w:ascii="Palatino Linotype" w:hAnsi="Palatino Linotype"/>
          <w:sz w:val="21"/>
          <w:szCs w:val="21"/>
        </w:rPr>
        <w:t xml:space="preserve">intern kontrollplan i samband med beslut om verksamhetsplan. BRG har lyft fram 29 verksamhetsövergripande risker inkl. nio omvärldsrisker. Dessa värderas </w:t>
      </w:r>
      <w:r>
        <w:rPr>
          <w:rFonts w:ascii="Palatino Linotype" w:hAnsi="Palatino Linotype"/>
          <w:sz w:val="21"/>
          <w:szCs w:val="21"/>
        </w:rPr>
        <w:t xml:space="preserve">årligen </w:t>
      </w:r>
      <w:r w:rsidRPr="00BD20C9">
        <w:rPr>
          <w:rFonts w:ascii="Palatino Linotype" w:hAnsi="Palatino Linotype"/>
          <w:sz w:val="21"/>
          <w:szCs w:val="21"/>
        </w:rPr>
        <w:t>utifrån sannolikhet och konsekvens. Samlad riskbild föreslås kvarstå</w:t>
      </w:r>
      <w:r>
        <w:rPr>
          <w:rFonts w:ascii="Palatino Linotype" w:hAnsi="Palatino Linotype"/>
          <w:sz w:val="21"/>
          <w:szCs w:val="21"/>
        </w:rPr>
        <w:t xml:space="preserve"> 2026. </w:t>
      </w:r>
    </w:p>
    <w:p w14:paraId="45B7F27F" w14:textId="7C27F6C6" w:rsidR="00BE7C53" w:rsidRDefault="00BE7C53" w:rsidP="00BE7C53">
      <w:pPr>
        <w:rPr>
          <w:rFonts w:ascii="Palatino Linotype" w:hAnsi="Palatino Linotype"/>
          <w:sz w:val="21"/>
          <w:szCs w:val="21"/>
        </w:rPr>
      </w:pPr>
      <w:r w:rsidRPr="00BD20C9">
        <w:rPr>
          <w:rFonts w:ascii="Palatino Linotype" w:hAnsi="Palatino Linotype"/>
          <w:sz w:val="21"/>
          <w:szCs w:val="21"/>
        </w:rPr>
        <w:t>Ur den samlade riskbilden tar vi fram förslag till internkontrollplan som anger ett par risker som särskilt testas för att säkerställa att riskhanteringsåtgärderna är tillräckligt effektiva och bidrar till att upptäcka fel. Internkontrollplan 202</w:t>
      </w:r>
      <w:r>
        <w:rPr>
          <w:rFonts w:ascii="Palatino Linotype" w:hAnsi="Palatino Linotype"/>
          <w:sz w:val="21"/>
          <w:szCs w:val="21"/>
        </w:rPr>
        <w:t>6</w:t>
      </w:r>
      <w:r w:rsidRPr="00BD20C9">
        <w:rPr>
          <w:rFonts w:ascii="Palatino Linotype" w:hAnsi="Palatino Linotype"/>
          <w:sz w:val="21"/>
          <w:szCs w:val="21"/>
        </w:rPr>
        <w:t xml:space="preserve"> lyfter riskerna </w:t>
      </w:r>
      <w:r w:rsidRPr="00BE7C53">
        <w:rPr>
          <w:rFonts w:ascii="Palatino Linotype" w:hAnsi="Palatino Linotype"/>
          <w:i/>
          <w:iCs/>
          <w:sz w:val="21"/>
          <w:szCs w:val="21"/>
        </w:rPr>
        <w:t>13 Finansiering</w:t>
      </w:r>
      <w:r>
        <w:rPr>
          <w:rFonts w:ascii="Palatino Linotype" w:hAnsi="Palatino Linotype"/>
          <w:sz w:val="21"/>
          <w:szCs w:val="21"/>
        </w:rPr>
        <w:t xml:space="preserve">, </w:t>
      </w:r>
      <w:r w:rsidRPr="00BE7C53">
        <w:rPr>
          <w:rFonts w:ascii="Palatino Linotype" w:hAnsi="Palatino Linotype"/>
          <w:i/>
          <w:iCs/>
          <w:sz w:val="21"/>
          <w:szCs w:val="21"/>
        </w:rPr>
        <w:t>19 Konkurrensneutralitet</w:t>
      </w:r>
      <w:r>
        <w:rPr>
          <w:rFonts w:ascii="Palatino Linotype" w:hAnsi="Palatino Linotype"/>
          <w:sz w:val="21"/>
          <w:szCs w:val="21"/>
        </w:rPr>
        <w:t xml:space="preserve"> och </w:t>
      </w:r>
      <w:r w:rsidRPr="00BE7C53">
        <w:rPr>
          <w:rFonts w:ascii="Palatino Linotype" w:hAnsi="Palatino Linotype"/>
          <w:i/>
          <w:iCs/>
          <w:sz w:val="21"/>
          <w:szCs w:val="21"/>
        </w:rPr>
        <w:t>25 Informationshantering</w:t>
      </w:r>
      <w:r>
        <w:rPr>
          <w:rFonts w:ascii="Palatino Linotype" w:hAnsi="Palatino Linotype"/>
          <w:sz w:val="21"/>
          <w:szCs w:val="21"/>
        </w:rPr>
        <w:t xml:space="preserve">.  </w:t>
      </w:r>
    </w:p>
    <w:p w14:paraId="3CDEC7B5" w14:textId="79186F89" w:rsidR="00BE7C53" w:rsidRPr="00BD20C9" w:rsidRDefault="00BE7C53" w:rsidP="00BE7C53">
      <w:pPr>
        <w:rPr>
          <w:rFonts w:ascii="Arial Black" w:hAnsi="Arial Black"/>
          <w:color w:val="3B5776"/>
          <w:sz w:val="21"/>
          <w:szCs w:val="21"/>
        </w:rPr>
      </w:pPr>
      <w:r w:rsidRPr="016E7DE3">
        <w:rPr>
          <w:rFonts w:ascii="Palatino Linotype" w:hAnsi="Palatino Linotype"/>
          <w:sz w:val="21"/>
          <w:szCs w:val="21"/>
        </w:rPr>
        <w:t xml:space="preserve">Uppföljning av internkontrollplan 2025 har under året genomförts utan anmärkning på övergripande nivå. Såväl externa som interna granskningar pekar på att bolaget håller fortsatt god ordning och har tillräckligt effektiv hantering. </w:t>
      </w:r>
      <w:r>
        <w:br/>
      </w:r>
      <w:r w:rsidRPr="016E7DE3">
        <w:rPr>
          <w:rFonts w:ascii="Palatino Linotype" w:hAnsi="Palatino Linotype"/>
          <w:sz w:val="21"/>
          <w:szCs w:val="21"/>
        </w:rPr>
        <w:t>Ärendet är inte av principiell karaktär. </w:t>
      </w:r>
    </w:p>
    <w:p w14:paraId="39F59E1B" w14:textId="152E0568" w:rsidR="00E449FB" w:rsidRPr="00B4215B" w:rsidRDefault="00E449FB" w:rsidP="00E449FB">
      <w:pPr>
        <w:pStyle w:val="Rubrik2"/>
        <w:rPr>
          <w:rFonts w:ascii="Arial Black" w:hAnsi="Arial Black"/>
          <w:color w:val="3B5776"/>
          <w:sz w:val="24"/>
          <w:szCs w:val="24"/>
        </w:rPr>
      </w:pPr>
      <w:r w:rsidRPr="00B4215B">
        <w:rPr>
          <w:rFonts w:ascii="Arial Black" w:hAnsi="Arial Black"/>
          <w:color w:val="3B5776"/>
          <w:sz w:val="24"/>
          <w:szCs w:val="24"/>
        </w:rPr>
        <w:t>Bedömning ur ekonomisk</w:t>
      </w:r>
      <w:r w:rsidR="00BE7C53">
        <w:rPr>
          <w:rFonts w:ascii="Arial Black" w:hAnsi="Arial Black"/>
          <w:color w:val="3B5776"/>
          <w:sz w:val="24"/>
          <w:szCs w:val="24"/>
        </w:rPr>
        <w:t xml:space="preserve">, ekologisk och social </w:t>
      </w:r>
      <w:r w:rsidRPr="00B4215B">
        <w:rPr>
          <w:rFonts w:ascii="Arial Black" w:hAnsi="Arial Black"/>
          <w:color w:val="3B5776"/>
          <w:sz w:val="24"/>
          <w:szCs w:val="24"/>
        </w:rPr>
        <w:t>dimension</w:t>
      </w:r>
    </w:p>
    <w:p w14:paraId="126D38F2" w14:textId="3D4C8855" w:rsidR="00E449FB" w:rsidRPr="00EA1FD8" w:rsidRDefault="00E449FB" w:rsidP="00E449FB">
      <w:pPr>
        <w:spacing w:after="240" w:line="240" w:lineRule="auto"/>
        <w:rPr>
          <w:rFonts w:ascii="Palatino Linotype" w:eastAsiaTheme="majorEastAsia" w:hAnsi="Palatino Linotype" w:cstheme="majorBidi"/>
          <w:b/>
          <w:color w:val="262626" w:themeColor="text1" w:themeTint="D9"/>
          <w:sz w:val="21"/>
          <w:szCs w:val="21"/>
        </w:rPr>
      </w:pPr>
      <w:r w:rsidRPr="00EA1FD8">
        <w:rPr>
          <w:rFonts w:ascii="Palatino Linotype" w:hAnsi="Palatino Linotype"/>
          <w:sz w:val="21"/>
          <w:szCs w:val="21"/>
        </w:rPr>
        <w:t>Bolaget har inte funnit några särskilda aspekter på frågan utifrån de</w:t>
      </w:r>
      <w:r w:rsidR="00BE7C53" w:rsidRPr="00EA1FD8">
        <w:rPr>
          <w:rFonts w:ascii="Palatino Linotype" w:hAnsi="Palatino Linotype"/>
          <w:sz w:val="21"/>
          <w:szCs w:val="21"/>
        </w:rPr>
        <w:t xml:space="preserve">ssa </w:t>
      </w:r>
      <w:r w:rsidRPr="00EA1FD8">
        <w:rPr>
          <w:rFonts w:ascii="Palatino Linotype" w:hAnsi="Palatino Linotype"/>
          <w:sz w:val="21"/>
          <w:szCs w:val="21"/>
        </w:rPr>
        <w:t>dimension</w:t>
      </w:r>
      <w:r w:rsidR="00BE7C53" w:rsidRPr="00EA1FD8">
        <w:rPr>
          <w:rFonts w:ascii="Palatino Linotype" w:hAnsi="Palatino Linotype"/>
          <w:sz w:val="21"/>
          <w:szCs w:val="21"/>
        </w:rPr>
        <w:t>er.</w:t>
      </w:r>
    </w:p>
    <w:p w14:paraId="1BF6B945" w14:textId="77777777" w:rsidR="000046E1" w:rsidRPr="00436489" w:rsidRDefault="000046E1" w:rsidP="006839B4">
      <w:pPr>
        <w:rPr>
          <w:rFonts w:ascii="Palatino Linotype" w:hAnsi="Palatino Linotype"/>
        </w:rPr>
      </w:pPr>
      <w:r w:rsidRPr="00436489">
        <w:rPr>
          <w:rFonts w:ascii="Palatino Linotype" w:hAnsi="Palatino Linotype"/>
        </w:rPr>
        <w:br w:type="page"/>
      </w:r>
    </w:p>
    <w:p w14:paraId="632E4C47" w14:textId="77777777" w:rsidR="006839B4" w:rsidRPr="00436489" w:rsidRDefault="006839B4" w:rsidP="006839B4">
      <w:pPr>
        <w:pStyle w:val="Rubrik2"/>
        <w:rPr>
          <w:rFonts w:ascii="Arial Black" w:hAnsi="Arial Black"/>
          <w:color w:val="3B5776"/>
          <w:sz w:val="24"/>
          <w:szCs w:val="24"/>
        </w:rPr>
      </w:pPr>
      <w:r w:rsidRPr="00436489">
        <w:rPr>
          <w:rFonts w:ascii="Arial Black" w:hAnsi="Arial Black"/>
          <w:color w:val="3B5776"/>
          <w:sz w:val="24"/>
          <w:szCs w:val="24"/>
        </w:rPr>
        <w:lastRenderedPageBreak/>
        <w:t>Beskrivning av ärendet</w:t>
      </w:r>
    </w:p>
    <w:p w14:paraId="726186C0" w14:textId="77777777" w:rsidR="00EA1FD8" w:rsidRDefault="00BE7C53" w:rsidP="00EA1FD8">
      <w:pPr>
        <w:rPr>
          <w:rFonts w:ascii="Palatino Linotype" w:hAnsi="Palatino Linotype"/>
          <w:sz w:val="21"/>
          <w:szCs w:val="21"/>
        </w:rPr>
      </w:pPr>
      <w:r w:rsidRPr="00BD20C9">
        <w:rPr>
          <w:rFonts w:ascii="Palatino Linotype" w:hAnsi="Palatino Linotype"/>
          <w:sz w:val="21"/>
          <w:szCs w:val="21"/>
        </w:rPr>
        <w:t xml:space="preserve">Göteborgs Stads riktlinje för styrning, uppföljning och kontroll anger ramarna för planering och uppföljning, riskhantering, intern styrning och kontroll. I enlighet med dessa ska styrelsen i samband med beslut av verksamhetsplan/budget fastställa en samlad riskbild och internkontrollplan. </w:t>
      </w:r>
      <w:r>
        <w:rPr>
          <w:rFonts w:ascii="Palatino Linotype" w:hAnsi="Palatino Linotype"/>
          <w:sz w:val="21"/>
          <w:szCs w:val="21"/>
        </w:rPr>
        <w:t>I samband med det antecknas information avseende internkontroll 202</w:t>
      </w:r>
      <w:r w:rsidRPr="00EA1FD8">
        <w:rPr>
          <w:rFonts w:ascii="Palatino Linotype" w:hAnsi="Palatino Linotype"/>
          <w:sz w:val="21"/>
          <w:szCs w:val="21"/>
        </w:rPr>
        <w:t>5</w:t>
      </w:r>
      <w:r>
        <w:rPr>
          <w:rFonts w:ascii="Palatino Linotype" w:hAnsi="Palatino Linotype"/>
          <w:sz w:val="21"/>
          <w:szCs w:val="21"/>
        </w:rPr>
        <w:t>.</w:t>
      </w:r>
    </w:p>
    <w:p w14:paraId="1BF1652B" w14:textId="77777777" w:rsidR="00EA1FD8" w:rsidRDefault="00BE7C53" w:rsidP="00EA1FD8">
      <w:pPr>
        <w:rPr>
          <w:rFonts w:ascii="Arial Black" w:hAnsi="Arial Black"/>
          <w:color w:val="3B5776"/>
          <w:sz w:val="24"/>
        </w:rPr>
      </w:pPr>
      <w:r>
        <w:rPr>
          <w:rFonts w:ascii="Arial Black" w:hAnsi="Arial Black"/>
          <w:color w:val="3B5776"/>
          <w:sz w:val="24"/>
        </w:rPr>
        <w:t>Samlad riskbild 2026</w:t>
      </w:r>
    </w:p>
    <w:p w14:paraId="46537C72" w14:textId="0B2BBE6C" w:rsidR="00EA1FD8" w:rsidRDefault="00EA531E" w:rsidP="00EA1FD8">
      <w:pPr>
        <w:rPr>
          <w:rFonts w:ascii="Palatino Linotype" w:hAnsi="Palatino Linotype"/>
          <w:sz w:val="21"/>
          <w:szCs w:val="21"/>
        </w:rPr>
      </w:pPr>
      <w:r w:rsidRPr="016E7DE3">
        <w:rPr>
          <w:rFonts w:ascii="Palatino Linotype" w:hAnsi="Palatino Linotype"/>
          <w:sz w:val="21"/>
          <w:szCs w:val="21"/>
        </w:rPr>
        <w:t>Vi har s</w:t>
      </w:r>
      <w:r w:rsidR="74233155" w:rsidRPr="016E7DE3">
        <w:rPr>
          <w:rFonts w:ascii="Palatino Linotype" w:hAnsi="Palatino Linotype"/>
          <w:sz w:val="21"/>
          <w:szCs w:val="21"/>
        </w:rPr>
        <w:t>om</w:t>
      </w:r>
      <w:r w:rsidRPr="016E7DE3">
        <w:rPr>
          <w:rFonts w:ascii="Palatino Linotype" w:hAnsi="Palatino Linotype"/>
          <w:sz w:val="21"/>
          <w:szCs w:val="21"/>
        </w:rPr>
        <w:t xml:space="preserve"> tidigare identifierat 29 verksamhetsövergripande risker som bedöms kunna påverka förmågan att nå mål, upprätthålla kvalitet samt säkerställa </w:t>
      </w:r>
      <w:r w:rsidR="37C4863F" w:rsidRPr="016E7DE3">
        <w:rPr>
          <w:rFonts w:ascii="Palatino Linotype" w:hAnsi="Palatino Linotype"/>
          <w:sz w:val="21"/>
          <w:szCs w:val="21"/>
        </w:rPr>
        <w:t xml:space="preserve">god </w:t>
      </w:r>
      <w:r w:rsidRPr="016E7DE3">
        <w:rPr>
          <w:rFonts w:ascii="Palatino Linotype" w:hAnsi="Palatino Linotype"/>
          <w:sz w:val="21"/>
          <w:szCs w:val="21"/>
        </w:rPr>
        <w:t>ordning</w:t>
      </w:r>
      <w:r w:rsidR="5A5E6247" w:rsidRPr="016E7DE3">
        <w:rPr>
          <w:rFonts w:ascii="Palatino Linotype" w:hAnsi="Palatino Linotype"/>
          <w:sz w:val="21"/>
          <w:szCs w:val="21"/>
        </w:rPr>
        <w:t>.</w:t>
      </w:r>
      <w:r w:rsidRPr="016E7DE3">
        <w:rPr>
          <w:rFonts w:ascii="Palatino Linotype" w:hAnsi="Palatino Linotype"/>
          <w:sz w:val="21"/>
          <w:szCs w:val="21"/>
        </w:rPr>
        <w:t xml:space="preserve">  Risken för oegentligheter ingår alltid i bolagets riskhantering.</w:t>
      </w:r>
      <w:r w:rsidR="00EA1FD8" w:rsidRPr="016E7DE3">
        <w:rPr>
          <w:rFonts w:ascii="Palatino Linotype" w:hAnsi="Palatino Linotype"/>
          <w:sz w:val="21"/>
          <w:szCs w:val="21"/>
        </w:rPr>
        <w:t xml:space="preserve"> Verksamhetsrisker kan uppstå på grund av bristande interna processer och rutiner eller mänskliga fel. </w:t>
      </w:r>
      <w:r w:rsidRPr="016E7DE3">
        <w:rPr>
          <w:rFonts w:ascii="Palatino Linotype" w:hAnsi="Palatino Linotype"/>
          <w:sz w:val="21"/>
          <w:szCs w:val="21"/>
        </w:rPr>
        <w:t xml:space="preserve">Vi har </w:t>
      </w:r>
      <w:r w:rsidR="00EA1FD8" w:rsidRPr="016E7DE3">
        <w:rPr>
          <w:rFonts w:ascii="Palatino Linotype" w:hAnsi="Palatino Linotype"/>
          <w:sz w:val="21"/>
          <w:szCs w:val="21"/>
        </w:rPr>
        <w:t xml:space="preserve">även </w:t>
      </w:r>
      <w:r w:rsidRPr="016E7DE3">
        <w:rPr>
          <w:rFonts w:ascii="Palatino Linotype" w:hAnsi="Palatino Linotype"/>
          <w:sz w:val="21"/>
          <w:szCs w:val="21"/>
        </w:rPr>
        <w:t xml:space="preserve">valt att inkludera nio omvärldsrisker som är särskilt viktiga att följa, för att kunna vidta åtgärder som minimerar deras påverkan eller anpassa verksamheten efter förändrade förutsättningar, även om de ligger utanför vår kontroll. </w:t>
      </w:r>
      <w:r w:rsidR="4D46105E" w:rsidRPr="016E7DE3">
        <w:rPr>
          <w:rFonts w:ascii="Palatino Linotype" w:hAnsi="Palatino Linotype"/>
          <w:sz w:val="21"/>
          <w:szCs w:val="21"/>
        </w:rPr>
        <w:t xml:space="preserve">Vi bedömer att vi inkluderat långsiktiga ekonomiska, ekologiska och sociala dimensioner i den samlade riskbilden.  </w:t>
      </w:r>
    </w:p>
    <w:p w14:paraId="7A3B8DF7" w14:textId="09517510" w:rsidR="00EA1FD8" w:rsidRDefault="00BE7C53" w:rsidP="00EA1FD8">
      <w:pPr>
        <w:rPr>
          <w:rFonts w:ascii="Palatino Linotype" w:hAnsi="Palatino Linotype"/>
          <w:sz w:val="21"/>
          <w:szCs w:val="21"/>
        </w:rPr>
      </w:pPr>
      <w:r w:rsidRPr="016E7DE3">
        <w:rPr>
          <w:rFonts w:ascii="Palatino Linotype" w:hAnsi="Palatino Linotype"/>
          <w:sz w:val="21"/>
          <w:szCs w:val="21"/>
        </w:rPr>
        <w:t xml:space="preserve">Riskhantering </w:t>
      </w:r>
      <w:r w:rsidR="00EA1FD8" w:rsidRPr="016E7DE3">
        <w:rPr>
          <w:rFonts w:ascii="Palatino Linotype" w:hAnsi="Palatino Linotype"/>
          <w:sz w:val="21"/>
          <w:szCs w:val="21"/>
        </w:rPr>
        <w:t xml:space="preserve">som </w:t>
      </w:r>
      <w:r w:rsidR="00EA531E" w:rsidRPr="016E7DE3">
        <w:rPr>
          <w:rFonts w:ascii="Palatino Linotype" w:hAnsi="Palatino Linotype"/>
          <w:sz w:val="21"/>
          <w:szCs w:val="21"/>
        </w:rPr>
        <w:t>en</w:t>
      </w:r>
      <w:r w:rsidRPr="016E7DE3">
        <w:rPr>
          <w:rFonts w:ascii="Palatino Linotype" w:hAnsi="Palatino Linotype"/>
          <w:sz w:val="21"/>
          <w:szCs w:val="21"/>
        </w:rPr>
        <w:t xml:space="preserve"> del i vår vardag innebär att </w:t>
      </w:r>
      <w:r w:rsidR="00C2F20E" w:rsidRPr="016E7DE3">
        <w:rPr>
          <w:rFonts w:ascii="Palatino Linotype" w:hAnsi="Palatino Linotype"/>
          <w:sz w:val="21"/>
          <w:szCs w:val="21"/>
        </w:rPr>
        <w:t>det</w:t>
      </w:r>
      <w:r w:rsidRPr="016E7DE3">
        <w:rPr>
          <w:rFonts w:ascii="Palatino Linotype" w:hAnsi="Palatino Linotype"/>
          <w:sz w:val="21"/>
          <w:szCs w:val="21"/>
        </w:rPr>
        <w:t xml:space="preserve"> kontinuerligt bedöms och följs genom nära ledarskap och löpande internkontroll. Samtliga risker omhändertas </w:t>
      </w:r>
      <w:r w:rsidR="3BB19F31" w:rsidRPr="016E7DE3">
        <w:rPr>
          <w:rFonts w:ascii="Palatino Linotype" w:hAnsi="Palatino Linotype"/>
          <w:sz w:val="21"/>
          <w:szCs w:val="21"/>
        </w:rPr>
        <w:t xml:space="preserve">med </w:t>
      </w:r>
      <w:r w:rsidRPr="016E7DE3">
        <w:rPr>
          <w:rFonts w:ascii="Palatino Linotype" w:hAnsi="Palatino Linotype"/>
          <w:sz w:val="21"/>
          <w:szCs w:val="21"/>
        </w:rPr>
        <w:t>varierande omfattning över åren och sammanställs i en risk- och kontrollmatris. Riskhanteringsåtgärder kompletteras vid behov löpande för att säkerställa att de är i linje med aktuella förhållanden och nya insikter. Årligen väljs några risker ut som testas för att säkerställa att risken är tillräckligt hanterad och dessa bildar bolagets internkontrollplan.</w:t>
      </w:r>
    </w:p>
    <w:p w14:paraId="34443966" w14:textId="0D9A081A" w:rsidR="00BE7C53" w:rsidRPr="00EA531E" w:rsidRDefault="00BE7C53" w:rsidP="016E7DE3">
      <w:pPr>
        <w:rPr>
          <w:rFonts w:ascii="Arial Black" w:hAnsi="Arial Black"/>
          <w:b/>
          <w:bCs/>
          <w:color w:val="3B5776"/>
          <w:sz w:val="24"/>
        </w:rPr>
      </w:pPr>
      <w:r w:rsidRPr="016E7DE3">
        <w:rPr>
          <w:rFonts w:ascii="Palatino Linotype" w:hAnsi="Palatino Linotype"/>
          <w:sz w:val="21"/>
          <w:szCs w:val="21"/>
        </w:rPr>
        <w:t>Inför 202</w:t>
      </w:r>
      <w:r w:rsidR="00EA531E" w:rsidRPr="016E7DE3">
        <w:rPr>
          <w:rFonts w:ascii="Palatino Linotype" w:hAnsi="Palatino Linotype"/>
          <w:sz w:val="21"/>
          <w:szCs w:val="21"/>
        </w:rPr>
        <w:t>6</w:t>
      </w:r>
      <w:r w:rsidRPr="016E7DE3">
        <w:rPr>
          <w:rFonts w:ascii="Palatino Linotype" w:hAnsi="Palatino Linotype"/>
          <w:sz w:val="21"/>
          <w:szCs w:val="21"/>
        </w:rPr>
        <w:t xml:space="preserve"> har riskerna behandlats av bolagets ledning och vår samlade bedömning är att underliggande riskområden omfattas av de övergripande befintliga riskerna. Samlad riskbild föreslås kvarstå oförändrad.</w:t>
      </w:r>
    </w:p>
    <w:p w14:paraId="0DC5DB79" w14:textId="7A8168C6" w:rsidR="00BE7C53" w:rsidRDefault="00BE7C53" w:rsidP="00BE7C53">
      <w:r>
        <w:rPr>
          <w:noProof/>
        </w:rPr>
        <w:drawing>
          <wp:inline distT="0" distB="0" distL="0" distR="0" wp14:anchorId="519D807F" wp14:editId="29C82FC1">
            <wp:extent cx="4570775" cy="2583682"/>
            <wp:effectExtent l="0" t="0" r="0" b="0"/>
            <wp:docPr id="121723955" name="Bildobjekt 1" descr="En bild som visar text, skärmbild, Teckensnitt, nummer&#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23955" name="Bildobjekt 1" descr="En bild som visar text, skärmbild, Teckensnitt, nummer&#10;&#10;Automatiskt genererad beskrivning"/>
                    <pic:cNvPicPr/>
                  </pic:nvPicPr>
                  <pic:blipFill>
                    <a:blip r:embed="rId11"/>
                    <a:stretch>
                      <a:fillRect/>
                    </a:stretch>
                  </pic:blipFill>
                  <pic:spPr>
                    <a:xfrm>
                      <a:off x="0" y="0"/>
                      <a:ext cx="4570775" cy="2583682"/>
                    </a:xfrm>
                    <a:prstGeom prst="rect">
                      <a:avLst/>
                    </a:prstGeom>
                  </pic:spPr>
                </pic:pic>
              </a:graphicData>
            </a:graphic>
          </wp:inline>
        </w:drawing>
      </w:r>
    </w:p>
    <w:p w14:paraId="4981BF32" w14:textId="5DEB59BA" w:rsidR="00BE7C53" w:rsidRPr="00BE7C53" w:rsidRDefault="00BE7C53" w:rsidP="00BE7C53">
      <w:pPr>
        <w:pStyle w:val="Rubrik2"/>
        <w:rPr>
          <w:rFonts w:ascii="Arial Black" w:hAnsi="Arial Black"/>
          <w:color w:val="3B5776"/>
          <w:sz w:val="24"/>
          <w:szCs w:val="24"/>
        </w:rPr>
      </w:pPr>
      <w:r w:rsidRPr="016E7DE3">
        <w:rPr>
          <w:rFonts w:ascii="Arial Black" w:hAnsi="Arial Black"/>
          <w:color w:val="3B5776"/>
          <w:sz w:val="24"/>
          <w:szCs w:val="24"/>
        </w:rPr>
        <w:lastRenderedPageBreak/>
        <w:t>Riskvärdering</w:t>
      </w:r>
    </w:p>
    <w:p w14:paraId="4895E23D" w14:textId="5E312A58" w:rsidR="46759D3C" w:rsidRDefault="46759D3C" w:rsidP="016E7DE3">
      <w:pPr>
        <w:spacing w:before="240" w:after="240"/>
        <w:rPr>
          <w:rFonts w:ascii="Times New Roman" w:eastAsia="Times New Roman" w:hAnsi="Times New Roman" w:cs="Times New Roman"/>
          <w:szCs w:val="22"/>
        </w:rPr>
      </w:pPr>
      <w:r w:rsidRPr="016E7DE3">
        <w:rPr>
          <w:rFonts w:ascii="Times New Roman" w:eastAsia="Times New Roman" w:hAnsi="Times New Roman" w:cs="Times New Roman"/>
          <w:szCs w:val="22"/>
        </w:rPr>
        <w:t xml:space="preserve">Risker värderas årligen av bolagets ledningsgrupp utifrån sannolikhet och konsekvens. Det sammanvägda riskvärdet kan som högst uppgå till 64 (8×8) och förändras i regel endast marginellt från år till år, och i de flesta fall utifrån sannolikhet. </w:t>
      </w:r>
      <w:r w:rsidR="50A2A84D">
        <w:rPr>
          <w:noProof/>
        </w:rPr>
        <w:drawing>
          <wp:inline distT="0" distB="0" distL="0" distR="0" wp14:anchorId="555D105E" wp14:editId="2551052E">
            <wp:extent cx="5126908" cy="1273586"/>
            <wp:effectExtent l="0" t="0" r="0" b="0"/>
            <wp:docPr id="1700690759" name="Bildobjekt 1" descr="En bild som visar text, skärmbild, linje, nummer&#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919714" name="Bildobjekt 1" descr="En bild som visar text, skärmbild, linje, nummer&#10;&#10;AI-genererat innehåll kan vara felaktigt."/>
                    <pic:cNvPicPr/>
                  </pic:nvPicPr>
                  <pic:blipFill>
                    <a:blip r:embed="rId12"/>
                    <a:stretch>
                      <a:fillRect/>
                    </a:stretch>
                  </pic:blipFill>
                  <pic:spPr>
                    <a:xfrm>
                      <a:off x="0" y="0"/>
                      <a:ext cx="5126908" cy="1273586"/>
                    </a:xfrm>
                    <a:prstGeom prst="rect">
                      <a:avLst/>
                    </a:prstGeom>
                  </pic:spPr>
                </pic:pic>
              </a:graphicData>
            </a:graphic>
          </wp:inline>
        </w:drawing>
      </w:r>
      <w:r>
        <w:br/>
      </w:r>
      <w:r w:rsidR="23699B18" w:rsidRPr="016E7DE3">
        <w:rPr>
          <w:rFonts w:ascii="Times New Roman" w:eastAsia="Times New Roman" w:hAnsi="Times New Roman" w:cs="Times New Roman"/>
          <w:szCs w:val="22"/>
        </w:rPr>
        <w:t>Vid årets värdering bedömdes bland annat risken kopplad till klimatpåverkan och konjunktur lägre än tidigare. Detta utifrån förenklade EU-regler, hög regelefterlevnad, redan genomförda investeringar samt att globala osäkerheter hittills inte medfört så allvarliga störningar som tidigare förväntades. Samtidigt kvarstår klimatomställningen som en betydande utmaning.</w:t>
      </w:r>
      <w:r w:rsidR="00EA531E" w:rsidRPr="016E7DE3">
        <w:rPr>
          <w:rFonts w:ascii="Palatino Linotype" w:hAnsi="Palatino Linotype"/>
          <w:sz w:val="21"/>
          <w:szCs w:val="21"/>
        </w:rPr>
        <w:t xml:space="preserve"> Logistik och infrastruktur lyfts </w:t>
      </w:r>
      <w:r w:rsidR="2EAC44E5" w:rsidRPr="016E7DE3">
        <w:rPr>
          <w:rFonts w:ascii="Palatino Linotype" w:hAnsi="Palatino Linotype"/>
          <w:sz w:val="21"/>
          <w:szCs w:val="21"/>
        </w:rPr>
        <w:t xml:space="preserve">med </w:t>
      </w:r>
      <w:r w:rsidR="00EA531E" w:rsidRPr="016E7DE3">
        <w:rPr>
          <w:rFonts w:ascii="Palatino Linotype" w:hAnsi="Palatino Linotype"/>
          <w:sz w:val="21"/>
          <w:szCs w:val="21"/>
        </w:rPr>
        <w:t>högre risk</w:t>
      </w:r>
      <w:r w:rsidR="765D3DBF" w:rsidRPr="016E7DE3">
        <w:rPr>
          <w:rFonts w:ascii="Palatino Linotype" w:hAnsi="Palatino Linotype"/>
          <w:sz w:val="21"/>
          <w:szCs w:val="21"/>
        </w:rPr>
        <w:t>värde</w:t>
      </w:r>
      <w:r w:rsidR="00EA531E" w:rsidRPr="016E7DE3">
        <w:rPr>
          <w:rFonts w:ascii="Palatino Linotype" w:hAnsi="Palatino Linotype"/>
          <w:sz w:val="21"/>
          <w:szCs w:val="21"/>
        </w:rPr>
        <w:t xml:space="preserve">, på grund av förseningar, ökade kostnader och utmaningar med tillgänglighet. </w:t>
      </w:r>
      <w:r w:rsidR="5648C56F" w:rsidRPr="016E7DE3">
        <w:rPr>
          <w:rFonts w:ascii="Palatino Linotype" w:eastAsia="Palatino Linotype" w:hAnsi="Palatino Linotype" w:cs="Palatino Linotype"/>
          <w:sz w:val="21"/>
          <w:szCs w:val="21"/>
        </w:rPr>
        <w:t xml:space="preserve">Internt har både arbetsmiljö och varumärke stabila resultat. Däremot behöver efterlevnaden av lagar och regler samt samordningen inom större uppdrag fortsatt bevakas för att minska risk. </w:t>
      </w:r>
      <w:r w:rsidR="00EA531E" w:rsidRPr="016E7DE3">
        <w:rPr>
          <w:rFonts w:ascii="Palatino Linotype" w:hAnsi="Palatino Linotype"/>
          <w:sz w:val="21"/>
          <w:szCs w:val="21"/>
        </w:rPr>
        <w:t xml:space="preserve">Några områden som kommer att utvecklas vidare rör bland annat AI och datakvalitet, näringslivets anpassning till snabb teknologisk utveckling, </w:t>
      </w:r>
      <w:r w:rsidR="5FC0F443" w:rsidRPr="016E7DE3">
        <w:rPr>
          <w:rFonts w:ascii="Palatino Linotype" w:hAnsi="Palatino Linotype"/>
          <w:sz w:val="21"/>
          <w:szCs w:val="21"/>
        </w:rPr>
        <w:t xml:space="preserve">allt </w:t>
      </w:r>
      <w:r w:rsidR="00EA531E" w:rsidRPr="016E7DE3">
        <w:rPr>
          <w:rFonts w:ascii="Palatino Linotype" w:hAnsi="Palatino Linotype"/>
          <w:sz w:val="21"/>
          <w:szCs w:val="21"/>
        </w:rPr>
        <w:t>högre krav på IT- och informationssäkerhet samt ny lagstiftning</w:t>
      </w:r>
      <w:r w:rsidR="3FEF5939" w:rsidRPr="016E7DE3">
        <w:rPr>
          <w:rFonts w:ascii="Palatino Linotype" w:hAnsi="Palatino Linotype"/>
          <w:sz w:val="21"/>
          <w:szCs w:val="21"/>
        </w:rPr>
        <w:t>.</w:t>
      </w:r>
      <w:r w:rsidR="00EA531E" w:rsidRPr="016E7DE3">
        <w:rPr>
          <w:rFonts w:ascii="Palatino Linotype" w:hAnsi="Palatino Linotype"/>
          <w:sz w:val="21"/>
          <w:szCs w:val="21"/>
        </w:rPr>
        <w:t xml:space="preserve"> </w:t>
      </w:r>
    </w:p>
    <w:p w14:paraId="6250FFAA" w14:textId="346FF7D2" w:rsidR="08165CD4" w:rsidRDefault="08165CD4" w:rsidP="016E7DE3">
      <w:pPr>
        <w:spacing w:before="240" w:after="240"/>
      </w:pPr>
      <w:r w:rsidRPr="016E7DE3">
        <w:rPr>
          <w:rFonts w:ascii="Times New Roman" w:eastAsia="Times New Roman" w:hAnsi="Times New Roman" w:cs="Times New Roman"/>
          <w:szCs w:val="22"/>
        </w:rPr>
        <w:t>Resultatet presenteras i en riskkarta där riskerna placeras efter sin värdering.</w:t>
      </w:r>
    </w:p>
    <w:p w14:paraId="518C3D41" w14:textId="4F3670A1" w:rsidR="08165CD4" w:rsidRDefault="08165CD4" w:rsidP="016E7DE3">
      <w:pPr>
        <w:spacing w:before="240" w:after="240"/>
        <w:rPr>
          <w:rFonts w:ascii="Palatino Linotype" w:hAnsi="Palatino Linotype"/>
          <w:sz w:val="21"/>
          <w:szCs w:val="21"/>
        </w:rPr>
      </w:pPr>
      <w:r>
        <w:rPr>
          <w:noProof/>
        </w:rPr>
        <w:drawing>
          <wp:inline distT="0" distB="0" distL="0" distR="0" wp14:anchorId="70520C91" wp14:editId="6DF58CDC">
            <wp:extent cx="5249087" cy="2985156"/>
            <wp:effectExtent l="0" t="0" r="0" b="0"/>
            <wp:docPr id="2069193480" name="Bildobjekt 1" descr="En bild som visar text, skärmbild, programvara, Datorikon&#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185743" name="Bildobjekt 1" descr="En bild som visar text, skärmbild, programvara, Datorikon&#10;&#10;AI-genererat innehåll kan vara felaktigt."/>
                    <pic:cNvPicPr/>
                  </pic:nvPicPr>
                  <pic:blipFill>
                    <a:blip r:embed="rId13"/>
                    <a:stretch>
                      <a:fillRect/>
                    </a:stretch>
                  </pic:blipFill>
                  <pic:spPr>
                    <a:xfrm>
                      <a:off x="0" y="0"/>
                      <a:ext cx="5249087" cy="2985156"/>
                    </a:xfrm>
                    <a:prstGeom prst="rect">
                      <a:avLst/>
                    </a:prstGeom>
                  </pic:spPr>
                </pic:pic>
              </a:graphicData>
            </a:graphic>
          </wp:inline>
        </w:drawing>
      </w:r>
    </w:p>
    <w:p w14:paraId="07B7B12F" w14:textId="77777777" w:rsidR="00EA1FD8" w:rsidRDefault="00BE7C53" w:rsidP="00EA1FD8">
      <w:pPr>
        <w:pStyle w:val="Rubrik2"/>
        <w:rPr>
          <w:rFonts w:ascii="Arial Black" w:hAnsi="Arial Black"/>
          <w:color w:val="3B5776"/>
          <w:sz w:val="24"/>
          <w:szCs w:val="24"/>
        </w:rPr>
      </w:pPr>
      <w:r>
        <w:rPr>
          <w:rFonts w:ascii="Arial Black" w:hAnsi="Arial Black"/>
          <w:color w:val="3B5776"/>
          <w:sz w:val="24"/>
          <w:szCs w:val="24"/>
        </w:rPr>
        <w:lastRenderedPageBreak/>
        <w:t>Internkontrollplan 2026</w:t>
      </w:r>
    </w:p>
    <w:p w14:paraId="5FCE6035" w14:textId="3352967C" w:rsidR="00EA531E" w:rsidRPr="00EA1FD8" w:rsidRDefault="00BE7C53" w:rsidP="016E7DE3">
      <w:pPr>
        <w:pStyle w:val="Rubrik2"/>
        <w:rPr>
          <w:rFonts w:ascii="Palatino Linotype" w:eastAsiaTheme="minorEastAsia" w:hAnsi="Palatino Linotype" w:cstheme="minorBidi"/>
          <w:b w:val="0"/>
          <w:color w:val="auto"/>
          <w:sz w:val="21"/>
          <w:szCs w:val="21"/>
        </w:rPr>
      </w:pPr>
      <w:r w:rsidRPr="016E7DE3">
        <w:rPr>
          <w:rFonts w:ascii="Palatino Linotype" w:eastAsiaTheme="minorEastAsia" w:hAnsi="Palatino Linotype" w:cstheme="minorBidi"/>
          <w:b w:val="0"/>
          <w:color w:val="auto"/>
          <w:sz w:val="21"/>
          <w:szCs w:val="21"/>
        </w:rPr>
        <w:t xml:space="preserve">Alla risker </w:t>
      </w:r>
      <w:r w:rsidR="2C8DCD98" w:rsidRPr="016E7DE3">
        <w:rPr>
          <w:rFonts w:ascii="Palatino Linotype" w:eastAsiaTheme="minorEastAsia" w:hAnsi="Palatino Linotype" w:cstheme="minorBidi"/>
          <w:b w:val="0"/>
          <w:color w:val="auto"/>
          <w:sz w:val="21"/>
          <w:szCs w:val="21"/>
        </w:rPr>
        <w:t>hanteras</w:t>
      </w:r>
      <w:r w:rsidRPr="016E7DE3">
        <w:rPr>
          <w:rFonts w:ascii="Palatino Linotype" w:eastAsiaTheme="minorEastAsia" w:hAnsi="Palatino Linotype" w:cstheme="minorBidi"/>
          <w:b w:val="0"/>
          <w:color w:val="auto"/>
          <w:sz w:val="21"/>
          <w:szCs w:val="21"/>
        </w:rPr>
        <w:t xml:space="preserve"> </w:t>
      </w:r>
      <w:r w:rsidR="266C9E77" w:rsidRPr="016E7DE3">
        <w:rPr>
          <w:rFonts w:ascii="Palatino Linotype" w:eastAsiaTheme="minorEastAsia" w:hAnsi="Palatino Linotype" w:cstheme="minorBidi"/>
          <w:b w:val="0"/>
          <w:color w:val="auto"/>
          <w:sz w:val="21"/>
          <w:szCs w:val="21"/>
        </w:rPr>
        <w:t xml:space="preserve">i varierande grad, </w:t>
      </w:r>
      <w:r w:rsidRPr="016E7DE3">
        <w:rPr>
          <w:rFonts w:ascii="Palatino Linotype" w:eastAsiaTheme="minorEastAsia" w:hAnsi="Palatino Linotype" w:cstheme="minorBidi"/>
          <w:b w:val="0"/>
          <w:color w:val="auto"/>
          <w:sz w:val="21"/>
          <w:szCs w:val="21"/>
        </w:rPr>
        <w:t>inom ramen för intern kontroll</w:t>
      </w:r>
      <w:r w:rsidR="662C141D" w:rsidRPr="016E7DE3">
        <w:rPr>
          <w:rFonts w:ascii="Palatino Linotype" w:eastAsiaTheme="minorEastAsia" w:hAnsi="Palatino Linotype" w:cstheme="minorBidi"/>
          <w:b w:val="0"/>
          <w:color w:val="auto"/>
          <w:sz w:val="21"/>
          <w:szCs w:val="21"/>
        </w:rPr>
        <w:t>. U</w:t>
      </w:r>
      <w:r w:rsidRPr="016E7DE3">
        <w:rPr>
          <w:rFonts w:ascii="Palatino Linotype" w:eastAsiaTheme="minorEastAsia" w:hAnsi="Palatino Linotype" w:cstheme="minorBidi"/>
          <w:b w:val="0"/>
          <w:color w:val="auto"/>
          <w:sz w:val="21"/>
          <w:szCs w:val="21"/>
        </w:rPr>
        <w:t xml:space="preserve">tifrån den samlade riskbilden tar vi fram förslag till Internkontrollplan som lyfter fram ett par risker som särskilt testas för att säkerställa att riskhanteringsåtgärderna är tillräckligt effektiva, fungerar som tänkt och bidrar till att upptäcka fel.  </w:t>
      </w:r>
    </w:p>
    <w:p w14:paraId="5C35C51B" w14:textId="2BB2EDCD" w:rsidR="00EA531E" w:rsidRDefault="00EA531E" w:rsidP="00EA531E">
      <w:pPr>
        <w:rPr>
          <w:rFonts w:ascii="Palatino Linotype" w:hAnsi="Palatino Linotype"/>
          <w:bCs/>
          <w:sz w:val="21"/>
          <w:szCs w:val="21"/>
        </w:rPr>
      </w:pPr>
      <w:r w:rsidRPr="00CE6061">
        <w:rPr>
          <w:rFonts w:ascii="Palatino Linotype" w:hAnsi="Palatino Linotype"/>
          <w:bCs/>
          <w:sz w:val="21"/>
          <w:szCs w:val="21"/>
        </w:rPr>
        <w:t>I</w:t>
      </w:r>
      <w:r>
        <w:rPr>
          <w:rFonts w:ascii="Palatino Linotype" w:hAnsi="Palatino Linotype"/>
          <w:bCs/>
          <w:sz w:val="21"/>
          <w:szCs w:val="21"/>
        </w:rPr>
        <w:t xml:space="preserve"> </w:t>
      </w:r>
      <w:r w:rsidRPr="00CE6061">
        <w:rPr>
          <w:rFonts w:ascii="Palatino Linotype" w:hAnsi="Palatino Linotype"/>
          <w:bCs/>
          <w:sz w:val="21"/>
          <w:szCs w:val="21"/>
        </w:rPr>
        <w:t>IKP26</w:t>
      </w:r>
      <w:r>
        <w:rPr>
          <w:rFonts w:ascii="Palatino Linotype" w:hAnsi="Palatino Linotype"/>
          <w:bCs/>
          <w:sz w:val="21"/>
          <w:szCs w:val="21"/>
        </w:rPr>
        <w:t xml:space="preserve"> föreslås tre risker lyftas för att testas: </w:t>
      </w:r>
    </w:p>
    <w:p w14:paraId="15D7870F" w14:textId="6FD38E65" w:rsidR="00EA531E" w:rsidRPr="00C076F1" w:rsidRDefault="00EA531E" w:rsidP="00EA531E">
      <w:pPr>
        <w:pStyle w:val="Liststycke"/>
        <w:numPr>
          <w:ilvl w:val="0"/>
          <w:numId w:val="10"/>
        </w:numPr>
        <w:rPr>
          <w:rFonts w:ascii="Palatino Linotype" w:hAnsi="Palatino Linotype"/>
          <w:sz w:val="21"/>
          <w:szCs w:val="21"/>
        </w:rPr>
      </w:pPr>
      <w:r w:rsidRPr="016E7DE3">
        <w:rPr>
          <w:rFonts w:ascii="Palatino Linotype" w:hAnsi="Palatino Linotype"/>
          <w:sz w:val="21"/>
          <w:szCs w:val="21"/>
        </w:rPr>
        <w:t xml:space="preserve">13 </w:t>
      </w:r>
      <w:r w:rsidRPr="016E7DE3">
        <w:rPr>
          <w:rFonts w:ascii="Palatino Linotype" w:hAnsi="Palatino Linotype"/>
          <w:i/>
          <w:iCs/>
          <w:sz w:val="21"/>
          <w:szCs w:val="21"/>
        </w:rPr>
        <w:t>Finansiering</w:t>
      </w:r>
      <w:r w:rsidRPr="016E7DE3">
        <w:rPr>
          <w:rFonts w:ascii="Palatino Linotype" w:hAnsi="Palatino Linotype"/>
          <w:sz w:val="21"/>
          <w:szCs w:val="21"/>
        </w:rPr>
        <w:t xml:space="preserve"> med fokus på resursfördelning och leverans i förhållande till marknadsmässig ersättning för att säkerställa fortsatt god kontroll.</w:t>
      </w:r>
    </w:p>
    <w:p w14:paraId="086513A8" w14:textId="06F2A9E6" w:rsidR="00EA531E" w:rsidRDefault="00EA531E" w:rsidP="016E7DE3">
      <w:pPr>
        <w:pStyle w:val="Liststycke"/>
        <w:numPr>
          <w:ilvl w:val="0"/>
          <w:numId w:val="10"/>
        </w:numPr>
        <w:rPr>
          <w:rFonts w:ascii="Palatino Linotype" w:hAnsi="Palatino Linotype"/>
          <w:sz w:val="21"/>
          <w:szCs w:val="21"/>
        </w:rPr>
      </w:pPr>
      <w:r w:rsidRPr="016E7DE3">
        <w:rPr>
          <w:rFonts w:ascii="Palatino Linotype" w:hAnsi="Palatino Linotype"/>
          <w:sz w:val="21"/>
          <w:szCs w:val="21"/>
        </w:rPr>
        <w:t xml:space="preserve">19 </w:t>
      </w:r>
      <w:r w:rsidRPr="016E7DE3">
        <w:rPr>
          <w:rFonts w:ascii="Palatino Linotype" w:hAnsi="Palatino Linotype"/>
          <w:i/>
          <w:iCs/>
          <w:sz w:val="21"/>
          <w:szCs w:val="21"/>
        </w:rPr>
        <w:t>Konkurrensneutralitet</w:t>
      </w:r>
      <w:r w:rsidRPr="016E7DE3">
        <w:rPr>
          <w:rFonts w:ascii="Palatino Linotype" w:hAnsi="Palatino Linotype"/>
          <w:sz w:val="21"/>
          <w:szCs w:val="21"/>
        </w:rPr>
        <w:t xml:space="preserve"> att bevaka, särskilt utifrån om </w:t>
      </w:r>
      <w:r w:rsidR="5561998E" w:rsidRPr="016E7DE3">
        <w:rPr>
          <w:rFonts w:ascii="Palatino Linotype" w:hAnsi="Palatino Linotype"/>
          <w:sz w:val="21"/>
          <w:szCs w:val="21"/>
        </w:rPr>
        <w:t xml:space="preserve">det kommer </w:t>
      </w:r>
      <w:r w:rsidRPr="016E7DE3">
        <w:rPr>
          <w:rFonts w:ascii="Palatino Linotype" w:hAnsi="Palatino Linotype"/>
          <w:sz w:val="21"/>
          <w:szCs w:val="21"/>
        </w:rPr>
        <w:t xml:space="preserve">ny lagstiftning om offentlig säljverksamhet </w:t>
      </w:r>
      <w:r w:rsidR="7CD993B8" w:rsidRPr="016E7DE3">
        <w:rPr>
          <w:rFonts w:ascii="Palatino Linotype" w:hAnsi="Palatino Linotype"/>
          <w:sz w:val="21"/>
          <w:szCs w:val="21"/>
        </w:rPr>
        <w:t>som kan</w:t>
      </w:r>
      <w:r w:rsidRPr="016E7DE3">
        <w:rPr>
          <w:rFonts w:ascii="Palatino Linotype" w:hAnsi="Palatino Linotype"/>
          <w:sz w:val="21"/>
          <w:szCs w:val="21"/>
        </w:rPr>
        <w:t xml:space="preserve"> påverka verksamheten.</w:t>
      </w:r>
    </w:p>
    <w:p w14:paraId="28AFD944" w14:textId="647D3EA5" w:rsidR="00EA531E" w:rsidRDefault="00EA531E" w:rsidP="016E7DE3">
      <w:pPr>
        <w:pStyle w:val="Liststycke"/>
        <w:numPr>
          <w:ilvl w:val="0"/>
          <w:numId w:val="10"/>
        </w:numPr>
        <w:rPr>
          <w:rFonts w:ascii="Palatino Linotype" w:hAnsi="Palatino Linotype"/>
          <w:sz w:val="21"/>
          <w:szCs w:val="21"/>
        </w:rPr>
      </w:pPr>
      <w:r w:rsidRPr="016E7DE3">
        <w:rPr>
          <w:rFonts w:ascii="Palatino Linotype" w:hAnsi="Palatino Linotype"/>
          <w:sz w:val="21"/>
          <w:szCs w:val="21"/>
        </w:rPr>
        <w:t>25</w:t>
      </w:r>
      <w:r w:rsidRPr="016E7DE3">
        <w:rPr>
          <w:rFonts w:ascii="Palatino Linotype" w:hAnsi="Palatino Linotype"/>
          <w:i/>
          <w:iCs/>
          <w:sz w:val="21"/>
          <w:szCs w:val="21"/>
        </w:rPr>
        <w:t xml:space="preserve"> Informationshantering</w:t>
      </w:r>
      <w:r w:rsidRPr="016E7DE3">
        <w:rPr>
          <w:rFonts w:ascii="Palatino Linotype" w:hAnsi="Palatino Linotype"/>
          <w:sz w:val="21"/>
          <w:szCs w:val="21"/>
        </w:rPr>
        <w:t xml:space="preserve"> utifrån allt högre ställda krav samt för att säkerställa efterlevnad och korrekt hantering av system och verktyg.</w:t>
      </w:r>
    </w:p>
    <w:p w14:paraId="6EA2784F" w14:textId="5C772C75" w:rsidR="00EA531E" w:rsidRDefault="00EA531E" w:rsidP="00EA531E">
      <w:pPr>
        <w:rPr>
          <w:rFonts w:ascii="Arial Black" w:hAnsi="Arial Black"/>
          <w:color w:val="3B5776"/>
          <w:sz w:val="24"/>
        </w:rPr>
      </w:pPr>
      <w:r w:rsidRPr="016E7DE3">
        <w:rPr>
          <w:rFonts w:ascii="Arial Black" w:hAnsi="Arial Black"/>
          <w:color w:val="3B5776"/>
          <w:sz w:val="24"/>
        </w:rPr>
        <w:t>Information; uppföljning av intern kontroll 2025</w:t>
      </w:r>
    </w:p>
    <w:p w14:paraId="241D2BE5" w14:textId="4852F963" w:rsidR="00C61402" w:rsidRDefault="1F67A7BB" w:rsidP="016E7DE3">
      <w:pPr>
        <w:spacing w:after="0"/>
      </w:pPr>
      <w:r w:rsidRPr="016E7DE3">
        <w:rPr>
          <w:rFonts w:ascii="Palatino Linotype" w:eastAsia="Palatino Linotype" w:hAnsi="Palatino Linotype" w:cs="Palatino Linotype"/>
          <w:sz w:val="21"/>
          <w:szCs w:val="21"/>
        </w:rPr>
        <w:t>Vår samlade bedömning av uppföljningen av den interna kontrollen är att riskerna är tillräckligt hanterade. Vi har kompletterat och sett över rutiner där det varit motiverat för att tydliggöra processerna. De insatser som finns för att upptäcka och hantera riskerna bedöms vara tillräckligt effektiva.</w:t>
      </w:r>
      <w:r w:rsidR="00EA531E" w:rsidRPr="016E7DE3">
        <w:rPr>
          <w:rFonts w:ascii="Palatino Linotype" w:hAnsi="Palatino Linotype"/>
          <w:sz w:val="21"/>
          <w:szCs w:val="21"/>
        </w:rPr>
        <w:t xml:space="preserve"> </w:t>
      </w:r>
      <w:r w:rsidR="00C61402" w:rsidRPr="016E7DE3">
        <w:rPr>
          <w:rFonts w:ascii="Palatino Linotype" w:hAnsi="Palatino Linotype"/>
          <w:sz w:val="21"/>
          <w:szCs w:val="21"/>
        </w:rPr>
        <w:t>Under 2025 har vi förutom löpande intern kontroll testat två risker</w:t>
      </w:r>
      <w:r w:rsidR="5356DEBE" w:rsidRPr="016E7DE3">
        <w:rPr>
          <w:rFonts w:ascii="Palatino Linotype" w:hAnsi="Palatino Linotype"/>
          <w:sz w:val="21"/>
          <w:szCs w:val="21"/>
        </w:rPr>
        <w:t xml:space="preserve"> i vår Internkontrollplan</w:t>
      </w:r>
      <w:r w:rsidR="00C61402" w:rsidRPr="016E7DE3">
        <w:rPr>
          <w:rFonts w:ascii="Palatino Linotype" w:hAnsi="Palatino Linotype"/>
          <w:sz w:val="21"/>
          <w:szCs w:val="21"/>
        </w:rPr>
        <w:t>, för att säkerställa att hanteringen håller tillräckligt effektiv nivå</w:t>
      </w:r>
      <w:r w:rsidR="6A9E0F8D" w:rsidRPr="016E7DE3">
        <w:rPr>
          <w:rFonts w:ascii="Palatino Linotype" w:hAnsi="Palatino Linotype"/>
          <w:sz w:val="21"/>
          <w:szCs w:val="21"/>
        </w:rPr>
        <w:t xml:space="preserve">. </w:t>
      </w:r>
      <w:r w:rsidR="00C61402" w:rsidRPr="016E7DE3">
        <w:rPr>
          <w:rFonts w:ascii="Palatino Linotype" w:hAnsi="Palatino Linotype"/>
          <w:sz w:val="21"/>
          <w:szCs w:val="21"/>
        </w:rPr>
        <w:t>2025 ingår riskerna:</w:t>
      </w:r>
      <w:r w:rsidR="00C61402">
        <w:br/>
      </w:r>
    </w:p>
    <w:p w14:paraId="0E29BBF3" w14:textId="77777777" w:rsidR="00C61402" w:rsidRPr="00E325EF" w:rsidRDefault="00C61402" w:rsidP="00C61402">
      <w:pPr>
        <w:pStyle w:val="Liststycke"/>
        <w:numPr>
          <w:ilvl w:val="0"/>
          <w:numId w:val="14"/>
        </w:numPr>
        <w:rPr>
          <w:rFonts w:ascii="Palatino Linotype" w:hAnsi="Palatino Linotype"/>
          <w:sz w:val="21"/>
          <w:szCs w:val="21"/>
        </w:rPr>
      </w:pPr>
      <w:r w:rsidRPr="00E325EF">
        <w:rPr>
          <w:rFonts w:ascii="Palatino Linotype" w:hAnsi="Palatino Linotype"/>
          <w:i/>
          <w:iCs/>
          <w:sz w:val="21"/>
          <w:szCs w:val="21"/>
        </w:rPr>
        <w:t>20 Projekthantering</w:t>
      </w:r>
      <w:r>
        <w:rPr>
          <w:rFonts w:ascii="Palatino Linotype" w:hAnsi="Palatino Linotype"/>
          <w:i/>
          <w:iCs/>
          <w:sz w:val="21"/>
          <w:szCs w:val="21"/>
        </w:rPr>
        <w:t xml:space="preserve"> </w:t>
      </w:r>
      <w:r>
        <w:rPr>
          <w:rFonts w:ascii="Palatino Linotype" w:hAnsi="Palatino Linotype"/>
          <w:sz w:val="21"/>
          <w:szCs w:val="21"/>
        </w:rPr>
        <w:t xml:space="preserve">för </w:t>
      </w:r>
      <w:r w:rsidRPr="00E325EF">
        <w:rPr>
          <w:rFonts w:ascii="Palatino Linotype" w:hAnsi="Palatino Linotype"/>
          <w:sz w:val="21"/>
          <w:szCs w:val="21"/>
        </w:rPr>
        <w:t xml:space="preserve">att säkerställa genomförandeförmåga och </w:t>
      </w:r>
      <w:r>
        <w:rPr>
          <w:rFonts w:ascii="Palatino Linotype" w:hAnsi="Palatino Linotype"/>
          <w:sz w:val="21"/>
          <w:szCs w:val="21"/>
        </w:rPr>
        <w:t xml:space="preserve">tydliga </w:t>
      </w:r>
      <w:r w:rsidRPr="00E325EF">
        <w:rPr>
          <w:rFonts w:ascii="Palatino Linotype" w:hAnsi="Palatino Linotype"/>
          <w:sz w:val="21"/>
          <w:szCs w:val="21"/>
        </w:rPr>
        <w:t xml:space="preserve">rutiner </w:t>
      </w:r>
      <w:r>
        <w:rPr>
          <w:rFonts w:ascii="Palatino Linotype" w:hAnsi="Palatino Linotype"/>
          <w:sz w:val="21"/>
          <w:szCs w:val="21"/>
        </w:rPr>
        <w:t xml:space="preserve">vid </w:t>
      </w:r>
      <w:r w:rsidRPr="00E325EF">
        <w:rPr>
          <w:rFonts w:ascii="Palatino Linotype" w:hAnsi="Palatino Linotype"/>
          <w:sz w:val="21"/>
          <w:szCs w:val="21"/>
        </w:rPr>
        <w:t xml:space="preserve">större och mer komplexa projekt med delvis oprövad metodik. </w:t>
      </w:r>
    </w:p>
    <w:p w14:paraId="721BFEE3" w14:textId="77777777" w:rsidR="00C61402" w:rsidRPr="00C513E6" w:rsidRDefault="00C61402" w:rsidP="00C61402">
      <w:pPr>
        <w:pStyle w:val="Liststycke"/>
        <w:numPr>
          <w:ilvl w:val="0"/>
          <w:numId w:val="14"/>
        </w:numPr>
        <w:rPr>
          <w:rFonts w:ascii="Palatino Linotype" w:hAnsi="Palatino Linotype"/>
          <w:bCs/>
          <w:sz w:val="21"/>
          <w:szCs w:val="21"/>
        </w:rPr>
      </w:pPr>
      <w:r w:rsidRPr="016E7DE3">
        <w:rPr>
          <w:rFonts w:ascii="Palatino Linotype" w:hAnsi="Palatino Linotype"/>
          <w:i/>
          <w:iCs/>
          <w:sz w:val="21"/>
          <w:szCs w:val="21"/>
        </w:rPr>
        <w:t>25 Informationshantering</w:t>
      </w:r>
      <w:r w:rsidRPr="016E7DE3">
        <w:rPr>
          <w:rFonts w:ascii="Palatino Linotype" w:hAnsi="Palatino Linotype"/>
          <w:sz w:val="21"/>
          <w:szCs w:val="21"/>
        </w:rPr>
        <w:t xml:space="preserve"> kopplat till beredskap och operativ </w:t>
      </w:r>
      <w:proofErr w:type="spellStart"/>
      <w:r w:rsidRPr="016E7DE3">
        <w:rPr>
          <w:rFonts w:ascii="Palatino Linotype" w:hAnsi="Palatino Linotype"/>
          <w:sz w:val="21"/>
          <w:szCs w:val="21"/>
        </w:rPr>
        <w:t>resiliens</w:t>
      </w:r>
      <w:proofErr w:type="spellEnd"/>
      <w:r w:rsidRPr="016E7DE3">
        <w:rPr>
          <w:rFonts w:ascii="Palatino Linotype" w:hAnsi="Palatino Linotype"/>
          <w:sz w:val="21"/>
          <w:szCs w:val="21"/>
        </w:rPr>
        <w:t xml:space="preserve"> för att säkerställa effektiva åtgärder för krishantering och återhämtning vid störningar.</w:t>
      </w:r>
    </w:p>
    <w:p w14:paraId="104B0EAA" w14:textId="3DA2A1C3" w:rsidR="00EA531E" w:rsidRPr="00EA531E" w:rsidRDefault="00C61402" w:rsidP="016E7DE3">
      <w:pPr>
        <w:spacing w:before="240" w:after="240"/>
        <w:rPr>
          <w:rFonts w:ascii="Palatino Linotype" w:eastAsia="Palatino Linotype" w:hAnsi="Palatino Linotype" w:cs="Palatino Linotype"/>
          <w:sz w:val="21"/>
          <w:szCs w:val="21"/>
        </w:rPr>
      </w:pPr>
      <w:r w:rsidRPr="016E7DE3">
        <w:rPr>
          <w:rFonts w:ascii="Palatino Linotype" w:hAnsi="Palatino Linotype"/>
          <w:b/>
          <w:bCs/>
          <w:sz w:val="21"/>
          <w:szCs w:val="21"/>
        </w:rPr>
        <w:t>Risk 20 Projekthantering</w:t>
      </w:r>
      <w:r w:rsidRPr="016E7DE3">
        <w:rPr>
          <w:rFonts w:ascii="Palatino Linotype" w:hAnsi="Palatino Linotype"/>
          <w:sz w:val="21"/>
          <w:szCs w:val="21"/>
        </w:rPr>
        <w:t xml:space="preserve"> </w:t>
      </w:r>
      <w:r w:rsidRPr="016E7DE3">
        <w:rPr>
          <w:rFonts w:ascii="Palatino Linotype" w:hAnsi="Palatino Linotype"/>
          <w:i/>
          <w:iCs/>
          <w:sz w:val="21"/>
          <w:szCs w:val="21"/>
        </w:rPr>
        <w:t>Risk att projekthantering och projektredovisning inte möjliggör för BRG att följa projektens utveckling, resultat och påverkan på bolaget</w:t>
      </w:r>
      <w:r w:rsidRPr="016E7DE3">
        <w:rPr>
          <w:rFonts w:ascii="Palatino Linotype" w:hAnsi="Palatino Linotype"/>
          <w:sz w:val="21"/>
          <w:szCs w:val="21"/>
        </w:rPr>
        <w:t>.</w:t>
      </w:r>
      <w:r w:rsidR="00F7120F">
        <w:br/>
      </w:r>
      <w:r w:rsidR="78CEF4E2" w:rsidRPr="016E7DE3">
        <w:rPr>
          <w:rFonts w:ascii="Palatino Linotype" w:hAnsi="Palatino Linotype"/>
          <w:color w:val="000000" w:themeColor="text1"/>
          <w:sz w:val="21"/>
          <w:szCs w:val="21"/>
        </w:rPr>
        <w:t>BRG har</w:t>
      </w:r>
      <w:r w:rsidR="003C1453" w:rsidRPr="016E7DE3">
        <w:rPr>
          <w:rFonts w:ascii="Palatino Linotype" w:hAnsi="Palatino Linotype"/>
          <w:color w:val="000000" w:themeColor="text1"/>
          <w:sz w:val="21"/>
          <w:szCs w:val="21"/>
        </w:rPr>
        <w:t xml:space="preserve"> en väl fungerande projekthantering. </w:t>
      </w:r>
      <w:r w:rsidR="5CF5DC14" w:rsidRPr="016E7DE3">
        <w:rPr>
          <w:rFonts w:ascii="Palatino Linotype" w:eastAsia="Palatino Linotype" w:hAnsi="Palatino Linotype" w:cs="Palatino Linotype"/>
          <w:sz w:val="21"/>
          <w:szCs w:val="21"/>
        </w:rPr>
        <w:t>Risken lyftes för att säkerställa genomförandeförmågan i större och mer komplexa projekt, särskilt när delvis oprövad metodik används. För dessa projekt behöver det finnas en tydlig roll- och ansvarsfördelning samt regelbunden uppföljning och dokumentation av beslut.</w:t>
      </w:r>
      <w:r w:rsidR="00F7120F">
        <w:br/>
      </w:r>
      <w:r w:rsidR="5CF5DC14" w:rsidRPr="016E7DE3">
        <w:rPr>
          <w:rFonts w:ascii="Palatino Linotype" w:eastAsia="Palatino Linotype" w:hAnsi="Palatino Linotype" w:cs="Palatino Linotype"/>
          <w:sz w:val="21"/>
          <w:szCs w:val="21"/>
        </w:rPr>
        <w:t xml:space="preserve">Riskhantering </w:t>
      </w:r>
      <w:r w:rsidR="53FEE0B1" w:rsidRPr="016E7DE3">
        <w:rPr>
          <w:rFonts w:ascii="Palatino Linotype" w:eastAsia="Palatino Linotype" w:hAnsi="Palatino Linotype" w:cs="Palatino Linotype"/>
          <w:sz w:val="21"/>
          <w:szCs w:val="21"/>
        </w:rPr>
        <w:t>inkluderar</w:t>
      </w:r>
      <w:r w:rsidR="5CF5DC14" w:rsidRPr="016E7DE3">
        <w:rPr>
          <w:rFonts w:ascii="Palatino Linotype" w:eastAsia="Palatino Linotype" w:hAnsi="Palatino Linotype" w:cs="Palatino Linotype"/>
          <w:sz w:val="21"/>
          <w:szCs w:val="21"/>
        </w:rPr>
        <w:t xml:space="preserve"> löpande avstämningar med projektgruppen och berörda parter för att kvalitetssäkra arbetet och identifiera kritiska resurser och beroenden. Projekt med hög komplexitet kräver dessutom tydlig och kontinuerlig kommunikation mellan projektledning och </w:t>
      </w:r>
      <w:r w:rsidR="43E45CEA" w:rsidRPr="016E7DE3">
        <w:rPr>
          <w:rFonts w:ascii="Palatino Linotype" w:eastAsia="Palatino Linotype" w:hAnsi="Palatino Linotype" w:cs="Palatino Linotype"/>
          <w:sz w:val="21"/>
          <w:szCs w:val="21"/>
        </w:rPr>
        <w:t>berörda parter</w:t>
      </w:r>
      <w:r w:rsidR="5CF5DC14" w:rsidRPr="016E7DE3">
        <w:rPr>
          <w:rFonts w:ascii="Palatino Linotype" w:eastAsia="Palatino Linotype" w:hAnsi="Palatino Linotype" w:cs="Palatino Linotype"/>
          <w:sz w:val="21"/>
          <w:szCs w:val="21"/>
        </w:rPr>
        <w:t>.</w:t>
      </w:r>
      <w:r w:rsidR="1D6930E4" w:rsidRPr="016E7DE3">
        <w:rPr>
          <w:rFonts w:ascii="Palatino Linotype" w:eastAsia="Palatino Linotype" w:hAnsi="Palatino Linotype" w:cs="Palatino Linotype"/>
          <w:sz w:val="21"/>
          <w:szCs w:val="21"/>
        </w:rPr>
        <w:t xml:space="preserve"> </w:t>
      </w:r>
      <w:r w:rsidR="5CF5DC14" w:rsidRPr="016E7DE3">
        <w:rPr>
          <w:rFonts w:ascii="Palatino Linotype" w:eastAsia="Palatino Linotype" w:hAnsi="Palatino Linotype" w:cs="Palatino Linotype"/>
          <w:sz w:val="21"/>
          <w:szCs w:val="21"/>
        </w:rPr>
        <w:t>Vi noterar att detta är särskilt viktigt i uppstartsfasen, då parterna först i det operativa skedet – genom projektrapporter – blir fullt medvetna om sina ansvar och åtaganden.</w:t>
      </w:r>
      <w:r w:rsidR="024D15DA" w:rsidRPr="016E7DE3">
        <w:rPr>
          <w:rFonts w:ascii="Palatino Linotype" w:eastAsia="Palatino Linotype" w:hAnsi="Palatino Linotype" w:cs="Palatino Linotype"/>
          <w:sz w:val="21"/>
          <w:szCs w:val="21"/>
        </w:rPr>
        <w:t xml:space="preserve"> </w:t>
      </w:r>
      <w:r w:rsidR="0161E8A8" w:rsidRPr="016E7DE3">
        <w:rPr>
          <w:rFonts w:ascii="Palatino Linotype" w:eastAsia="Palatino Linotype" w:hAnsi="Palatino Linotype" w:cs="Palatino Linotype"/>
          <w:sz w:val="21"/>
          <w:szCs w:val="21"/>
        </w:rPr>
        <w:t>Vår bedömning är att vi har goda förutsättningar att förebygga, upptäcka och hantera risken med de åtgärder som finns på plats. Risken bedöms vara tillräckligt effektivt hanterad.</w:t>
      </w:r>
    </w:p>
    <w:p w14:paraId="44E5EE8D" w14:textId="0042397E" w:rsidR="00EA531E" w:rsidRPr="00EA531E" w:rsidRDefault="2F5F9940" w:rsidP="016E7DE3">
      <w:pPr>
        <w:spacing w:before="240" w:after="240"/>
        <w:rPr>
          <w:rFonts w:ascii="Palatino Linotype" w:eastAsia="Palatino Linotype" w:hAnsi="Palatino Linotype" w:cs="Palatino Linotype"/>
          <w:sz w:val="21"/>
          <w:szCs w:val="21"/>
        </w:rPr>
      </w:pPr>
      <w:r w:rsidRPr="016E7DE3">
        <w:rPr>
          <w:rFonts w:ascii="Palatino Linotype" w:hAnsi="Palatino Linotype"/>
          <w:b/>
          <w:bCs/>
          <w:sz w:val="21"/>
          <w:szCs w:val="21"/>
        </w:rPr>
        <w:lastRenderedPageBreak/>
        <w:t>R</w:t>
      </w:r>
      <w:r w:rsidR="00C61402" w:rsidRPr="016E7DE3">
        <w:rPr>
          <w:rFonts w:ascii="Palatino Linotype" w:hAnsi="Palatino Linotype"/>
          <w:b/>
          <w:bCs/>
          <w:sz w:val="21"/>
          <w:szCs w:val="21"/>
        </w:rPr>
        <w:t>isk 25 Informationshantering</w:t>
      </w:r>
      <w:r w:rsidR="00C61402" w:rsidRPr="016E7DE3">
        <w:rPr>
          <w:rFonts w:ascii="Palatino Linotype" w:hAnsi="Palatino Linotype"/>
          <w:sz w:val="21"/>
          <w:szCs w:val="21"/>
        </w:rPr>
        <w:t xml:space="preserve"> </w:t>
      </w:r>
      <w:r w:rsidR="00C61402" w:rsidRPr="016E7DE3">
        <w:rPr>
          <w:rFonts w:ascii="Palatino Linotype" w:hAnsi="Palatino Linotype"/>
          <w:i/>
          <w:iCs/>
          <w:sz w:val="21"/>
          <w:szCs w:val="21"/>
        </w:rPr>
        <w:t>Risk att fysisk och elektronisk information inte hanteras och/eller skyddas i enlighet med gällande lagar och regler</w:t>
      </w:r>
      <w:r w:rsidR="00C61402" w:rsidRPr="016E7DE3">
        <w:rPr>
          <w:rFonts w:ascii="Palatino Linotype" w:hAnsi="Palatino Linotype"/>
          <w:sz w:val="21"/>
          <w:szCs w:val="21"/>
        </w:rPr>
        <w:t>.</w:t>
      </w:r>
      <w:r w:rsidR="00F7120F">
        <w:br/>
      </w:r>
      <w:r w:rsidR="08C6ADD9" w:rsidRPr="016E7DE3">
        <w:rPr>
          <w:rFonts w:ascii="Palatino Linotype" w:hAnsi="Palatino Linotype"/>
          <w:sz w:val="21"/>
          <w:szCs w:val="21"/>
        </w:rPr>
        <w:t xml:space="preserve">Risken lyftes med fokus på underliggande risk kopplat till beredskap och operativ </w:t>
      </w:r>
      <w:proofErr w:type="spellStart"/>
      <w:r w:rsidR="08C6ADD9" w:rsidRPr="016E7DE3">
        <w:rPr>
          <w:rFonts w:ascii="Palatino Linotype" w:hAnsi="Palatino Linotype"/>
          <w:sz w:val="21"/>
          <w:szCs w:val="21"/>
        </w:rPr>
        <w:t>resiliens</w:t>
      </w:r>
      <w:proofErr w:type="spellEnd"/>
      <w:r w:rsidR="08C6ADD9" w:rsidRPr="016E7DE3">
        <w:rPr>
          <w:rFonts w:ascii="Palatino Linotype" w:hAnsi="Palatino Linotype"/>
          <w:sz w:val="21"/>
          <w:szCs w:val="21"/>
        </w:rPr>
        <w:t xml:space="preserve"> för att säkerställa effektiva åtgärder för krishantering och återhämtning vid störningar. </w:t>
      </w:r>
      <w:r w:rsidR="08C6ADD9" w:rsidRPr="016E7DE3">
        <w:rPr>
          <w:rFonts w:ascii="Palatino Linotype" w:eastAsia="Palatino Linotype" w:hAnsi="Palatino Linotype" w:cs="Palatino Linotype"/>
          <w:sz w:val="21"/>
          <w:szCs w:val="21"/>
        </w:rPr>
        <w:t>Riskhantering omfattar rutiner för informationssäkerhet, inklusive klassificering av data, säker lagring och åtkomstkontroller. Åtgärder för att hantera riskerna innefattar regelbundna backuper på den interna miljön, övervakning av onormala digitala aktiviteter samt utbildning av personal.</w:t>
      </w:r>
      <w:r w:rsidR="53E0D5D3" w:rsidRPr="016E7DE3">
        <w:rPr>
          <w:rFonts w:ascii="Palatino Linotype" w:eastAsia="Palatino Linotype" w:hAnsi="Palatino Linotype" w:cs="Palatino Linotype"/>
          <w:sz w:val="21"/>
          <w:szCs w:val="21"/>
        </w:rPr>
        <w:t xml:space="preserve"> Tekniska lösningar utgör sällan den största risken</w:t>
      </w:r>
      <w:r w:rsidR="04A62E85" w:rsidRPr="016E7DE3">
        <w:rPr>
          <w:rFonts w:ascii="Palatino Linotype" w:eastAsia="Palatino Linotype" w:hAnsi="Palatino Linotype" w:cs="Palatino Linotype"/>
          <w:sz w:val="21"/>
          <w:szCs w:val="21"/>
        </w:rPr>
        <w:t xml:space="preserve"> utan d</w:t>
      </w:r>
      <w:r w:rsidR="53E0D5D3" w:rsidRPr="016E7DE3">
        <w:rPr>
          <w:rFonts w:ascii="Palatino Linotype" w:eastAsia="Palatino Linotype" w:hAnsi="Palatino Linotype" w:cs="Palatino Linotype"/>
          <w:sz w:val="21"/>
          <w:szCs w:val="21"/>
        </w:rPr>
        <w:t>en mest betydande, och ofta underskattade, risken ligger i den mänskliga faktorn och bristande rutiner. Även med väl fungerande tekniska säkerhetslösningar kan felhantering av information, låg medvetenhet hos personalen och otestade rutiner för kris och återhämtning leda till allvarliga störningar.</w:t>
      </w:r>
      <w:r w:rsidR="005A57FB" w:rsidRPr="016E7DE3">
        <w:rPr>
          <w:rFonts w:ascii="Palatino Linotype" w:hAnsi="Palatino Linotype"/>
          <w:sz w:val="21"/>
          <w:szCs w:val="21"/>
        </w:rPr>
        <w:t xml:space="preserve"> </w:t>
      </w:r>
      <w:r w:rsidR="3FF99A1F" w:rsidRPr="016E7DE3">
        <w:rPr>
          <w:rFonts w:ascii="Palatino Linotype" w:eastAsia="Palatino Linotype" w:hAnsi="Palatino Linotype" w:cs="Palatino Linotype"/>
          <w:sz w:val="21"/>
          <w:szCs w:val="21"/>
        </w:rPr>
        <w:t xml:space="preserve">Vår bedömning är att vi har goda förutsättningar att förebygga, upptäcka och hantera risken med de åtgärder som finns på plats. Risken bedöms vara tillräckligt effektivt hanterad. Samtidigt föreslås risken kvarstå för att testas </w:t>
      </w:r>
      <w:r w:rsidR="6C9C0929" w:rsidRPr="016E7DE3">
        <w:rPr>
          <w:rFonts w:ascii="Palatino Linotype" w:eastAsia="Palatino Linotype" w:hAnsi="Palatino Linotype" w:cs="Palatino Linotype"/>
          <w:sz w:val="21"/>
          <w:szCs w:val="21"/>
        </w:rPr>
        <w:t xml:space="preserve">även </w:t>
      </w:r>
      <w:r w:rsidR="3FF99A1F" w:rsidRPr="016E7DE3">
        <w:rPr>
          <w:rFonts w:ascii="Palatino Linotype" w:eastAsia="Palatino Linotype" w:hAnsi="Palatino Linotype" w:cs="Palatino Linotype"/>
          <w:sz w:val="21"/>
          <w:szCs w:val="21"/>
        </w:rPr>
        <w:t>2026, med hänsyn till de allt högre ställda kraven och för att säkerställa efterlevnad samt korrekt hantering av system och verktyg.</w:t>
      </w:r>
    </w:p>
    <w:p w14:paraId="288B8EC1" w14:textId="2F68CA81" w:rsidR="00EA531E" w:rsidRPr="00EA531E" w:rsidRDefault="00EA531E" w:rsidP="016E7DE3">
      <w:pPr>
        <w:spacing w:after="0"/>
        <w:rPr>
          <w:b/>
          <w:bCs/>
          <w:color w:val="FF0000"/>
        </w:rPr>
      </w:pPr>
      <w:r w:rsidRPr="016E7DE3">
        <w:rPr>
          <w:rFonts w:asciiTheme="majorHAnsi" w:hAnsiTheme="majorHAnsi"/>
          <w:b/>
          <w:bCs/>
          <w:sz w:val="21"/>
          <w:szCs w:val="21"/>
        </w:rPr>
        <w:t>Extern granskning</w:t>
      </w:r>
    </w:p>
    <w:p w14:paraId="15869DC0" w14:textId="65D6E82C" w:rsidR="00EA531E" w:rsidRPr="001C776A" w:rsidRDefault="5AE9FC41" w:rsidP="016E7DE3">
      <w:pPr>
        <w:spacing w:after="0"/>
      </w:pPr>
      <w:r w:rsidRPr="016E7DE3">
        <w:rPr>
          <w:rFonts w:ascii="Palatino Linotype" w:eastAsia="Palatino Linotype" w:hAnsi="Palatino Linotype" w:cs="Palatino Linotype"/>
          <w:sz w:val="21"/>
          <w:szCs w:val="21"/>
        </w:rPr>
        <w:t>Vissa risker och processer granskas årligen även av externa parter, även om omfattningen kan variera mellan åren. Granskningarna kan utföras av lekmannarevisorer, externa revisorer eller dataskyddsombudet. Dessutom kan finansiärer eller statliga myndigheter initiera en extern granskning.</w:t>
      </w:r>
    </w:p>
    <w:p w14:paraId="7A01E875" w14:textId="32303B72" w:rsidR="00EA531E" w:rsidRPr="001C776A" w:rsidRDefault="00EA531E" w:rsidP="00EA531E">
      <w:pPr>
        <w:spacing w:after="0"/>
        <w:rPr>
          <w:rFonts w:ascii="Palatino Linotype" w:hAnsi="Palatino Linotype"/>
          <w:sz w:val="21"/>
          <w:szCs w:val="21"/>
        </w:rPr>
      </w:pPr>
      <w:r>
        <w:br/>
      </w:r>
      <w:r w:rsidRPr="016E7DE3">
        <w:rPr>
          <w:rFonts w:ascii="Palatino Linotype" w:hAnsi="Palatino Linotype"/>
          <w:i/>
          <w:iCs/>
          <w:sz w:val="21"/>
          <w:szCs w:val="21"/>
        </w:rPr>
        <w:t>Extern revisor</w:t>
      </w:r>
      <w:r w:rsidRPr="016E7DE3">
        <w:rPr>
          <w:rFonts w:ascii="Palatino Linotype" w:hAnsi="Palatino Linotype"/>
          <w:sz w:val="21"/>
          <w:szCs w:val="21"/>
        </w:rPr>
        <w:t xml:space="preserve"> Granskningen omfattar årligen; Bokslutsprocessen, Projektredovisning, Inköp och utbetalningar, Löneprocessen, Försäljningar och inbetalningar. De har även utfört vissa allmänna revisionsåtgärder som kontoanalys av väsentliga intäkts- och kostnadskonton, stickprov på moms-och uppbördsredovisning (skatt, sociala avgifter) samt attestrutiner Årets förvaltningsrevision (EY) visar att samtliga områden </w:t>
      </w:r>
      <w:r w:rsidR="001C776A" w:rsidRPr="016E7DE3">
        <w:rPr>
          <w:rFonts w:ascii="Palatino Linotype" w:hAnsi="Palatino Linotype"/>
          <w:sz w:val="21"/>
          <w:szCs w:val="21"/>
        </w:rPr>
        <w:t xml:space="preserve">i allt väsentligt </w:t>
      </w:r>
      <w:r w:rsidRPr="016E7DE3">
        <w:rPr>
          <w:rFonts w:ascii="Palatino Linotype" w:hAnsi="Palatino Linotype"/>
          <w:sz w:val="21"/>
          <w:szCs w:val="21"/>
        </w:rPr>
        <w:t>bedöms fungera väl.</w:t>
      </w:r>
      <w:r w:rsidR="001C776A" w:rsidRPr="016E7DE3">
        <w:rPr>
          <w:rFonts w:ascii="Palatino Linotype" w:hAnsi="Palatino Linotype"/>
          <w:sz w:val="21"/>
          <w:szCs w:val="21"/>
        </w:rPr>
        <w:t xml:space="preserve">  </w:t>
      </w:r>
    </w:p>
    <w:p w14:paraId="4A759338" w14:textId="060EFEE5" w:rsidR="00EA531E" w:rsidRPr="00EA531E" w:rsidRDefault="00EA531E" w:rsidP="016E7DE3">
      <w:pPr>
        <w:spacing w:after="0"/>
        <w:rPr>
          <w:rFonts w:ascii="Palatino Linotype" w:eastAsia="Palatino Linotype" w:hAnsi="Palatino Linotype" w:cs="Palatino Linotype"/>
          <w:sz w:val="21"/>
          <w:szCs w:val="21"/>
        </w:rPr>
      </w:pPr>
      <w:r>
        <w:br/>
      </w:r>
      <w:r w:rsidRPr="016E7DE3">
        <w:rPr>
          <w:rFonts w:ascii="Palatino Linotype" w:hAnsi="Palatino Linotype"/>
          <w:i/>
          <w:iCs/>
          <w:sz w:val="21"/>
          <w:szCs w:val="21"/>
        </w:rPr>
        <w:t>Lekmannarevisorer</w:t>
      </w:r>
      <w:r w:rsidRPr="016E7DE3">
        <w:rPr>
          <w:rFonts w:ascii="Palatino Linotype" w:hAnsi="Palatino Linotype"/>
          <w:sz w:val="21"/>
          <w:szCs w:val="21"/>
        </w:rPr>
        <w:t xml:space="preserve"> </w:t>
      </w:r>
      <w:r w:rsidR="00A4147D" w:rsidRPr="016E7DE3">
        <w:rPr>
          <w:rFonts w:ascii="Palatino Linotype" w:hAnsi="Palatino Linotype"/>
          <w:sz w:val="21"/>
          <w:szCs w:val="21"/>
        </w:rPr>
        <w:t>Årets</w:t>
      </w:r>
      <w:r w:rsidRPr="016E7DE3">
        <w:rPr>
          <w:rFonts w:ascii="Palatino Linotype" w:hAnsi="Palatino Linotype"/>
          <w:sz w:val="21"/>
          <w:szCs w:val="21"/>
        </w:rPr>
        <w:t xml:space="preserve"> granskningsplan omfattar grundläggande granskning av ledning, styrning och intern kontroll</w:t>
      </w:r>
      <w:r w:rsidR="001C776A" w:rsidRPr="016E7DE3">
        <w:rPr>
          <w:rFonts w:ascii="Palatino Linotype" w:hAnsi="Palatino Linotype"/>
          <w:sz w:val="21"/>
          <w:szCs w:val="21"/>
        </w:rPr>
        <w:t xml:space="preserve"> samt etableringsprocessen. </w:t>
      </w:r>
      <w:r w:rsidRPr="016E7DE3">
        <w:rPr>
          <w:rFonts w:ascii="Palatino Linotype" w:hAnsi="Palatino Linotype"/>
          <w:sz w:val="21"/>
          <w:szCs w:val="21"/>
        </w:rPr>
        <w:t xml:space="preserve">Stadsrevisionen lämnar en årlig granskningsredogörelse till styrelsen. </w:t>
      </w:r>
      <w:r>
        <w:br/>
      </w:r>
      <w:r>
        <w:br/>
      </w:r>
      <w:r w:rsidR="5AA95EFA" w:rsidRPr="016E7DE3">
        <w:rPr>
          <w:rFonts w:ascii="Palatino Linotype" w:eastAsia="Palatino Linotype" w:hAnsi="Palatino Linotype" w:cs="Palatino Linotype"/>
          <w:i/>
          <w:iCs/>
          <w:sz w:val="21"/>
          <w:szCs w:val="21"/>
        </w:rPr>
        <w:t>Dataskyddsombudet</w:t>
      </w:r>
      <w:r w:rsidR="5AA95EFA" w:rsidRPr="016E7DE3">
        <w:rPr>
          <w:rFonts w:ascii="Palatino Linotype" w:eastAsia="Palatino Linotype" w:hAnsi="Palatino Linotype" w:cs="Palatino Linotype"/>
          <w:sz w:val="21"/>
          <w:szCs w:val="21"/>
        </w:rPr>
        <w:t xml:space="preserve"> lämnar årlig rapport till styrelsen som under vissa år även kan föredras i styrelsen. Granskningen omfattar uppföljning av tidigare lämnade generella och riktade rekommendationer i förbättringssyfte. I huvudsak ska vi genom pågående arbete säkerställa att vi har uppdaterat behandlingsregister och slutför pågående konsekvensbedömningar. Vi har inte haft anledning att rapportera någon incident till Integritetsskyddsmyndigheten.</w:t>
      </w:r>
    </w:p>
    <w:p w14:paraId="0E8E005E" w14:textId="64BF4898" w:rsidR="016E7DE3" w:rsidRDefault="016E7DE3" w:rsidP="016E7DE3">
      <w:pPr>
        <w:spacing w:after="0"/>
        <w:rPr>
          <w:rFonts w:ascii="Palatino Linotype" w:eastAsia="Palatino Linotype" w:hAnsi="Palatino Linotype" w:cs="Palatino Linotype"/>
          <w:sz w:val="21"/>
          <w:szCs w:val="21"/>
        </w:rPr>
      </w:pPr>
    </w:p>
    <w:p w14:paraId="1B9DB598" w14:textId="0DBECB51" w:rsidR="00EA531E" w:rsidRPr="00901432" w:rsidRDefault="00EA531E" w:rsidP="016E7DE3">
      <w:pPr>
        <w:spacing w:after="0"/>
        <w:rPr>
          <w:rFonts w:ascii="Palatino Linotype" w:hAnsi="Palatino Linotype"/>
          <w:color w:val="FF0000"/>
          <w:sz w:val="21"/>
          <w:szCs w:val="21"/>
        </w:rPr>
      </w:pPr>
      <w:r w:rsidRPr="14B76CF4">
        <w:rPr>
          <w:rFonts w:ascii="Palatino Linotype" w:hAnsi="Palatino Linotype"/>
          <w:i/>
          <w:iCs/>
          <w:sz w:val="21"/>
          <w:szCs w:val="21"/>
        </w:rPr>
        <w:lastRenderedPageBreak/>
        <w:t>Finansiärer och eller statliga myndigheter</w:t>
      </w:r>
      <w:r w:rsidRPr="14B76CF4">
        <w:rPr>
          <w:rFonts w:ascii="Palatino Linotype" w:hAnsi="Palatino Linotype"/>
          <w:sz w:val="21"/>
          <w:szCs w:val="21"/>
        </w:rPr>
        <w:t xml:space="preserve"> kan föranleda en extern granskning som </w:t>
      </w:r>
      <w:r w:rsidR="6ADA3079" w:rsidRPr="14B76CF4">
        <w:rPr>
          <w:rFonts w:ascii="Palatino Linotype" w:hAnsi="Palatino Linotype"/>
          <w:sz w:val="21"/>
          <w:szCs w:val="21"/>
        </w:rPr>
        <w:t>kan beröra</w:t>
      </w:r>
      <w:r w:rsidRPr="14B76CF4">
        <w:rPr>
          <w:rFonts w:ascii="Palatino Linotype" w:hAnsi="Palatino Linotype"/>
          <w:sz w:val="21"/>
          <w:szCs w:val="21"/>
        </w:rPr>
        <w:t xml:space="preserve"> flertalet riskområden. </w:t>
      </w:r>
      <w:r w:rsidR="000351F4">
        <w:rPr>
          <w:rFonts w:ascii="Palatino Linotype" w:hAnsi="Palatino Linotype"/>
          <w:sz w:val="21"/>
          <w:szCs w:val="21"/>
        </w:rPr>
        <w:t xml:space="preserve">F.n. genomför </w:t>
      </w:r>
      <w:r w:rsidR="2B65AC8E" w:rsidRPr="57AB31DD">
        <w:rPr>
          <w:rFonts w:ascii="Palatino Linotype" w:hAnsi="Palatino Linotype"/>
          <w:sz w:val="21"/>
          <w:szCs w:val="21"/>
        </w:rPr>
        <w:t xml:space="preserve">Skatteverket </w:t>
      </w:r>
      <w:r w:rsidR="0F8BEBAB" w:rsidRPr="57AB31DD">
        <w:rPr>
          <w:rFonts w:ascii="Palatino Linotype" w:hAnsi="Palatino Linotype"/>
          <w:sz w:val="21"/>
          <w:szCs w:val="21"/>
        </w:rPr>
        <w:t xml:space="preserve">en </w:t>
      </w:r>
      <w:r w:rsidR="00BB1C77">
        <w:rPr>
          <w:rFonts w:ascii="Palatino Linotype" w:hAnsi="Palatino Linotype"/>
          <w:sz w:val="21"/>
          <w:szCs w:val="21"/>
        </w:rPr>
        <w:t>utredning</w:t>
      </w:r>
      <w:r w:rsidR="0F8BEBAB" w:rsidRPr="57AB31DD">
        <w:rPr>
          <w:rFonts w:ascii="Palatino Linotype" w:hAnsi="Palatino Linotype"/>
          <w:sz w:val="21"/>
          <w:szCs w:val="21"/>
        </w:rPr>
        <w:t xml:space="preserve">. </w:t>
      </w:r>
    </w:p>
    <w:p w14:paraId="17C44BFD" w14:textId="115B8FF7" w:rsidR="006945D3" w:rsidRPr="00436489" w:rsidRDefault="009305B3" w:rsidP="005C1094">
      <w:pPr>
        <w:pStyle w:val="Rubrik2"/>
        <w:rPr>
          <w:rFonts w:ascii="Arial Black" w:hAnsi="Arial Black"/>
          <w:color w:val="3B5776"/>
          <w:sz w:val="24"/>
          <w:szCs w:val="24"/>
        </w:rPr>
      </w:pPr>
      <w:r w:rsidRPr="016E7DE3">
        <w:rPr>
          <w:rFonts w:ascii="Arial Black" w:hAnsi="Arial Black"/>
          <w:color w:val="3B5776"/>
          <w:sz w:val="24"/>
          <w:szCs w:val="24"/>
        </w:rPr>
        <w:t>Bolagets</w:t>
      </w:r>
      <w:r w:rsidR="009C227B" w:rsidRPr="016E7DE3">
        <w:rPr>
          <w:rFonts w:ascii="Arial Black" w:hAnsi="Arial Black"/>
          <w:color w:val="3B5776"/>
          <w:sz w:val="24"/>
          <w:szCs w:val="24"/>
        </w:rPr>
        <w:t xml:space="preserve"> bedömning</w:t>
      </w:r>
    </w:p>
    <w:p w14:paraId="0A3EE8A6" w14:textId="0512B314" w:rsidR="00AE276A" w:rsidRPr="00B32CC0" w:rsidRDefault="16C32286" w:rsidP="016E7DE3">
      <w:pPr>
        <w:rPr>
          <w:rFonts w:ascii="Palatino Linotype" w:hAnsi="Palatino Linotype"/>
        </w:rPr>
      </w:pPr>
      <w:r w:rsidRPr="016E7DE3">
        <w:rPr>
          <w:rFonts w:ascii="Palatino Linotype" w:eastAsia="Palatino Linotype" w:hAnsi="Palatino Linotype" w:cs="Palatino Linotype"/>
          <w:sz w:val="21"/>
          <w:szCs w:val="21"/>
        </w:rPr>
        <w:t xml:space="preserve">Bolagets system för styrning, uppföljning och kontroll bedöms hålla en tillräckligt effektiv nivå, med styrka inom flera områden. Vi följer en systematisk riskhanteringsprocess som uppfyller förväntade krav och bedöms vara ändamålsenlig. Både externa och interna granskningar visar att bolaget har god ordning och en tillräckligt effektiv hantering. </w:t>
      </w:r>
      <w:r w:rsidR="00EA531E" w:rsidRPr="016E7DE3">
        <w:rPr>
          <w:rFonts w:ascii="Palatino Linotype" w:hAnsi="Palatino Linotype"/>
          <w:sz w:val="21"/>
          <w:szCs w:val="21"/>
        </w:rPr>
        <w:t xml:space="preserve">Ärendet är inte av principiell beskaffenhet. </w:t>
      </w:r>
      <w:r w:rsidR="00EA531E">
        <w:br/>
      </w:r>
      <w:r w:rsidR="00EA531E">
        <w:br/>
      </w:r>
      <w:r w:rsidR="00AE276A" w:rsidRPr="016E7DE3">
        <w:rPr>
          <w:rFonts w:ascii="Palatino Linotype" w:hAnsi="Palatino Linotype"/>
        </w:rPr>
        <w:t>Patrik Andersson</w:t>
      </w:r>
    </w:p>
    <w:p w14:paraId="2A6FD650" w14:textId="77777777" w:rsidR="00AE276A" w:rsidRPr="00B32CC0" w:rsidRDefault="00AE276A" w:rsidP="000046E1">
      <w:pPr>
        <w:rPr>
          <w:rFonts w:ascii="Palatino Linotype" w:hAnsi="Palatino Linotype"/>
          <w:szCs w:val="22"/>
        </w:rPr>
      </w:pPr>
      <w:r w:rsidRPr="00B32CC0">
        <w:rPr>
          <w:rFonts w:ascii="Palatino Linotype" w:hAnsi="Palatino Linotype"/>
          <w:szCs w:val="22"/>
        </w:rPr>
        <w:t>Vd, Business Region Göteborg AB</w:t>
      </w:r>
    </w:p>
    <w:sectPr w:rsidR="00AE276A" w:rsidRPr="00B32CC0" w:rsidSect="00436489">
      <w:headerReference w:type="even" r:id="rId14"/>
      <w:headerReference w:type="default" r:id="rId15"/>
      <w:footerReference w:type="even" r:id="rId16"/>
      <w:footerReference w:type="default" r:id="rId17"/>
      <w:headerReference w:type="first" r:id="rId18"/>
      <w:footerReference w:type="first" r:id="rId19"/>
      <w:pgSz w:w="11906" w:h="16838" w:code="9"/>
      <w:pgMar w:top="1418" w:right="2552" w:bottom="1418" w:left="1418" w:header="73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A2737" w14:textId="77777777" w:rsidR="009B1C35" w:rsidRDefault="009B1C35" w:rsidP="00BF282B">
      <w:pPr>
        <w:spacing w:after="0" w:line="240" w:lineRule="auto"/>
      </w:pPr>
      <w:r>
        <w:separator/>
      </w:r>
    </w:p>
  </w:endnote>
  <w:endnote w:type="continuationSeparator" w:id="0">
    <w:p w14:paraId="42FEF51B" w14:textId="77777777" w:rsidR="009B1C35" w:rsidRDefault="009B1C35"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41F39" w14:textId="77777777" w:rsidR="00244D59" w:rsidRDefault="00244D5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horzAnchor="margin"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Caption w:val="Göteborgs Stad tjänsteutlåtande"/>
    </w:tblPr>
    <w:tblGrid>
      <w:gridCol w:w="3338"/>
      <w:gridCol w:w="3817"/>
      <w:gridCol w:w="1917"/>
    </w:tblGrid>
    <w:tr w:rsidR="00E92E25" w:rsidRPr="009B4E2A" w14:paraId="61075F90" w14:textId="77777777" w:rsidTr="00EA4A38">
      <w:tc>
        <w:tcPr>
          <w:tcW w:w="7155" w:type="dxa"/>
          <w:gridSpan w:val="2"/>
          <w:tcBorders>
            <w:top w:val="nil"/>
          </w:tcBorders>
        </w:tcPr>
        <w:p w14:paraId="4B9ECA4D" w14:textId="77777777" w:rsidR="00E92E25" w:rsidRPr="00EA4A38" w:rsidRDefault="00B4215B" w:rsidP="00EA4A38">
          <w:pPr>
            <w:pStyle w:val="Sidfot"/>
            <w:rPr>
              <w:b/>
              <w:bCs/>
              <w:color w:val="3B5776"/>
              <w:sz w:val="14"/>
              <w:szCs w:val="20"/>
            </w:rPr>
          </w:pPr>
          <w:r w:rsidRPr="00EA4A38">
            <w:rPr>
              <w:b/>
              <w:bCs/>
              <w:color w:val="3B5776"/>
              <w:sz w:val="14"/>
              <w:szCs w:val="20"/>
            </w:rPr>
            <w:t xml:space="preserve"> BUSINESS REGION GÖTEBORG AB</w:t>
          </w:r>
        </w:p>
      </w:tc>
      <w:tc>
        <w:tcPr>
          <w:tcW w:w="1917" w:type="dxa"/>
          <w:tcBorders>
            <w:top w:val="nil"/>
          </w:tcBorders>
        </w:tcPr>
        <w:p w14:paraId="25C3BBC6" w14:textId="77777777" w:rsidR="00E92E25" w:rsidRPr="009B4E2A" w:rsidRDefault="00E92E25" w:rsidP="00EA4A38">
          <w:pPr>
            <w:pStyle w:val="Sidfot"/>
            <w:jc w:val="right"/>
          </w:pPr>
        </w:p>
      </w:tc>
    </w:tr>
    <w:tr w:rsidR="00F66187" w14:paraId="76BD90D8" w14:textId="77777777" w:rsidTr="00EA4A38">
      <w:tc>
        <w:tcPr>
          <w:tcW w:w="3338" w:type="dxa"/>
          <w:tcBorders>
            <w:top w:val="nil"/>
          </w:tcBorders>
        </w:tcPr>
        <w:p w14:paraId="72E9FFD6" w14:textId="77777777" w:rsidR="00F66187" w:rsidRPr="00F66187" w:rsidRDefault="00F66187" w:rsidP="00EA4A38">
          <w:pPr>
            <w:pStyle w:val="Sidfot"/>
            <w:rPr>
              <w:rStyle w:val="Platshllartext"/>
              <w:color w:val="auto"/>
            </w:rPr>
          </w:pPr>
        </w:p>
      </w:tc>
      <w:tc>
        <w:tcPr>
          <w:tcW w:w="3817" w:type="dxa"/>
          <w:tcBorders>
            <w:top w:val="nil"/>
          </w:tcBorders>
        </w:tcPr>
        <w:p w14:paraId="16089D7F" w14:textId="77777777" w:rsidR="00F66187" w:rsidRDefault="00F66187" w:rsidP="00EA4A38">
          <w:pPr>
            <w:pStyle w:val="Sidfot"/>
          </w:pPr>
        </w:p>
      </w:tc>
      <w:tc>
        <w:tcPr>
          <w:tcW w:w="1917" w:type="dxa"/>
          <w:tcBorders>
            <w:top w:val="nil"/>
          </w:tcBorders>
        </w:tcPr>
        <w:p w14:paraId="638EC237" w14:textId="77777777" w:rsidR="00F66187" w:rsidRDefault="00EA4A38" w:rsidP="00EA4A38">
          <w:pPr>
            <w:pStyle w:val="Sidfot"/>
            <w:jc w:val="right"/>
          </w:pPr>
          <w:r>
            <w:rPr>
              <w:noProof/>
            </w:rPr>
            <w:drawing>
              <wp:anchor distT="0" distB="0" distL="114300" distR="114300" simplePos="0" relativeHeight="251658241" behindDoc="0" locked="0" layoutInCell="1" allowOverlap="1" wp14:anchorId="6B9B9F22" wp14:editId="4C34BB7C">
                <wp:simplePos x="0" y="0"/>
                <wp:positionH relativeFrom="column">
                  <wp:posOffset>0</wp:posOffset>
                </wp:positionH>
                <wp:positionV relativeFrom="bottomMargin">
                  <wp:posOffset>-380365</wp:posOffset>
                </wp:positionV>
                <wp:extent cx="1056640" cy="678180"/>
                <wp:effectExtent l="0" t="0" r="0" b="7620"/>
                <wp:wrapNone/>
                <wp:docPr id="1" name="Bild 3" descr="M:\M&amp;K - Projekt\BRG\Grafiska element och standardtexter\2013\BRG logotyp originalfil\LOGO\businessregion_blue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M&amp;K - Projekt\BRG\Grafiska element och standardtexter\2013\BRG logotyp originalfil\LOGO\businessregion_blue_CMY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6640" cy="67818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F66187" w14:paraId="421F533D" w14:textId="77777777" w:rsidTr="00EA4A38">
      <w:tc>
        <w:tcPr>
          <w:tcW w:w="3338" w:type="dxa"/>
          <w:tcBorders>
            <w:top w:val="nil"/>
          </w:tcBorders>
        </w:tcPr>
        <w:p w14:paraId="616A98A4" w14:textId="77777777" w:rsidR="00F66187" w:rsidRDefault="00F66187" w:rsidP="00EA4A38">
          <w:pPr>
            <w:pStyle w:val="Sidfot"/>
          </w:pPr>
        </w:p>
      </w:tc>
      <w:tc>
        <w:tcPr>
          <w:tcW w:w="3817" w:type="dxa"/>
          <w:tcBorders>
            <w:top w:val="nil"/>
          </w:tcBorders>
        </w:tcPr>
        <w:p w14:paraId="516EB441" w14:textId="77777777" w:rsidR="00F66187" w:rsidRDefault="00F66187" w:rsidP="00EA4A38">
          <w:pPr>
            <w:pStyle w:val="Sidfot"/>
          </w:pPr>
        </w:p>
      </w:tc>
      <w:tc>
        <w:tcPr>
          <w:tcW w:w="1917" w:type="dxa"/>
        </w:tcPr>
        <w:p w14:paraId="1F05F1F0" w14:textId="77777777" w:rsidR="00F66187" w:rsidRDefault="00F66187" w:rsidP="00EA4A38">
          <w:pPr>
            <w:pStyle w:val="Sidfot"/>
            <w:jc w:val="right"/>
          </w:pPr>
        </w:p>
      </w:tc>
    </w:tr>
  </w:tbl>
  <w:p w14:paraId="46C916D6" w14:textId="77777777" w:rsidR="00F57801" w:rsidRPr="00F66187" w:rsidRDefault="00F57801">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Caption w:val="Göteborgs Stad tjänsteutlåtande"/>
    </w:tblPr>
    <w:tblGrid>
      <w:gridCol w:w="3319"/>
      <w:gridCol w:w="3799"/>
      <w:gridCol w:w="1954"/>
    </w:tblGrid>
    <w:tr w:rsidR="00FB3384" w:rsidRPr="009B4E2A" w14:paraId="17491E90" w14:textId="77777777" w:rsidTr="00F74766">
      <w:tc>
        <w:tcPr>
          <w:tcW w:w="7118" w:type="dxa"/>
          <w:gridSpan w:val="2"/>
          <w:tcBorders>
            <w:top w:val="nil"/>
          </w:tcBorders>
        </w:tcPr>
        <w:p w14:paraId="4F3FD0D6" w14:textId="77777777" w:rsidR="00F74766" w:rsidRPr="00F74766" w:rsidRDefault="00244D59" w:rsidP="00F74766">
          <w:pPr>
            <w:spacing w:after="60"/>
            <w:rPr>
              <w:rFonts w:ascii="Arial" w:eastAsia="Palatino Linotype" w:hAnsi="Arial" w:cs="Arial"/>
              <w:sz w:val="14"/>
              <w:szCs w:val="22"/>
            </w:rPr>
          </w:pPr>
          <w:r>
            <w:rPr>
              <w:noProof/>
            </w:rPr>
            <w:drawing>
              <wp:anchor distT="0" distB="0" distL="114300" distR="114300" simplePos="0" relativeHeight="251658240" behindDoc="0" locked="0" layoutInCell="1" allowOverlap="1" wp14:anchorId="1E095FB0" wp14:editId="68A89C08">
                <wp:simplePos x="0" y="0"/>
                <wp:positionH relativeFrom="column">
                  <wp:posOffset>4531360</wp:posOffset>
                </wp:positionH>
                <wp:positionV relativeFrom="bottomMargin">
                  <wp:posOffset>3810</wp:posOffset>
                </wp:positionV>
                <wp:extent cx="1050290" cy="678180"/>
                <wp:effectExtent l="0" t="0" r="0" b="7620"/>
                <wp:wrapNone/>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50290" cy="678180"/>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Arial" w:eastAsia="Palatino Linotype" w:hAnsi="Arial" w:cs="Arial"/>
                <w:b/>
                <w:caps/>
                <w:color w:val="3B5776"/>
                <w:sz w:val="14"/>
                <w:szCs w:val="22"/>
              </w:rPr>
              <w:alias w:val="Titel"/>
              <w:tag w:val=""/>
              <w:id w:val="-1330049194"/>
              <w:dataBinding w:prefixMappings="xmlns:ns0='http://purl.org/dc/elements/1.1/' xmlns:ns1='http://schemas.openxmlformats.org/package/2006/metadata/core-properties' " w:xpath="/ns1:coreProperties[1]/ns0:title[1]" w:storeItemID="{6C3C8BC8-F283-45AE-878A-BAB7291924A1}"/>
              <w:text/>
            </w:sdtPr>
            <w:sdtEndPr/>
            <w:sdtContent>
              <w:r w:rsidR="002E0E07">
                <w:rPr>
                  <w:rFonts w:ascii="Arial" w:eastAsia="Palatino Linotype" w:hAnsi="Arial" w:cs="Arial"/>
                  <w:b/>
                  <w:caps/>
                  <w:color w:val="3B5776"/>
                  <w:sz w:val="14"/>
                  <w:szCs w:val="22"/>
                </w:rPr>
                <w:t>BUSINESS REGION GÖTEBORG AB</w:t>
              </w:r>
            </w:sdtContent>
          </w:sdt>
          <w:r w:rsidR="00F74766" w:rsidRPr="00F74766">
            <w:rPr>
              <w:rFonts w:ascii="Arial" w:eastAsia="Palatino Linotype" w:hAnsi="Arial" w:cs="Arial"/>
              <w:b/>
              <w:caps/>
              <w:color w:val="3B5776"/>
              <w:sz w:val="14"/>
              <w:szCs w:val="22"/>
            </w:rPr>
            <w:t xml:space="preserve"> </w:t>
          </w:r>
          <w:r w:rsidR="00B4215B">
            <w:rPr>
              <w:rFonts w:ascii="Arial" w:eastAsia="Palatino Linotype" w:hAnsi="Arial" w:cs="Arial"/>
              <w:b/>
              <w:caps/>
              <w:color w:val="3B5776"/>
              <w:sz w:val="14"/>
              <w:szCs w:val="22"/>
            </w:rPr>
            <w:br/>
          </w:r>
          <w:r w:rsidR="00B4215B">
            <w:rPr>
              <w:rFonts w:ascii="Arial" w:eastAsia="Palatino Linotype" w:hAnsi="Arial" w:cs="Arial"/>
              <w:sz w:val="14"/>
              <w:szCs w:val="22"/>
            </w:rPr>
            <w:t xml:space="preserve"> </w:t>
          </w:r>
          <w:r w:rsidR="00F74766" w:rsidRPr="00F74766">
            <w:rPr>
              <w:rFonts w:ascii="Arial" w:eastAsia="Palatino Linotype" w:hAnsi="Arial" w:cs="Arial"/>
              <w:sz w:val="14"/>
              <w:szCs w:val="22"/>
            </w:rPr>
            <w:t>Besöksadress: Östra Hamngatan 5, Postadress: Box 11119, 404 23 Göteborg</w:t>
          </w:r>
          <w:r w:rsidR="00F74766" w:rsidRPr="00F74766">
            <w:rPr>
              <w:rFonts w:ascii="Arial" w:eastAsia="Palatino Linotype" w:hAnsi="Arial" w:cs="Arial"/>
              <w:sz w:val="14"/>
              <w:szCs w:val="22"/>
            </w:rPr>
            <w:br/>
          </w:r>
          <w:r w:rsidR="00B4215B">
            <w:rPr>
              <w:rFonts w:ascii="Arial" w:eastAsia="Palatino Linotype" w:hAnsi="Arial" w:cs="Arial"/>
              <w:sz w:val="14"/>
              <w:szCs w:val="22"/>
            </w:rPr>
            <w:t xml:space="preserve"> </w:t>
          </w:r>
          <w:proofErr w:type="gramStart"/>
          <w:r w:rsidR="00F74766" w:rsidRPr="00F74766">
            <w:rPr>
              <w:rFonts w:ascii="Arial" w:eastAsia="Palatino Linotype" w:hAnsi="Arial" w:cs="Arial"/>
              <w:sz w:val="14"/>
              <w:szCs w:val="22"/>
            </w:rPr>
            <w:t>Telefon växel</w:t>
          </w:r>
          <w:proofErr w:type="gramEnd"/>
          <w:r w:rsidR="00F74766" w:rsidRPr="00F74766">
            <w:rPr>
              <w:rFonts w:ascii="Arial" w:eastAsia="Palatino Linotype" w:hAnsi="Arial" w:cs="Arial"/>
              <w:sz w:val="14"/>
              <w:szCs w:val="22"/>
            </w:rPr>
            <w:t>: 031-367 61 00, www.businessregiongoteborg.se</w:t>
          </w:r>
        </w:p>
        <w:p w14:paraId="5E3B87CB" w14:textId="77777777" w:rsidR="00F74766" w:rsidRPr="00F74766" w:rsidRDefault="00B4215B" w:rsidP="00F74766">
          <w:pPr>
            <w:spacing w:line="259" w:lineRule="auto"/>
            <w:rPr>
              <w:rFonts w:ascii="Arial" w:eastAsia="Palatino Linotype" w:hAnsi="Arial" w:cs="Arial"/>
              <w:sz w:val="14"/>
              <w:szCs w:val="22"/>
            </w:rPr>
          </w:pPr>
          <w:r>
            <w:rPr>
              <w:rFonts w:ascii="Arial" w:eastAsia="Palatino Linotype" w:hAnsi="Arial" w:cs="Arial"/>
              <w:sz w:val="14"/>
              <w:szCs w:val="22"/>
            </w:rPr>
            <w:t xml:space="preserve"> </w:t>
          </w:r>
          <w:r w:rsidR="00F74766" w:rsidRPr="00F74766">
            <w:rPr>
              <w:rFonts w:ascii="Arial" w:eastAsia="Palatino Linotype" w:hAnsi="Arial" w:cs="Arial"/>
              <w:sz w:val="14"/>
              <w:szCs w:val="22"/>
            </w:rPr>
            <w:t>BUSINESS REGION GÖTEBORG – EN DEL AV GÖTEBORGS STAD I SAMARBETE MED REGIONEN</w:t>
          </w:r>
        </w:p>
        <w:p w14:paraId="2CD55FB9" w14:textId="77777777" w:rsidR="00FB3384" w:rsidRPr="009B4E2A" w:rsidRDefault="00FB3384" w:rsidP="00BD0663">
          <w:pPr>
            <w:pStyle w:val="Sidfot"/>
          </w:pPr>
        </w:p>
      </w:tc>
      <w:tc>
        <w:tcPr>
          <w:tcW w:w="1954" w:type="dxa"/>
          <w:tcBorders>
            <w:top w:val="nil"/>
          </w:tcBorders>
        </w:tcPr>
        <w:p w14:paraId="10C6020B" w14:textId="77777777" w:rsidR="00FB3384" w:rsidRPr="009B4E2A" w:rsidRDefault="00FB3384" w:rsidP="00BD0663">
          <w:pPr>
            <w:pStyle w:val="Sidfot"/>
            <w:jc w:val="right"/>
          </w:pPr>
        </w:p>
      </w:tc>
    </w:tr>
    <w:tr w:rsidR="00FB3384" w14:paraId="627245F7" w14:textId="77777777" w:rsidTr="00F74766">
      <w:tc>
        <w:tcPr>
          <w:tcW w:w="3319" w:type="dxa"/>
          <w:tcBorders>
            <w:top w:val="nil"/>
          </w:tcBorders>
        </w:tcPr>
        <w:p w14:paraId="6B26477D" w14:textId="77777777" w:rsidR="00FB3384" w:rsidRPr="00F66187" w:rsidRDefault="00FB3384" w:rsidP="00BD0663">
          <w:pPr>
            <w:pStyle w:val="Sidfot"/>
            <w:rPr>
              <w:rStyle w:val="Platshllartext"/>
              <w:color w:val="auto"/>
            </w:rPr>
          </w:pPr>
        </w:p>
      </w:tc>
      <w:tc>
        <w:tcPr>
          <w:tcW w:w="3799" w:type="dxa"/>
          <w:tcBorders>
            <w:top w:val="nil"/>
          </w:tcBorders>
        </w:tcPr>
        <w:p w14:paraId="369163B2" w14:textId="77777777" w:rsidR="00FB3384" w:rsidRDefault="00FB3384" w:rsidP="00BD0663">
          <w:pPr>
            <w:pStyle w:val="Sidfot"/>
          </w:pPr>
        </w:p>
      </w:tc>
      <w:tc>
        <w:tcPr>
          <w:tcW w:w="1954" w:type="dxa"/>
          <w:vMerge w:val="restart"/>
          <w:tcBorders>
            <w:top w:val="nil"/>
          </w:tcBorders>
          <w:vAlign w:val="bottom"/>
        </w:tcPr>
        <w:p w14:paraId="02AA830D" w14:textId="77777777" w:rsidR="00FB3384" w:rsidRDefault="00FB3384" w:rsidP="00FB3384">
          <w:pPr>
            <w:pStyle w:val="Sidfot"/>
            <w:jc w:val="right"/>
          </w:pPr>
        </w:p>
      </w:tc>
    </w:tr>
    <w:tr w:rsidR="00FB3384" w14:paraId="440B34F1" w14:textId="77777777" w:rsidTr="00F74766">
      <w:tc>
        <w:tcPr>
          <w:tcW w:w="3319" w:type="dxa"/>
          <w:tcBorders>
            <w:top w:val="nil"/>
          </w:tcBorders>
        </w:tcPr>
        <w:p w14:paraId="54F2F012" w14:textId="77777777" w:rsidR="00FB3384" w:rsidRDefault="00FB3384" w:rsidP="00BD0663">
          <w:pPr>
            <w:pStyle w:val="Sidfot"/>
          </w:pPr>
        </w:p>
      </w:tc>
      <w:tc>
        <w:tcPr>
          <w:tcW w:w="3799" w:type="dxa"/>
          <w:tcBorders>
            <w:top w:val="nil"/>
          </w:tcBorders>
        </w:tcPr>
        <w:p w14:paraId="06F0BD22" w14:textId="77777777" w:rsidR="00FB3384" w:rsidRDefault="00FB3384" w:rsidP="00BD0663">
          <w:pPr>
            <w:pStyle w:val="Sidfot"/>
          </w:pPr>
        </w:p>
      </w:tc>
      <w:tc>
        <w:tcPr>
          <w:tcW w:w="1954" w:type="dxa"/>
          <w:vMerge/>
          <w:tcBorders>
            <w:top w:val="nil"/>
          </w:tcBorders>
        </w:tcPr>
        <w:p w14:paraId="5C94659E" w14:textId="77777777" w:rsidR="00FB3384" w:rsidRDefault="00FB3384" w:rsidP="00BD0663">
          <w:pPr>
            <w:pStyle w:val="Sidfot"/>
            <w:jc w:val="right"/>
          </w:pPr>
        </w:p>
      </w:tc>
    </w:tr>
  </w:tbl>
  <w:p w14:paraId="7CFAD385" w14:textId="77777777" w:rsidR="00BD0663" w:rsidRDefault="00BD06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5E461" w14:textId="77777777" w:rsidR="009B1C35" w:rsidRDefault="009B1C35" w:rsidP="00BF282B">
      <w:pPr>
        <w:spacing w:after="0" w:line="240" w:lineRule="auto"/>
      </w:pPr>
      <w:r>
        <w:separator/>
      </w:r>
    </w:p>
  </w:footnote>
  <w:footnote w:type="continuationSeparator" w:id="0">
    <w:p w14:paraId="5C34D233" w14:textId="77777777" w:rsidR="009B1C35" w:rsidRDefault="009B1C35" w:rsidP="00BF2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C05F1" w14:textId="77777777" w:rsidR="00244D59" w:rsidRDefault="00244D5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5045115"/>
      <w:docPartObj>
        <w:docPartGallery w:val="Page Numbers (Top of Page)"/>
        <w:docPartUnique/>
      </w:docPartObj>
    </w:sdtPr>
    <w:sdtEndPr/>
    <w:sdtContent>
      <w:p w14:paraId="08F6F297" w14:textId="77777777" w:rsidR="00B4215B" w:rsidRDefault="00B4215B">
        <w:pPr>
          <w:pStyle w:val="Sidhuvud"/>
          <w:jc w:val="right"/>
        </w:pPr>
        <w:r>
          <w:fldChar w:fldCharType="begin"/>
        </w:r>
        <w:r>
          <w:instrText>PAGE   \* MERGEFORMAT</w:instrText>
        </w:r>
        <w:r>
          <w:fldChar w:fldCharType="separate"/>
        </w:r>
        <w:r>
          <w:t>2</w:t>
        </w:r>
        <w:r>
          <w:fldChar w:fldCharType="end"/>
        </w:r>
      </w:p>
    </w:sdtContent>
  </w:sdt>
  <w:p w14:paraId="04C53711" w14:textId="77777777" w:rsidR="00B4215B" w:rsidRDefault="00B4215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6555751"/>
      <w:docPartObj>
        <w:docPartGallery w:val="Page Numbers (Top of Page)"/>
        <w:docPartUnique/>
      </w:docPartObj>
    </w:sdtPr>
    <w:sdtEndPr/>
    <w:sdtContent>
      <w:p w14:paraId="1B176C8B" w14:textId="77777777" w:rsidR="00B4215B" w:rsidRDefault="00B4215B">
        <w:pPr>
          <w:pStyle w:val="Sidhuvud"/>
          <w:jc w:val="right"/>
        </w:pPr>
        <w:r>
          <w:fldChar w:fldCharType="begin"/>
        </w:r>
        <w:r>
          <w:instrText>PAGE   \* MERGEFORMAT</w:instrText>
        </w:r>
        <w:r>
          <w:fldChar w:fldCharType="separate"/>
        </w:r>
        <w:r>
          <w:t>2</w:t>
        </w:r>
        <w:r>
          <w:fldChar w:fldCharType="end"/>
        </w:r>
      </w:p>
    </w:sdtContent>
  </w:sdt>
  <w:p w14:paraId="6CABBE46" w14:textId="77777777" w:rsidR="00F74766" w:rsidRDefault="00F7476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A7495"/>
    <w:multiLevelType w:val="multilevel"/>
    <w:tmpl w:val="9FCC0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32698C"/>
    <w:multiLevelType w:val="multilevel"/>
    <w:tmpl w:val="C810C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7F599A"/>
    <w:multiLevelType w:val="hybridMultilevel"/>
    <w:tmpl w:val="3F48FF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F787EE6"/>
    <w:multiLevelType w:val="hybridMultilevel"/>
    <w:tmpl w:val="28A82C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A996B93"/>
    <w:multiLevelType w:val="hybridMultilevel"/>
    <w:tmpl w:val="88EADC5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 w15:restartNumberingAfterBreak="0">
    <w:nsid w:val="2B9A6FBB"/>
    <w:multiLevelType w:val="hybridMultilevel"/>
    <w:tmpl w:val="30F44BE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 w15:restartNumberingAfterBreak="0">
    <w:nsid w:val="33A15E17"/>
    <w:multiLevelType w:val="multilevel"/>
    <w:tmpl w:val="B9965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D06968"/>
    <w:multiLevelType w:val="hybridMultilevel"/>
    <w:tmpl w:val="EDBE347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4AE03A16"/>
    <w:multiLevelType w:val="hybridMultilevel"/>
    <w:tmpl w:val="1A462FD2"/>
    <w:lvl w:ilvl="0" w:tplc="041D000F">
      <w:start w:val="1"/>
      <w:numFmt w:val="decimal"/>
      <w:lvlText w:val="%1."/>
      <w:lvlJc w:val="left"/>
      <w:pPr>
        <w:ind w:left="6" w:hanging="360"/>
      </w:pPr>
    </w:lvl>
    <w:lvl w:ilvl="1" w:tplc="041D0019" w:tentative="1">
      <w:start w:val="1"/>
      <w:numFmt w:val="lowerLetter"/>
      <w:lvlText w:val="%2."/>
      <w:lvlJc w:val="left"/>
      <w:pPr>
        <w:ind w:left="726" w:hanging="360"/>
      </w:pPr>
    </w:lvl>
    <w:lvl w:ilvl="2" w:tplc="041D001B" w:tentative="1">
      <w:start w:val="1"/>
      <w:numFmt w:val="lowerRoman"/>
      <w:lvlText w:val="%3."/>
      <w:lvlJc w:val="right"/>
      <w:pPr>
        <w:ind w:left="1446" w:hanging="180"/>
      </w:pPr>
    </w:lvl>
    <w:lvl w:ilvl="3" w:tplc="041D000F" w:tentative="1">
      <w:start w:val="1"/>
      <w:numFmt w:val="decimal"/>
      <w:lvlText w:val="%4."/>
      <w:lvlJc w:val="left"/>
      <w:pPr>
        <w:ind w:left="2166" w:hanging="360"/>
      </w:pPr>
    </w:lvl>
    <w:lvl w:ilvl="4" w:tplc="041D0019" w:tentative="1">
      <w:start w:val="1"/>
      <w:numFmt w:val="lowerLetter"/>
      <w:lvlText w:val="%5."/>
      <w:lvlJc w:val="left"/>
      <w:pPr>
        <w:ind w:left="2886" w:hanging="360"/>
      </w:pPr>
    </w:lvl>
    <w:lvl w:ilvl="5" w:tplc="041D001B" w:tentative="1">
      <w:start w:val="1"/>
      <w:numFmt w:val="lowerRoman"/>
      <w:lvlText w:val="%6."/>
      <w:lvlJc w:val="right"/>
      <w:pPr>
        <w:ind w:left="3606" w:hanging="180"/>
      </w:pPr>
    </w:lvl>
    <w:lvl w:ilvl="6" w:tplc="041D000F" w:tentative="1">
      <w:start w:val="1"/>
      <w:numFmt w:val="decimal"/>
      <w:lvlText w:val="%7."/>
      <w:lvlJc w:val="left"/>
      <w:pPr>
        <w:ind w:left="4326" w:hanging="360"/>
      </w:pPr>
    </w:lvl>
    <w:lvl w:ilvl="7" w:tplc="041D0019" w:tentative="1">
      <w:start w:val="1"/>
      <w:numFmt w:val="lowerLetter"/>
      <w:lvlText w:val="%8."/>
      <w:lvlJc w:val="left"/>
      <w:pPr>
        <w:ind w:left="5046" w:hanging="360"/>
      </w:pPr>
    </w:lvl>
    <w:lvl w:ilvl="8" w:tplc="041D001B" w:tentative="1">
      <w:start w:val="1"/>
      <w:numFmt w:val="lowerRoman"/>
      <w:lvlText w:val="%9."/>
      <w:lvlJc w:val="right"/>
      <w:pPr>
        <w:ind w:left="5766" w:hanging="180"/>
      </w:pPr>
    </w:lvl>
  </w:abstractNum>
  <w:abstractNum w:abstractNumId="9" w15:restartNumberingAfterBreak="0">
    <w:nsid w:val="4FF651A8"/>
    <w:multiLevelType w:val="hybridMultilevel"/>
    <w:tmpl w:val="D03039B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56036FD2"/>
    <w:multiLevelType w:val="hybridMultilevel"/>
    <w:tmpl w:val="4B0467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65900E7A"/>
    <w:multiLevelType w:val="hybridMultilevel"/>
    <w:tmpl w:val="3602587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2" w15:restartNumberingAfterBreak="0">
    <w:nsid w:val="71687F9F"/>
    <w:multiLevelType w:val="hybridMultilevel"/>
    <w:tmpl w:val="7E0611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75173FA0"/>
    <w:multiLevelType w:val="hybridMultilevel"/>
    <w:tmpl w:val="395615B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868641149">
    <w:abstractNumId w:val="13"/>
  </w:num>
  <w:num w:numId="2" w16cid:durableId="680622730">
    <w:abstractNumId w:val="9"/>
  </w:num>
  <w:num w:numId="3" w16cid:durableId="481696223">
    <w:abstractNumId w:val="7"/>
  </w:num>
  <w:num w:numId="4" w16cid:durableId="511262467">
    <w:abstractNumId w:val="8"/>
  </w:num>
  <w:num w:numId="5" w16cid:durableId="1408067977">
    <w:abstractNumId w:val="5"/>
  </w:num>
  <w:num w:numId="6" w16cid:durableId="1113668925">
    <w:abstractNumId w:val="11"/>
  </w:num>
  <w:num w:numId="7" w16cid:durableId="1031031349">
    <w:abstractNumId w:val="3"/>
  </w:num>
  <w:num w:numId="8" w16cid:durableId="497889912">
    <w:abstractNumId w:val="12"/>
  </w:num>
  <w:num w:numId="9" w16cid:durableId="1999722990">
    <w:abstractNumId w:val="10"/>
  </w:num>
  <w:num w:numId="10" w16cid:durableId="124079312">
    <w:abstractNumId w:val="2"/>
  </w:num>
  <w:num w:numId="11" w16cid:durableId="349994906">
    <w:abstractNumId w:val="6"/>
  </w:num>
  <w:num w:numId="12" w16cid:durableId="507718342">
    <w:abstractNumId w:val="1"/>
  </w:num>
  <w:num w:numId="13" w16cid:durableId="14118456">
    <w:abstractNumId w:val="0"/>
  </w:num>
  <w:num w:numId="14" w16cid:durableId="2909377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cAvailableTexts" w:val="Fraser"/>
    <w:docVar w:name="lcCancel" w:val="Avbryt"/>
    <w:docVar w:name="lcCategory" w:val="Kategori"/>
    <w:docVar w:name="lcDescription" w:val="Beskrivning"/>
    <w:docVar w:name="lcDlgTitle" w:val="Frasbibliotek"/>
    <w:docVar w:name="lcInsert" w:val="Infoga"/>
    <w:docVar w:name="lcInsertReusableText" w:val="Välj från Frasbiblioteket..."/>
    <w:docVar w:name="lcPDFEMail" w:val="Konvertera till PDF och e-posta"/>
    <w:docVar w:name="lcPDFSave" w:val="Spara som PDF..."/>
    <w:docVar w:name="lcSave" w:val="Spara"/>
    <w:docVar w:name="lcSaveReusableText" w:val="Spara till Frasbiblioteket..."/>
    <w:docVar w:name="lcSearch" w:val="Sök"/>
    <w:docVar w:name="lcSearchAll" w:val="Sök Fraser"/>
    <w:docVar w:name="lcSearchFor" w:val="Sök efter:"/>
    <w:docVar w:name="lcTitle" w:val="Titel"/>
    <w:docVar w:name="SwDialogEnabled" w:val="False"/>
  </w:docVars>
  <w:rsids>
    <w:rsidRoot w:val="00BE7C53"/>
    <w:rsid w:val="000046E1"/>
    <w:rsid w:val="000351F4"/>
    <w:rsid w:val="00046AF4"/>
    <w:rsid w:val="000707CC"/>
    <w:rsid w:val="00090442"/>
    <w:rsid w:val="000C68BA"/>
    <w:rsid w:val="000D6ECC"/>
    <w:rsid w:val="000F2B85"/>
    <w:rsid w:val="000F3C0C"/>
    <w:rsid w:val="00104F3F"/>
    <w:rsid w:val="0011061F"/>
    <w:rsid w:val="0011381D"/>
    <w:rsid w:val="0012181D"/>
    <w:rsid w:val="00134C9D"/>
    <w:rsid w:val="00142FEF"/>
    <w:rsid w:val="00163759"/>
    <w:rsid w:val="00173F0C"/>
    <w:rsid w:val="001C2218"/>
    <w:rsid w:val="001C776A"/>
    <w:rsid w:val="001D645F"/>
    <w:rsid w:val="001E0CE7"/>
    <w:rsid w:val="00230280"/>
    <w:rsid w:val="00241F59"/>
    <w:rsid w:val="00244D59"/>
    <w:rsid w:val="00257F49"/>
    <w:rsid w:val="00277F81"/>
    <w:rsid w:val="00297C5E"/>
    <w:rsid w:val="002B2AFC"/>
    <w:rsid w:val="002E0E07"/>
    <w:rsid w:val="003164EC"/>
    <w:rsid w:val="00324780"/>
    <w:rsid w:val="00324D8E"/>
    <w:rsid w:val="00332A7F"/>
    <w:rsid w:val="003413FA"/>
    <w:rsid w:val="00344497"/>
    <w:rsid w:val="00350FEF"/>
    <w:rsid w:val="00372CB4"/>
    <w:rsid w:val="003747F3"/>
    <w:rsid w:val="003C1453"/>
    <w:rsid w:val="003D13FA"/>
    <w:rsid w:val="00414E79"/>
    <w:rsid w:val="00415151"/>
    <w:rsid w:val="00436489"/>
    <w:rsid w:val="00440D30"/>
    <w:rsid w:val="00473C11"/>
    <w:rsid w:val="00476454"/>
    <w:rsid w:val="0049474D"/>
    <w:rsid w:val="00494C35"/>
    <w:rsid w:val="004A5252"/>
    <w:rsid w:val="004B137D"/>
    <w:rsid w:val="004B287C"/>
    <w:rsid w:val="004C0571"/>
    <w:rsid w:val="004C78B0"/>
    <w:rsid w:val="00516956"/>
    <w:rsid w:val="005177FF"/>
    <w:rsid w:val="00521790"/>
    <w:rsid w:val="00545C65"/>
    <w:rsid w:val="0054602B"/>
    <w:rsid w:val="005729A0"/>
    <w:rsid w:val="0058310E"/>
    <w:rsid w:val="00596EEA"/>
    <w:rsid w:val="00597ACB"/>
    <w:rsid w:val="005A57FB"/>
    <w:rsid w:val="005B103C"/>
    <w:rsid w:val="005C1094"/>
    <w:rsid w:val="005E0764"/>
    <w:rsid w:val="005E6622"/>
    <w:rsid w:val="005F5390"/>
    <w:rsid w:val="00603751"/>
    <w:rsid w:val="00613965"/>
    <w:rsid w:val="006350F7"/>
    <w:rsid w:val="00673DB8"/>
    <w:rsid w:val="006839B4"/>
    <w:rsid w:val="00690A7F"/>
    <w:rsid w:val="006945D3"/>
    <w:rsid w:val="006B3923"/>
    <w:rsid w:val="006B5112"/>
    <w:rsid w:val="006D1390"/>
    <w:rsid w:val="006F1BBA"/>
    <w:rsid w:val="006F1DFA"/>
    <w:rsid w:val="006F4591"/>
    <w:rsid w:val="00702660"/>
    <w:rsid w:val="00717BAD"/>
    <w:rsid w:val="00720B05"/>
    <w:rsid w:val="00766929"/>
    <w:rsid w:val="00770200"/>
    <w:rsid w:val="007D03B0"/>
    <w:rsid w:val="007E234D"/>
    <w:rsid w:val="007F1268"/>
    <w:rsid w:val="00831E91"/>
    <w:rsid w:val="008760F6"/>
    <w:rsid w:val="008B0468"/>
    <w:rsid w:val="008C5694"/>
    <w:rsid w:val="008E5D57"/>
    <w:rsid w:val="008F0200"/>
    <w:rsid w:val="009003DD"/>
    <w:rsid w:val="0090113C"/>
    <w:rsid w:val="00901432"/>
    <w:rsid w:val="009305B3"/>
    <w:rsid w:val="00931374"/>
    <w:rsid w:val="009433F3"/>
    <w:rsid w:val="00962FAF"/>
    <w:rsid w:val="00963C1D"/>
    <w:rsid w:val="00984288"/>
    <w:rsid w:val="00985ACB"/>
    <w:rsid w:val="00996F87"/>
    <w:rsid w:val="009B1C35"/>
    <w:rsid w:val="009B4E2A"/>
    <w:rsid w:val="009B68FB"/>
    <w:rsid w:val="009C227B"/>
    <w:rsid w:val="009D0B6A"/>
    <w:rsid w:val="009D4D5C"/>
    <w:rsid w:val="009D765D"/>
    <w:rsid w:val="009F0024"/>
    <w:rsid w:val="009F7400"/>
    <w:rsid w:val="00A074B5"/>
    <w:rsid w:val="00A31F82"/>
    <w:rsid w:val="00A345C1"/>
    <w:rsid w:val="00A3668C"/>
    <w:rsid w:val="00A4147D"/>
    <w:rsid w:val="00A47AD9"/>
    <w:rsid w:val="00A640A3"/>
    <w:rsid w:val="00A8112E"/>
    <w:rsid w:val="00A956D1"/>
    <w:rsid w:val="00AA0284"/>
    <w:rsid w:val="00AB0164"/>
    <w:rsid w:val="00AD421F"/>
    <w:rsid w:val="00AE276A"/>
    <w:rsid w:val="00AE5147"/>
    <w:rsid w:val="00AE5F41"/>
    <w:rsid w:val="00B30CFF"/>
    <w:rsid w:val="00B32CC0"/>
    <w:rsid w:val="00B353ED"/>
    <w:rsid w:val="00B4215B"/>
    <w:rsid w:val="00B456FF"/>
    <w:rsid w:val="00B63E0E"/>
    <w:rsid w:val="00B87115"/>
    <w:rsid w:val="00BA1320"/>
    <w:rsid w:val="00BB1C77"/>
    <w:rsid w:val="00BC5A4E"/>
    <w:rsid w:val="00BD0663"/>
    <w:rsid w:val="00BE7C53"/>
    <w:rsid w:val="00BF282B"/>
    <w:rsid w:val="00C0363D"/>
    <w:rsid w:val="00C1033F"/>
    <w:rsid w:val="00C2F20E"/>
    <w:rsid w:val="00C61402"/>
    <w:rsid w:val="00C62500"/>
    <w:rsid w:val="00C85A21"/>
    <w:rsid w:val="00C9312B"/>
    <w:rsid w:val="00CE63B3"/>
    <w:rsid w:val="00D0720A"/>
    <w:rsid w:val="00D21D96"/>
    <w:rsid w:val="00D22966"/>
    <w:rsid w:val="00D4760B"/>
    <w:rsid w:val="00D76426"/>
    <w:rsid w:val="00DA1AEE"/>
    <w:rsid w:val="00DC59E4"/>
    <w:rsid w:val="00DC6E79"/>
    <w:rsid w:val="00DF152D"/>
    <w:rsid w:val="00E11731"/>
    <w:rsid w:val="00E24D89"/>
    <w:rsid w:val="00E449FB"/>
    <w:rsid w:val="00E4677A"/>
    <w:rsid w:val="00E538C0"/>
    <w:rsid w:val="00E54DEA"/>
    <w:rsid w:val="00E856E4"/>
    <w:rsid w:val="00E90B45"/>
    <w:rsid w:val="00E91C73"/>
    <w:rsid w:val="00E92E25"/>
    <w:rsid w:val="00EA1FD8"/>
    <w:rsid w:val="00EA4A38"/>
    <w:rsid w:val="00EA531E"/>
    <w:rsid w:val="00EB1DD1"/>
    <w:rsid w:val="00EE11D8"/>
    <w:rsid w:val="00EF388D"/>
    <w:rsid w:val="00EF75C2"/>
    <w:rsid w:val="00F0051B"/>
    <w:rsid w:val="00F11001"/>
    <w:rsid w:val="00F311CC"/>
    <w:rsid w:val="00F40AEA"/>
    <w:rsid w:val="00F4117C"/>
    <w:rsid w:val="00F57712"/>
    <w:rsid w:val="00F57801"/>
    <w:rsid w:val="00F66187"/>
    <w:rsid w:val="00F67F00"/>
    <w:rsid w:val="00F7120F"/>
    <w:rsid w:val="00F74766"/>
    <w:rsid w:val="00F82DE7"/>
    <w:rsid w:val="00FA0781"/>
    <w:rsid w:val="00FB3384"/>
    <w:rsid w:val="00FF6473"/>
    <w:rsid w:val="013CC90A"/>
    <w:rsid w:val="0161E8A8"/>
    <w:rsid w:val="016E7DE3"/>
    <w:rsid w:val="01B00B34"/>
    <w:rsid w:val="024D15DA"/>
    <w:rsid w:val="02E0D55B"/>
    <w:rsid w:val="03ADC688"/>
    <w:rsid w:val="03D3E38F"/>
    <w:rsid w:val="04A62E85"/>
    <w:rsid w:val="0541C454"/>
    <w:rsid w:val="05BCCFC9"/>
    <w:rsid w:val="0741FD33"/>
    <w:rsid w:val="08160523"/>
    <w:rsid w:val="08165CD4"/>
    <w:rsid w:val="08C6ADD9"/>
    <w:rsid w:val="0A39037C"/>
    <w:rsid w:val="0AF09D07"/>
    <w:rsid w:val="0BB1E091"/>
    <w:rsid w:val="0DFB86C1"/>
    <w:rsid w:val="0E08DB3D"/>
    <w:rsid w:val="0E174D27"/>
    <w:rsid w:val="0EFD3F7F"/>
    <w:rsid w:val="0F8BEBAB"/>
    <w:rsid w:val="10B279DC"/>
    <w:rsid w:val="117B35A2"/>
    <w:rsid w:val="12D9DAB7"/>
    <w:rsid w:val="13B76A42"/>
    <w:rsid w:val="14B76CF4"/>
    <w:rsid w:val="16582EEA"/>
    <w:rsid w:val="16C32286"/>
    <w:rsid w:val="16ED8CBD"/>
    <w:rsid w:val="18647738"/>
    <w:rsid w:val="1B265CF3"/>
    <w:rsid w:val="1B7DD56E"/>
    <w:rsid w:val="1CFF89BE"/>
    <w:rsid w:val="1D6930E4"/>
    <w:rsid w:val="1E2D8670"/>
    <w:rsid w:val="1F561765"/>
    <w:rsid w:val="1F60B90B"/>
    <w:rsid w:val="1F67A7BB"/>
    <w:rsid w:val="1FFEDB20"/>
    <w:rsid w:val="207D1108"/>
    <w:rsid w:val="2267F456"/>
    <w:rsid w:val="23038EFF"/>
    <w:rsid w:val="230BF663"/>
    <w:rsid w:val="23699B18"/>
    <w:rsid w:val="23F60C83"/>
    <w:rsid w:val="2602A8BB"/>
    <w:rsid w:val="266C9E77"/>
    <w:rsid w:val="26D4DEC0"/>
    <w:rsid w:val="27F988F8"/>
    <w:rsid w:val="28CCD18C"/>
    <w:rsid w:val="2A85ABE5"/>
    <w:rsid w:val="2B65AC8E"/>
    <w:rsid w:val="2C8DCD98"/>
    <w:rsid w:val="2D11B8F4"/>
    <w:rsid w:val="2E885567"/>
    <w:rsid w:val="2EAC44E5"/>
    <w:rsid w:val="2F5F9940"/>
    <w:rsid w:val="2F9A8713"/>
    <w:rsid w:val="30484E16"/>
    <w:rsid w:val="33630948"/>
    <w:rsid w:val="37C4863F"/>
    <w:rsid w:val="3828C038"/>
    <w:rsid w:val="388F85A1"/>
    <w:rsid w:val="38EA5ACC"/>
    <w:rsid w:val="39B5382D"/>
    <w:rsid w:val="3AF7417A"/>
    <w:rsid w:val="3B409A28"/>
    <w:rsid w:val="3BB19F31"/>
    <w:rsid w:val="3D1A15F7"/>
    <w:rsid w:val="3EA3C653"/>
    <w:rsid w:val="3F6E90F8"/>
    <w:rsid w:val="3F7685B1"/>
    <w:rsid w:val="3FEF5939"/>
    <w:rsid w:val="3FF99A1F"/>
    <w:rsid w:val="43E45CEA"/>
    <w:rsid w:val="4601EA79"/>
    <w:rsid w:val="46759D3C"/>
    <w:rsid w:val="4905D500"/>
    <w:rsid w:val="49D1F662"/>
    <w:rsid w:val="4A10F5B4"/>
    <w:rsid w:val="4BD5EF64"/>
    <w:rsid w:val="4BF4DCDA"/>
    <w:rsid w:val="4C130311"/>
    <w:rsid w:val="4C3A2F66"/>
    <w:rsid w:val="4CEFF497"/>
    <w:rsid w:val="4D46105E"/>
    <w:rsid w:val="4E94EAC9"/>
    <w:rsid w:val="50A2A84D"/>
    <w:rsid w:val="515D5E96"/>
    <w:rsid w:val="5269FF3F"/>
    <w:rsid w:val="53500A3E"/>
    <w:rsid w:val="5356DEBE"/>
    <w:rsid w:val="53E0D5D3"/>
    <w:rsid w:val="53FEE0B1"/>
    <w:rsid w:val="5561998E"/>
    <w:rsid w:val="559BE0F3"/>
    <w:rsid w:val="55A9520D"/>
    <w:rsid w:val="5648C56F"/>
    <w:rsid w:val="57AB31DD"/>
    <w:rsid w:val="584CC130"/>
    <w:rsid w:val="5868BCE6"/>
    <w:rsid w:val="5A5E6247"/>
    <w:rsid w:val="5AA95EFA"/>
    <w:rsid w:val="5AE9FC41"/>
    <w:rsid w:val="5B56F340"/>
    <w:rsid w:val="5CA73A7B"/>
    <w:rsid w:val="5CF5DC14"/>
    <w:rsid w:val="5DABCCB8"/>
    <w:rsid w:val="5FC0F443"/>
    <w:rsid w:val="6041954A"/>
    <w:rsid w:val="60B3DB98"/>
    <w:rsid w:val="60E1BE2A"/>
    <w:rsid w:val="61534095"/>
    <w:rsid w:val="61B815F0"/>
    <w:rsid w:val="61D96E0B"/>
    <w:rsid w:val="6236EA47"/>
    <w:rsid w:val="662A84A7"/>
    <w:rsid w:val="662C141D"/>
    <w:rsid w:val="665281F4"/>
    <w:rsid w:val="66DA4C9E"/>
    <w:rsid w:val="6A9E0F8D"/>
    <w:rsid w:val="6ADA3079"/>
    <w:rsid w:val="6C2AB5B4"/>
    <w:rsid w:val="6C9C0929"/>
    <w:rsid w:val="71D67FA1"/>
    <w:rsid w:val="720676DF"/>
    <w:rsid w:val="74233155"/>
    <w:rsid w:val="7471EAA7"/>
    <w:rsid w:val="765D3DBF"/>
    <w:rsid w:val="78538CA4"/>
    <w:rsid w:val="78CEF4E2"/>
    <w:rsid w:val="7A911A05"/>
    <w:rsid w:val="7CD993B8"/>
    <w:rsid w:val="7D9566C1"/>
    <w:rsid w:val="7ECE4D75"/>
    <w:rsid w:val="7F1A273E"/>
    <w:rsid w:val="7FC53B30"/>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DAD9E9"/>
  <w15:docId w15:val="{6CA7E80E-56D0-42F6-810F-1E0EA0E47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384"/>
    <w:pPr>
      <w:spacing w:after="160" w:line="276" w:lineRule="auto"/>
    </w:pPr>
    <w:rPr>
      <w:sz w:val="22"/>
    </w:rPr>
  </w:style>
  <w:style w:type="paragraph" w:styleId="Rubrik1">
    <w:name w:val="heading 1"/>
    <w:basedOn w:val="Normal"/>
    <w:next w:val="Normal"/>
    <w:link w:val="Rubrik1Char"/>
    <w:uiPriority w:val="9"/>
    <w:qFormat/>
    <w:rsid w:val="003164EC"/>
    <w:pPr>
      <w:keepNext/>
      <w:keepLines/>
      <w:spacing w:before="400" w:after="40" w:line="240" w:lineRule="auto"/>
      <w:outlineLvl w:val="0"/>
    </w:pPr>
    <w:rPr>
      <w:rFonts w:asciiTheme="majorHAnsi" w:eastAsiaTheme="majorEastAsia" w:hAnsiTheme="majorHAnsi" w:cstheme="majorBidi"/>
      <w:b/>
      <w:color w:val="262626" w:themeColor="text1" w:themeTint="D9"/>
      <w:sz w:val="36"/>
      <w:szCs w:val="32"/>
    </w:rPr>
  </w:style>
  <w:style w:type="paragraph" w:styleId="Rubrik2">
    <w:name w:val="heading 2"/>
    <w:basedOn w:val="Normal"/>
    <w:next w:val="Normal"/>
    <w:link w:val="Rubrik2Char"/>
    <w:uiPriority w:val="9"/>
    <w:qFormat/>
    <w:rsid w:val="003164EC"/>
    <w:pPr>
      <w:keepNext/>
      <w:keepLines/>
      <w:spacing w:before="240" w:after="40" w:line="240" w:lineRule="auto"/>
      <w:outlineLvl w:val="1"/>
    </w:pPr>
    <w:rPr>
      <w:rFonts w:asciiTheme="majorHAnsi" w:eastAsiaTheme="majorEastAsia" w:hAnsiTheme="majorHAnsi" w:cstheme="majorBidi"/>
      <w:b/>
      <w:color w:val="262626" w:themeColor="text1" w:themeTint="D9"/>
      <w:sz w:val="27"/>
      <w:szCs w:val="28"/>
    </w:rPr>
  </w:style>
  <w:style w:type="paragraph" w:styleId="Rubrik3">
    <w:name w:val="heading 3"/>
    <w:basedOn w:val="Normal"/>
    <w:next w:val="Normal"/>
    <w:link w:val="Rubrik3Char"/>
    <w:uiPriority w:val="9"/>
    <w:qFormat/>
    <w:rsid w:val="003164EC"/>
    <w:pPr>
      <w:keepNext/>
      <w:keepLines/>
      <w:spacing w:before="160" w:after="0"/>
      <w:outlineLvl w:val="2"/>
    </w:pPr>
    <w:rPr>
      <w:rFonts w:asciiTheme="majorHAnsi" w:eastAsiaTheme="majorEastAsia" w:hAnsiTheme="majorHAnsi" w:cstheme="majorBidi"/>
      <w:b/>
      <w:color w:val="0D0D0D" w:themeColor="text1" w:themeTint="F2"/>
      <w:sz w:val="21"/>
    </w:rPr>
  </w:style>
  <w:style w:type="paragraph" w:styleId="Rubrik4">
    <w:name w:val="heading 4"/>
    <w:basedOn w:val="Normal"/>
    <w:next w:val="Normal"/>
    <w:link w:val="Rubrik4Char"/>
    <w:uiPriority w:val="9"/>
    <w:semiHidden/>
    <w:unhideWhenUsed/>
    <w:qFormat/>
    <w:rsid w:val="00350FEF"/>
    <w:pPr>
      <w:keepNext/>
      <w:keepLines/>
      <w:spacing w:before="40" w:after="0"/>
      <w:outlineLvl w:val="3"/>
    </w:pPr>
    <w:rPr>
      <w:rFonts w:asciiTheme="majorHAnsi" w:eastAsiaTheme="majorEastAsia" w:hAnsiTheme="majorHAnsi" w:cstheme="majorBidi"/>
      <w:i/>
      <w:iCs/>
      <w:color w:val="404040" w:themeColor="text1" w:themeTint="BF"/>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164EC"/>
    <w:rPr>
      <w:rFonts w:asciiTheme="majorHAnsi" w:eastAsiaTheme="majorEastAsia" w:hAnsiTheme="majorHAnsi" w:cstheme="majorBidi"/>
      <w:b/>
      <w:color w:val="262626" w:themeColor="text1" w:themeTint="D9"/>
      <w:sz w:val="36"/>
      <w:szCs w:val="32"/>
    </w:rPr>
  </w:style>
  <w:style w:type="character" w:customStyle="1" w:styleId="Rubrik2Char">
    <w:name w:val="Rubrik 2 Char"/>
    <w:basedOn w:val="Standardstycketeckensnitt"/>
    <w:link w:val="Rubrik2"/>
    <w:uiPriority w:val="9"/>
    <w:rsid w:val="003164EC"/>
    <w:rPr>
      <w:rFonts w:asciiTheme="majorHAnsi" w:eastAsiaTheme="majorEastAsia" w:hAnsiTheme="majorHAnsi" w:cstheme="majorBidi"/>
      <w:b/>
      <w:color w:val="262626" w:themeColor="text1" w:themeTint="D9"/>
      <w:sz w:val="27"/>
      <w:szCs w:val="28"/>
    </w:rPr>
  </w:style>
  <w:style w:type="character" w:customStyle="1" w:styleId="Rubrik3Char">
    <w:name w:val="Rubrik 3 Char"/>
    <w:basedOn w:val="Standardstycketeckensnitt"/>
    <w:link w:val="Rubrik3"/>
    <w:uiPriority w:val="9"/>
    <w:rsid w:val="003164EC"/>
    <w:rPr>
      <w:rFonts w:asciiTheme="majorHAnsi" w:eastAsiaTheme="majorEastAsia" w:hAnsiTheme="majorHAnsi" w:cstheme="majorBidi"/>
      <w:b/>
      <w:color w:val="0D0D0D" w:themeColor="text1" w:themeTint="F2"/>
      <w:sz w:val="21"/>
    </w:rPr>
  </w:style>
  <w:style w:type="character" w:customStyle="1" w:styleId="Rubrik4Char">
    <w:name w:val="Rubrik 4 Char"/>
    <w:basedOn w:val="Standardstycketeckensnitt"/>
    <w:link w:val="Rubrik4"/>
    <w:uiPriority w:val="9"/>
    <w:semiHidden/>
    <w:rsid w:val="00350FEF"/>
    <w:rPr>
      <w:rFonts w:asciiTheme="majorHAnsi" w:eastAsiaTheme="majorEastAsia" w:hAnsiTheme="majorHAnsi" w:cstheme="majorBidi"/>
      <w:i/>
      <w:iCs/>
      <w:color w:val="404040" w:themeColor="text1" w:themeTint="BF"/>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A8112E"/>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cPr>
        <w:shd w:val="clear" w:color="auto" w:fill="EDEBE3" w:themeFill="background2"/>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A4DAD9" w:themeColor="hyperlink"/>
      <w:u w:val="single"/>
    </w:rPr>
  </w:style>
  <w:style w:type="paragraph" w:customStyle="1" w:styleId="Faktaruta">
    <w:name w:val="Faktaruta"/>
    <w:basedOn w:val="Normal"/>
    <w:next w:val="Normal"/>
    <w:uiPriority w:val="99"/>
    <w:qFormat/>
    <w:rsid w:val="00173F0C"/>
    <w:pPr>
      <w:pBdr>
        <w:top w:val="single" w:sz="4" w:space="6" w:color="7896AE" w:themeColor="accent6"/>
        <w:left w:val="single" w:sz="4" w:space="6" w:color="7896AE" w:themeColor="accent6"/>
        <w:bottom w:val="single" w:sz="4" w:space="6" w:color="7896AE" w:themeColor="accent6"/>
        <w:right w:val="single" w:sz="4" w:space="6" w:color="7896AE" w:themeColor="accent6"/>
      </w:pBdr>
      <w:shd w:val="clear" w:color="auto" w:fill="C8D4DE" w:themeFill="accent6"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customStyle="1" w:styleId="Tid">
    <w:name w:val="Tid"/>
    <w:aliases w:val="plats,paragrafer"/>
    <w:basedOn w:val="Normal"/>
    <w:rsid w:val="00603751"/>
    <w:pPr>
      <w:contextualSpacing/>
    </w:pPr>
    <w:rPr>
      <w:rFonts w:asciiTheme="majorHAnsi" w:hAnsiTheme="majorHAnsi"/>
    </w:rPr>
  </w:style>
  <w:style w:type="paragraph" w:customStyle="1" w:styleId="Dokumentinfo">
    <w:name w:val="Dokument info"/>
    <w:basedOn w:val="Normal"/>
    <w:rsid w:val="00603751"/>
    <w:pPr>
      <w:contextualSpacing/>
    </w:pPr>
    <w:rPr>
      <w:rFonts w:asciiTheme="majorHAnsi" w:hAnsiTheme="majorHAnsi"/>
    </w:rPr>
  </w:style>
  <w:style w:type="paragraph" w:styleId="Innehll2">
    <w:name w:val="toc 2"/>
    <w:basedOn w:val="Normal"/>
    <w:next w:val="Normal"/>
    <w:autoRedefine/>
    <w:uiPriority w:val="39"/>
    <w:unhideWhenUsed/>
    <w:rsid w:val="00603751"/>
    <w:pPr>
      <w:spacing w:after="100"/>
      <w:ind w:left="220"/>
    </w:pPr>
  </w:style>
  <w:style w:type="paragraph" w:styleId="Innehll3">
    <w:name w:val="toc 3"/>
    <w:basedOn w:val="Normal"/>
    <w:next w:val="Normal"/>
    <w:autoRedefine/>
    <w:uiPriority w:val="39"/>
    <w:unhideWhenUsed/>
    <w:rsid w:val="00603751"/>
    <w:pPr>
      <w:spacing w:after="100"/>
      <w:ind w:left="440"/>
    </w:pPr>
  </w:style>
  <w:style w:type="paragraph" w:styleId="Innehll1">
    <w:name w:val="toc 1"/>
    <w:basedOn w:val="Normal"/>
    <w:next w:val="Normal"/>
    <w:autoRedefine/>
    <w:uiPriority w:val="39"/>
    <w:unhideWhenUsed/>
    <w:rsid w:val="00603751"/>
    <w:pPr>
      <w:spacing w:after="100"/>
    </w:pPr>
  </w:style>
  <w:style w:type="paragraph" w:styleId="Liststycke">
    <w:name w:val="List Paragraph"/>
    <w:basedOn w:val="Normal"/>
    <w:uiPriority w:val="34"/>
    <w:qFormat/>
    <w:rsid w:val="00FF6473"/>
    <w:pPr>
      <w:ind w:left="720"/>
      <w:contextualSpacing/>
    </w:pPr>
  </w:style>
  <w:style w:type="character" w:styleId="Kommentarsreferens">
    <w:name w:val="annotation reference"/>
    <w:basedOn w:val="Standardstycketeckensnitt"/>
    <w:uiPriority w:val="99"/>
    <w:semiHidden/>
    <w:unhideWhenUsed/>
    <w:rsid w:val="009305B3"/>
    <w:rPr>
      <w:sz w:val="16"/>
      <w:szCs w:val="16"/>
    </w:rPr>
  </w:style>
  <w:style w:type="paragraph" w:styleId="Kommentarer">
    <w:name w:val="annotation text"/>
    <w:basedOn w:val="Normal"/>
    <w:link w:val="KommentarerChar"/>
    <w:uiPriority w:val="99"/>
    <w:unhideWhenUsed/>
    <w:rsid w:val="009305B3"/>
    <w:pPr>
      <w:spacing w:line="240" w:lineRule="auto"/>
    </w:pPr>
    <w:rPr>
      <w:sz w:val="20"/>
      <w:szCs w:val="20"/>
    </w:rPr>
  </w:style>
  <w:style w:type="character" w:customStyle="1" w:styleId="KommentarerChar">
    <w:name w:val="Kommentarer Char"/>
    <w:basedOn w:val="Standardstycketeckensnitt"/>
    <w:link w:val="Kommentarer"/>
    <w:uiPriority w:val="99"/>
    <w:rsid w:val="009305B3"/>
    <w:rPr>
      <w:sz w:val="20"/>
      <w:szCs w:val="20"/>
    </w:rPr>
  </w:style>
  <w:style w:type="paragraph" w:styleId="Kommentarsmne">
    <w:name w:val="annotation subject"/>
    <w:basedOn w:val="Kommentarer"/>
    <w:next w:val="Kommentarer"/>
    <w:link w:val="KommentarsmneChar"/>
    <w:uiPriority w:val="99"/>
    <w:semiHidden/>
    <w:unhideWhenUsed/>
    <w:rsid w:val="009305B3"/>
    <w:rPr>
      <w:b/>
      <w:bCs/>
    </w:rPr>
  </w:style>
  <w:style w:type="character" w:customStyle="1" w:styleId="KommentarsmneChar">
    <w:name w:val="Kommentarsämne Char"/>
    <w:basedOn w:val="KommentarerChar"/>
    <w:link w:val="Kommentarsmne"/>
    <w:uiPriority w:val="99"/>
    <w:semiHidden/>
    <w:rsid w:val="009305B3"/>
    <w:rPr>
      <w:b/>
      <w:bCs/>
      <w:sz w:val="20"/>
      <w:szCs w:val="20"/>
    </w:rPr>
  </w:style>
  <w:style w:type="paragraph" w:styleId="Normalwebb">
    <w:name w:val="Normal (Web)"/>
    <w:basedOn w:val="Normal"/>
    <w:uiPriority w:val="99"/>
    <w:semiHidden/>
    <w:unhideWhenUsed/>
    <w:rsid w:val="00EA531E"/>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nas\AppData\Roaming\Microsoft\Mallar\BRG%20beslutsunderlag%20el%20tj&#228;nsteutl&#229;tande%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16FAC187E464B35AE468336F709D422"/>
        <w:category>
          <w:name w:val="Allmänt"/>
          <w:gallery w:val="placeholder"/>
        </w:category>
        <w:types>
          <w:type w:val="bbPlcHdr"/>
        </w:types>
        <w:behaviors>
          <w:behavior w:val="content"/>
        </w:behaviors>
        <w:guid w:val="{755A53A5-D4EC-4138-80BA-714B55CF9837}"/>
      </w:docPartPr>
      <w:docPartBody>
        <w:p w:rsidR="00D4760B" w:rsidRDefault="00D4760B">
          <w:pPr>
            <w:pStyle w:val="A16FAC187E464B35AE468336F709D422"/>
          </w:pPr>
          <w:r w:rsidRPr="00BA1320">
            <w:t>[Organisationsnamn]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60B"/>
    <w:rsid w:val="000859BF"/>
    <w:rsid w:val="00516956"/>
    <w:rsid w:val="006B3923"/>
    <w:rsid w:val="008C5694"/>
    <w:rsid w:val="00963C1D"/>
    <w:rsid w:val="00D476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16FAC187E464B35AE468336F709D422">
    <w:name w:val="A16FAC187E464B35AE468336F709D4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Anpassat 2">
      <a:dk1>
        <a:sysClr val="windowText" lastClr="000000"/>
      </a:dk1>
      <a:lt1>
        <a:sysClr val="window" lastClr="FFFFFF"/>
      </a:lt1>
      <a:dk2>
        <a:srgbClr val="1D4F78"/>
      </a:dk2>
      <a:lt2>
        <a:srgbClr val="EDEBE3"/>
      </a:lt2>
      <a:accent1>
        <a:srgbClr val="0094D8"/>
      </a:accent1>
      <a:accent2>
        <a:srgbClr val="66C1BF"/>
      </a:accent2>
      <a:accent3>
        <a:srgbClr val="FF7487"/>
      </a:accent3>
      <a:accent4>
        <a:srgbClr val="FBE85D"/>
      </a:accent4>
      <a:accent5>
        <a:srgbClr val="948AF2"/>
      </a:accent5>
      <a:accent6>
        <a:srgbClr val="7896AE"/>
      </a:accent6>
      <a:hlink>
        <a:srgbClr val="A4DAD9"/>
      </a:hlink>
      <a:folHlink>
        <a:srgbClr val="67BFE7"/>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16A92000201544F9D267C49C52F4A04" ma:contentTypeVersion="8" ma:contentTypeDescription="Skapa ett nytt dokument." ma:contentTypeScope="" ma:versionID="c27440c031f29084b8a41a0c968e645b">
  <xsd:schema xmlns:xsd="http://www.w3.org/2001/XMLSchema" xmlns:xs="http://www.w3.org/2001/XMLSchema" xmlns:p="http://schemas.microsoft.com/office/2006/metadata/properties" xmlns:ns2="c14830de-8ea5-41ee-a0d2-cef36d32dd58" xmlns:ns3="059b457e-ae0d-48bb-b90e-7b883d6bd4f4" targetNamespace="http://schemas.microsoft.com/office/2006/metadata/properties" ma:root="true" ma:fieldsID="43e2c06f0d658a91a0f37d05ed985692" ns2:_="" ns3:_="">
    <xsd:import namespace="c14830de-8ea5-41ee-a0d2-cef36d32dd58"/>
    <xsd:import namespace="059b457e-ae0d-48bb-b90e-7b883d6bd4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4830de-8ea5-41ee-a0d2-cef36d32dd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9b457e-ae0d-48bb-b90e-7b883d6bd4f4"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A4AF6-8DE1-4B4E-876B-800BD51518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09A42C-B033-49EF-BA25-A7D57CDB31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4830de-8ea5-41ee-a0d2-cef36d32dd58"/>
    <ds:schemaRef ds:uri="059b457e-ae0d-48bb-b90e-7b883d6bd4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F315DB-11CE-439B-A783-56BF0FAD629D}">
  <ds:schemaRefs>
    <ds:schemaRef ds:uri="http://schemas.microsoft.com/sharepoint/v3/contenttype/forms"/>
  </ds:schemaRefs>
</ds:datastoreItem>
</file>

<file path=customXml/itemProps4.xml><?xml version="1.0" encoding="utf-8"?>
<ds:datastoreItem xmlns:ds="http://schemas.openxmlformats.org/officeDocument/2006/customXml" ds:itemID="{C5C7F299-D6B7-4E3F-8171-D16537662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BRG beslutsunderlag el tjänsteutlåtande 25.dotx</Template>
  <TotalTime>0</TotalTime>
  <Pages>6</Pages>
  <Words>1709</Words>
  <Characters>9063</Characters>
  <Application>Microsoft Office Word</Application>
  <DocSecurity>0</DocSecurity>
  <Lines>75</Lines>
  <Paragraphs>21</Paragraphs>
  <ScaleCrop>false</ScaleCrop>
  <Company/>
  <LinksUpToDate>false</LinksUpToDate>
  <CharactersWithSpaces>10751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REGION GÖTEBORG AB</dc:title>
  <dc:subject/>
  <dc:creator>Annelie Wignell</dc:creator>
  <dc:description/>
  <cp:lastModifiedBy>Jessica Nilsson</cp:lastModifiedBy>
  <cp:revision>48</cp:revision>
  <cp:lastPrinted>2017-01-05T15:29:00Z</cp:lastPrinted>
  <dcterms:created xsi:type="dcterms:W3CDTF">2025-11-25T10:55:00Z</dcterms:created>
  <dcterms:modified xsi:type="dcterms:W3CDTF">2025-12-05T09:14:00Z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_SaveText">
    <vt:lpwstr>Spara till Notes</vt:lpwstr>
  </property>
  <property fmtid="{D5CDD505-2E9C-101B-9397-08002B2CF9AE}" pid="3" name="SW_SaveCloseOfficeText">
    <vt:lpwstr>Spara och Stäng Officedokument</vt:lpwstr>
  </property>
  <property fmtid="{D5CDD505-2E9C-101B-9397-08002B2CF9AE}" pid="4" name="SW_SaveCloseText">
    <vt:lpwstr>Spara och Stäng Notes dokument</vt:lpwstr>
  </property>
  <property fmtid="{D5CDD505-2E9C-101B-9397-08002B2CF9AE}" pid="5" name="SW_DocUNID">
    <vt:lpwstr>63C580FC6B13637DC125831B0050729D</vt:lpwstr>
  </property>
  <property fmtid="{D5CDD505-2E9C-101B-9397-08002B2CF9AE}" pid="6" name="SW_DocHWND">
    <vt:r8>6161932</vt:r8>
  </property>
  <property fmtid="{D5CDD505-2E9C-101B-9397-08002B2CF9AE}" pid="7" name="SW_IntOfficeMacros">
    <vt:lpwstr>Enabled</vt:lpwstr>
  </property>
  <property fmtid="{D5CDD505-2E9C-101B-9397-08002B2CF9AE}" pid="8" name="SW_CustomTitle">
    <vt:lpwstr>SWING Integrator 5 Document</vt:lpwstr>
  </property>
  <property fmtid="{D5CDD505-2E9C-101B-9397-08002B2CF9AE}" pid="9" name="SW_DialogTitle">
    <vt:lpwstr>SWING Integrator för Notes och Office</vt:lpwstr>
  </property>
  <property fmtid="{D5CDD505-2E9C-101B-9397-08002B2CF9AE}" pid="10" name="SW_PromptText">
    <vt:lpwstr>Vill du spara?</vt:lpwstr>
  </property>
  <property fmtid="{D5CDD505-2E9C-101B-9397-08002B2CF9AE}" pid="11" name="SW_NewDocument">
    <vt:lpwstr/>
  </property>
  <property fmtid="{D5CDD505-2E9C-101B-9397-08002B2CF9AE}" pid="12" name="SW_TemplateServer">
    <vt:lpwstr/>
  </property>
  <property fmtid="{D5CDD505-2E9C-101B-9397-08002B2CF9AE}" pid="13" name="SW_TemplateDB">
    <vt:lpwstr/>
  </property>
  <property fmtid="{D5CDD505-2E9C-101B-9397-08002B2CF9AE}" pid="14" name="SW_NotesContext">
    <vt:lpwstr/>
  </property>
  <property fmtid="{D5CDD505-2E9C-101B-9397-08002B2CF9AE}" pid="15" name="SW_DocumentServer">
    <vt:lpwstr>CN=S002aDa01/OU=ADB-kontoret/O=Göteborgs Kommun</vt:lpwstr>
  </property>
  <property fmtid="{D5CDD505-2E9C-101B-9397-08002B2CF9AE}" pid="16" name="SW_DocumentDB">
    <vt:lpwstr>prod\Stadskansliet\LIS\Arbetsgrupper\SLKarenden.nsf</vt:lpwstr>
  </property>
  <property fmtid="{D5CDD505-2E9C-101B-9397-08002B2CF9AE}" pid="17" name="SW_ShowContentLibMenus">
    <vt:bool>false</vt:bool>
  </property>
  <property fmtid="{D5CDD505-2E9C-101B-9397-08002B2CF9AE}" pid="18" name="SW_SaveAsPrompt">
    <vt:lpwstr>Dokumentet har inte blivit sparat och du håller på att jobba med en lokal kopia av dokumentet. För att behålla ändringarna i Lotus Notes-databasen måste du spara dokumentet. Vill du fortsätta?</vt:lpwstr>
  </property>
  <property fmtid="{D5CDD505-2E9C-101B-9397-08002B2CF9AE}" pid="19" name="SW_VisibleVBAMacroMenuItems">
    <vt:r8>127</vt:r8>
  </property>
  <property fmtid="{D5CDD505-2E9C-101B-9397-08002B2CF9AE}" pid="20" name="SW_EnabledVBAMacroMenuItems">
    <vt:r8>7</vt:r8>
  </property>
  <property fmtid="{D5CDD505-2E9C-101B-9397-08002B2CF9AE}" pid="21" name="SW_AddinName">
    <vt:lpwstr>SWINGINTEGRATOR.5.29.000.DOT</vt:lpwstr>
  </property>
  <property fmtid="{D5CDD505-2E9C-101B-9397-08002B2CF9AE}" pid="22" name="DWP_Amnesomrade">
    <vt:lpwstr/>
  </property>
  <property fmtid="{D5CDD505-2E9C-101B-9397-08002B2CF9AE}" pid="23" name="DWP_Klassificering">
    <vt:lpwstr>3;#2.10 Informera, kommunicera och omvärldsbevaka|3ff844d2-8674-4c65-b1e3-98636430f8fd</vt:lpwstr>
  </property>
  <property fmtid="{D5CDD505-2E9C-101B-9397-08002B2CF9AE}" pid="24" name="DWP_Dokumenttyp">
    <vt:lpwstr>2;#Anvisning|d7c953c8-103e-4452-8593-2c554f2d7749</vt:lpwstr>
  </property>
  <property fmtid="{D5CDD505-2E9C-101B-9397-08002B2CF9AE}" pid="25" name="ContentTypeId">
    <vt:lpwstr>0x010100116A92000201544F9D267C49C52F4A04</vt:lpwstr>
  </property>
</Properties>
</file>