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Caption w:val="Organisationsnamn och Göteborgs Stads logotyp"/>
      </w:tblPr>
      <w:tblGrid>
        <w:gridCol w:w="5103"/>
        <w:gridCol w:w="3969"/>
      </w:tblGrid>
      <w:tr w:rsidR="00770200" w14:paraId="035D24E4" w14:textId="77777777" w:rsidTr="009D765D">
        <w:tc>
          <w:tcPr>
            <w:tcW w:w="5103" w:type="dxa"/>
            <w:tcBorders>
              <w:bottom w:val="nil"/>
            </w:tcBorders>
            <w:vAlign w:val="center"/>
          </w:tcPr>
          <w:p w14:paraId="0CC78F49" w14:textId="77777777" w:rsidR="00770200" w:rsidRDefault="00770200" w:rsidP="00945E7C">
            <w:pPr>
              <w:pStyle w:val="Sidhuvud"/>
            </w:pPr>
          </w:p>
        </w:tc>
        <w:tc>
          <w:tcPr>
            <w:tcW w:w="3969" w:type="dxa"/>
            <w:tcBorders>
              <w:bottom w:val="nil"/>
            </w:tcBorders>
          </w:tcPr>
          <w:p w14:paraId="5ED097D1" w14:textId="77777777" w:rsidR="00770200" w:rsidRDefault="00770200" w:rsidP="00945E7C">
            <w:pPr>
              <w:pStyle w:val="Sidhuvud"/>
              <w:jc w:val="right"/>
            </w:pPr>
          </w:p>
        </w:tc>
      </w:tr>
      <w:tr w:rsidR="00770200" w14:paraId="05A96EF2" w14:textId="77777777" w:rsidTr="009D765D">
        <w:tc>
          <w:tcPr>
            <w:tcW w:w="5103" w:type="dxa"/>
            <w:tcBorders>
              <w:top w:val="nil"/>
              <w:bottom w:val="nil"/>
            </w:tcBorders>
          </w:tcPr>
          <w:p w14:paraId="275CEAE3" w14:textId="77777777" w:rsidR="00770200" w:rsidRPr="00CF287A" w:rsidRDefault="00770200" w:rsidP="00945E7C">
            <w:pPr>
              <w:pStyle w:val="Sidhuvud"/>
              <w:rPr>
                <w:highlight w:val="yellow"/>
              </w:rPr>
            </w:pPr>
          </w:p>
        </w:tc>
        <w:tc>
          <w:tcPr>
            <w:tcW w:w="3969" w:type="dxa"/>
            <w:tcBorders>
              <w:bottom w:val="nil"/>
            </w:tcBorders>
          </w:tcPr>
          <w:p w14:paraId="32ABD8D0" w14:textId="77777777" w:rsidR="00770200" w:rsidRDefault="00770200" w:rsidP="00945E7C">
            <w:pPr>
              <w:pStyle w:val="Sidhuvud"/>
              <w:jc w:val="right"/>
            </w:pPr>
          </w:p>
        </w:tc>
      </w:tr>
      <w:tr w:rsidR="000707CC" w14:paraId="0FD1AF7B" w14:textId="77777777" w:rsidTr="009D765D">
        <w:tc>
          <w:tcPr>
            <w:tcW w:w="5103" w:type="dxa"/>
            <w:tcBorders>
              <w:top w:val="nil"/>
              <w:bottom w:val="nil"/>
            </w:tcBorders>
          </w:tcPr>
          <w:p w14:paraId="5011E30D" w14:textId="77777777" w:rsidR="000707CC" w:rsidRPr="00CF287A" w:rsidRDefault="000707CC" w:rsidP="000707CC">
            <w:pPr>
              <w:pStyle w:val="Sidhuvud"/>
              <w:spacing w:after="160" w:afterAutospacing="0"/>
              <w:rPr>
                <w:highlight w:val="yellow"/>
              </w:rPr>
            </w:pPr>
          </w:p>
        </w:tc>
        <w:tc>
          <w:tcPr>
            <w:tcW w:w="3969" w:type="dxa"/>
            <w:tcBorders>
              <w:top w:val="nil"/>
              <w:bottom w:val="nil"/>
            </w:tcBorders>
          </w:tcPr>
          <w:p w14:paraId="594038D9" w14:textId="77777777" w:rsidR="000707CC" w:rsidRDefault="000707CC" w:rsidP="00945E7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9510"/>
        <w:gridCol w:w="6"/>
      </w:tblGrid>
      <w:tr w:rsidR="000707CC" w:rsidRPr="009D765D" w14:paraId="4E317AF8" w14:textId="77777777" w:rsidTr="000707CC">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288"/>
              <w:gridCol w:w="222"/>
            </w:tblGrid>
            <w:tr w:rsidR="009D765D" w:rsidRPr="009D765D" w14:paraId="1218F5C2" w14:textId="77777777" w:rsidTr="001E56ED">
              <w:trPr>
                <w:trHeight w:val="500"/>
              </w:trPr>
              <w:tc>
                <w:tcPr>
                  <w:tcW w:w="9288" w:type="dxa"/>
                </w:tcPr>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2241FC" w:rsidRPr="002241FC" w14:paraId="4E6BDCFC" w14:textId="77777777" w:rsidTr="00C407B2">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p w14:paraId="7A45C291" w14:textId="43023D04" w:rsidR="002241FC" w:rsidRPr="002241FC" w:rsidRDefault="002241FC" w:rsidP="00BC3912">
                        <w:pPr>
                          <w:pStyle w:val="Dokumentinfo"/>
                          <w:rPr>
                            <w:rFonts w:ascii="Palatino Linotype" w:hAnsi="Palatino Linotype"/>
                            <w:sz w:val="20"/>
                            <w:szCs w:val="22"/>
                          </w:rPr>
                        </w:pPr>
                        <w:r w:rsidRPr="002241FC">
                          <w:rPr>
                            <w:rFonts w:ascii="Palatino Linotype" w:hAnsi="Palatino Linotype"/>
                            <w:sz w:val="20"/>
                            <w:szCs w:val="22"/>
                          </w:rPr>
                          <w:t>Beslutsunderlag</w:t>
                        </w:r>
                      </w:p>
                      <w:p w14:paraId="6146406A" w14:textId="5471B306"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Styrelsen </w:t>
                        </w:r>
                        <w:r w:rsidR="006E1C60">
                          <w:rPr>
                            <w:rFonts w:ascii="Palatino Linotype" w:hAnsi="Palatino Linotype"/>
                            <w:b w:val="0"/>
                            <w:sz w:val="20"/>
                            <w:szCs w:val="22"/>
                          </w:rPr>
                          <w:t>202</w:t>
                        </w:r>
                        <w:r w:rsidR="00B83859">
                          <w:rPr>
                            <w:rFonts w:ascii="Palatino Linotype" w:hAnsi="Palatino Linotype"/>
                            <w:b w:val="0"/>
                            <w:sz w:val="20"/>
                            <w:szCs w:val="22"/>
                          </w:rPr>
                          <w:t>5</w:t>
                        </w:r>
                        <w:r w:rsidR="006E1C60">
                          <w:rPr>
                            <w:rFonts w:ascii="Palatino Linotype" w:hAnsi="Palatino Linotype"/>
                            <w:b w:val="0"/>
                            <w:sz w:val="20"/>
                            <w:szCs w:val="22"/>
                          </w:rPr>
                          <w:t>-12-16</w:t>
                        </w:r>
                      </w:p>
                      <w:p w14:paraId="5F221991" w14:textId="6CCCECC0"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Ärende/Paragraf:</w:t>
                        </w:r>
                        <w:r w:rsidR="00D021AC">
                          <w:rPr>
                            <w:rFonts w:ascii="Palatino Linotype" w:hAnsi="Palatino Linotype"/>
                            <w:b w:val="0"/>
                            <w:sz w:val="20"/>
                            <w:szCs w:val="22"/>
                          </w:rPr>
                          <w:t xml:space="preserve"> </w:t>
                        </w:r>
                        <w:r w:rsidR="006E1C60">
                          <w:rPr>
                            <w:rFonts w:ascii="Palatino Linotype" w:hAnsi="Palatino Linotype"/>
                            <w:b w:val="0"/>
                            <w:sz w:val="20"/>
                            <w:szCs w:val="22"/>
                          </w:rPr>
                          <w:t>12</w:t>
                        </w:r>
                        <w:r w:rsidR="006566C2">
                          <w:rPr>
                            <w:rFonts w:ascii="Palatino Linotype" w:hAnsi="Palatino Linotype"/>
                            <w:b w:val="0"/>
                            <w:sz w:val="20"/>
                            <w:szCs w:val="22"/>
                          </w:rPr>
                          <w:t>6</w:t>
                        </w:r>
                      </w:p>
                      <w:p w14:paraId="3A3BC191" w14:textId="77777777" w:rsidR="002241FC" w:rsidRPr="002241FC" w:rsidRDefault="002241FC" w:rsidP="00BC3912">
                        <w:pPr>
                          <w:pStyle w:val="Dokumentinfo"/>
                          <w:rPr>
                            <w:rFonts w:ascii="Palatino Linotype" w:hAnsi="Palatino Linotype"/>
                            <w:b w:val="0"/>
                            <w:sz w:val="20"/>
                            <w:szCs w:val="22"/>
                          </w:rPr>
                        </w:pPr>
                      </w:p>
                    </w:tc>
                    <w:tc>
                      <w:tcPr>
                        <w:tcW w:w="5386" w:type="dxa"/>
                        <w:shd w:val="clear" w:color="auto" w:fill="auto"/>
                      </w:tcPr>
                      <w:p w14:paraId="217DB51D" w14:textId="09C31F63"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Handläggare: </w:t>
                        </w:r>
                        <w:r w:rsidR="00215FD5">
                          <w:rPr>
                            <w:rFonts w:ascii="Palatino Linotype" w:hAnsi="Palatino Linotype"/>
                            <w:b w:val="0"/>
                            <w:sz w:val="20"/>
                            <w:szCs w:val="22"/>
                          </w:rPr>
                          <w:t>Patrik Andersson, vd</w:t>
                        </w:r>
                      </w:p>
                      <w:p w14:paraId="20433C45" w14:textId="6DAC9853" w:rsidR="002241FC" w:rsidRPr="008574C0" w:rsidRDefault="002241FC" w:rsidP="00BC3912">
                        <w:pPr>
                          <w:pStyle w:val="Dokumentinfo"/>
                          <w:rPr>
                            <w:rFonts w:ascii="Palatino Linotype" w:hAnsi="Palatino Linotype"/>
                            <w:b w:val="0"/>
                            <w:sz w:val="20"/>
                            <w:szCs w:val="22"/>
                          </w:rPr>
                        </w:pPr>
                        <w:r w:rsidRPr="008574C0">
                          <w:rPr>
                            <w:rFonts w:ascii="Palatino Linotype" w:hAnsi="Palatino Linotype"/>
                            <w:b w:val="0"/>
                            <w:sz w:val="20"/>
                            <w:szCs w:val="22"/>
                          </w:rPr>
                          <w:t xml:space="preserve">E-post: </w:t>
                        </w:r>
                        <w:r w:rsidR="00215FD5">
                          <w:rPr>
                            <w:rFonts w:ascii="Palatino Linotype" w:hAnsi="Palatino Linotype"/>
                            <w:b w:val="0"/>
                            <w:sz w:val="20"/>
                            <w:szCs w:val="22"/>
                          </w:rPr>
                          <w:t>patrik.andersson</w:t>
                        </w:r>
                        <w:r w:rsidRPr="008574C0">
                          <w:rPr>
                            <w:rFonts w:ascii="Palatino Linotype" w:hAnsi="Palatino Linotype"/>
                            <w:b w:val="0"/>
                            <w:sz w:val="20"/>
                            <w:szCs w:val="22"/>
                          </w:rPr>
                          <w:t xml:space="preserve">@businessregion.se </w:t>
                        </w:r>
                      </w:p>
                    </w:tc>
                  </w:tr>
                </w:tbl>
                <w:p w14:paraId="1B09990C" w14:textId="77777777" w:rsidR="009D765D" w:rsidRPr="008574C0" w:rsidRDefault="009D765D" w:rsidP="00BC3912">
                  <w:pPr>
                    <w:pStyle w:val="Dokumentinfo"/>
                    <w:framePr w:hSpace="142" w:wrap="around" w:vAnchor="text" w:hAnchor="page" w:x="1419" w:y="1"/>
                    <w:suppressOverlap/>
                    <w:rPr>
                      <w:rFonts w:ascii="Palatino Linotype" w:hAnsi="Palatino Linotype"/>
                      <w:sz w:val="18"/>
                      <w:szCs w:val="20"/>
                    </w:rPr>
                  </w:pPr>
                </w:p>
              </w:tc>
              <w:tc>
                <w:tcPr>
                  <w:tcW w:w="222" w:type="dxa"/>
                </w:tcPr>
                <w:p w14:paraId="5A41319B" w14:textId="77777777" w:rsidR="009D765D" w:rsidRPr="008574C0" w:rsidRDefault="009D765D" w:rsidP="00BC3912">
                  <w:pPr>
                    <w:pStyle w:val="Dokumentinfo"/>
                    <w:framePr w:hSpace="142" w:wrap="around" w:vAnchor="text" w:hAnchor="page" w:x="1419" w:y="1"/>
                    <w:suppressOverlap/>
                    <w:rPr>
                      <w:rFonts w:ascii="Palatino Linotype" w:hAnsi="Palatino Linotype"/>
                      <w:b/>
                      <w:sz w:val="18"/>
                      <w:szCs w:val="20"/>
                    </w:rPr>
                  </w:pPr>
                </w:p>
              </w:tc>
            </w:tr>
            <w:tr w:rsidR="009D765D" w:rsidRPr="009D765D" w14:paraId="05DB791B" w14:textId="77777777" w:rsidTr="001E56ED">
              <w:tc>
                <w:tcPr>
                  <w:tcW w:w="9288" w:type="dxa"/>
                </w:tcPr>
                <w:p w14:paraId="6298BCE9" w14:textId="77777777" w:rsidR="009D765D" w:rsidRPr="008574C0" w:rsidRDefault="009D765D" w:rsidP="00444C9F">
                  <w:pPr>
                    <w:pStyle w:val="Dokumentinfo"/>
                    <w:framePr w:hSpace="142" w:wrap="around" w:vAnchor="text" w:hAnchor="page" w:x="1419" w:y="1"/>
                    <w:suppressOverlap/>
                    <w:rPr>
                      <w:rFonts w:ascii="Palatino Linotype" w:hAnsi="Palatino Linotype"/>
                      <w:b/>
                      <w:sz w:val="18"/>
                      <w:szCs w:val="20"/>
                    </w:rPr>
                  </w:pPr>
                  <w:bookmarkStart w:id="0" w:name="_Toc478651876"/>
                </w:p>
              </w:tc>
              <w:tc>
                <w:tcPr>
                  <w:tcW w:w="222" w:type="dxa"/>
                </w:tcPr>
                <w:p w14:paraId="189421A5" w14:textId="77777777" w:rsidR="009D765D" w:rsidRPr="008574C0" w:rsidRDefault="009D765D" w:rsidP="00444C9F">
                  <w:pPr>
                    <w:pStyle w:val="Dokumentinfo"/>
                    <w:framePr w:hSpace="142" w:wrap="around" w:vAnchor="text" w:hAnchor="page" w:x="1419" w:y="1"/>
                    <w:suppressOverlap/>
                    <w:rPr>
                      <w:rFonts w:ascii="Palatino Linotype" w:hAnsi="Palatino Linotype"/>
                      <w:b/>
                      <w:sz w:val="18"/>
                      <w:szCs w:val="20"/>
                    </w:rPr>
                  </w:pPr>
                </w:p>
              </w:tc>
            </w:tr>
            <w:tr w:rsidR="009D765D" w:rsidRPr="009D765D" w14:paraId="1F384F6F" w14:textId="77777777" w:rsidTr="001E56ED">
              <w:tc>
                <w:tcPr>
                  <w:tcW w:w="9288" w:type="dxa"/>
                </w:tcPr>
                <w:p w14:paraId="4FC1C332" w14:textId="77777777" w:rsidR="00E54C6C" w:rsidRPr="008574C0" w:rsidRDefault="00E54C6C" w:rsidP="00444C9F">
                  <w:pPr>
                    <w:pStyle w:val="Dokumentinfo"/>
                    <w:framePr w:hSpace="142" w:wrap="around" w:vAnchor="text" w:hAnchor="page" w:x="1419" w:y="1"/>
                    <w:suppressOverlap/>
                    <w:rPr>
                      <w:rFonts w:ascii="Palatino Linotype" w:hAnsi="Palatino Linotype"/>
                      <w:b/>
                      <w:sz w:val="18"/>
                      <w:szCs w:val="20"/>
                    </w:rPr>
                  </w:pPr>
                </w:p>
              </w:tc>
              <w:tc>
                <w:tcPr>
                  <w:tcW w:w="222" w:type="dxa"/>
                </w:tcPr>
                <w:p w14:paraId="576A2C74" w14:textId="77777777" w:rsidR="009D765D" w:rsidRPr="008574C0" w:rsidRDefault="009D765D" w:rsidP="00444C9F">
                  <w:pPr>
                    <w:pStyle w:val="Dokumentinfo"/>
                    <w:framePr w:hSpace="142" w:wrap="around" w:vAnchor="text" w:hAnchor="page" w:x="1419" w:y="1"/>
                    <w:suppressOverlap/>
                    <w:rPr>
                      <w:rFonts w:ascii="Palatino Linotype" w:hAnsi="Palatino Linotype"/>
                      <w:b/>
                      <w:sz w:val="18"/>
                      <w:szCs w:val="20"/>
                    </w:rPr>
                  </w:pPr>
                </w:p>
              </w:tc>
            </w:tr>
          </w:tbl>
          <w:p w14:paraId="4E4C2160" w14:textId="77777777" w:rsidR="000707CC" w:rsidRPr="008574C0" w:rsidRDefault="000707CC" w:rsidP="000707CC">
            <w:pPr>
              <w:pStyle w:val="Dokumentinfo"/>
              <w:rPr>
                <w:rFonts w:ascii="Palatino Linotype" w:hAnsi="Palatino Linotype"/>
                <w:b w:val="0"/>
              </w:rPr>
            </w:pPr>
          </w:p>
        </w:tc>
        <w:tc>
          <w:tcPr>
            <w:tcW w:w="5386" w:type="dxa"/>
            <w:shd w:val="clear" w:color="auto" w:fill="auto"/>
          </w:tcPr>
          <w:p w14:paraId="59A947B9" w14:textId="77777777" w:rsidR="000707CC" w:rsidRPr="008574C0" w:rsidRDefault="000707CC" w:rsidP="000707CC">
            <w:pPr>
              <w:pStyle w:val="Dokumentinfo"/>
              <w:rPr>
                <w:rFonts w:ascii="Palatino Linotype" w:hAnsi="Palatino Linotype"/>
                <w:b w:val="0"/>
              </w:rPr>
            </w:pPr>
          </w:p>
        </w:tc>
      </w:tr>
    </w:tbl>
    <w:bookmarkEnd w:id="0"/>
    <w:p w14:paraId="5B47521C" w14:textId="32DFA447" w:rsidR="000046E1" w:rsidRPr="00F74766" w:rsidRDefault="00215FD5" w:rsidP="000046E1">
      <w:pPr>
        <w:pStyle w:val="Rubrik1"/>
        <w:rPr>
          <w:color w:val="3B5776"/>
          <w:sz w:val="30"/>
          <w:szCs w:val="30"/>
        </w:rPr>
      </w:pPr>
      <w:r>
        <w:rPr>
          <w:color w:val="3B5776"/>
          <w:sz w:val="30"/>
          <w:szCs w:val="30"/>
        </w:rPr>
        <w:t>Verksamhetsplan och budget 202</w:t>
      </w:r>
      <w:r w:rsidR="006E1C60">
        <w:rPr>
          <w:color w:val="3B5776"/>
          <w:sz w:val="30"/>
          <w:szCs w:val="30"/>
        </w:rPr>
        <w:t>5</w:t>
      </w:r>
    </w:p>
    <w:p w14:paraId="5A25EA17" w14:textId="77777777" w:rsidR="000046E1" w:rsidRPr="00436489" w:rsidRDefault="000046E1" w:rsidP="000046E1">
      <w:pPr>
        <w:pStyle w:val="Rubrik2"/>
        <w:rPr>
          <w:rFonts w:ascii="Arial Black" w:hAnsi="Arial Black"/>
          <w:color w:val="3B5776"/>
          <w:sz w:val="24"/>
          <w:szCs w:val="24"/>
        </w:rPr>
      </w:pPr>
      <w:r w:rsidRPr="00436489">
        <w:rPr>
          <w:rFonts w:ascii="Arial Black" w:hAnsi="Arial Black"/>
          <w:color w:val="3B5776"/>
          <w:sz w:val="24"/>
          <w:szCs w:val="24"/>
        </w:rPr>
        <w:t>Förslag till beslut</w:t>
      </w:r>
      <w:r w:rsidR="00311AF1">
        <w:rPr>
          <w:rFonts w:ascii="Arial Black" w:hAnsi="Arial Black"/>
          <w:color w:val="3B5776"/>
          <w:sz w:val="24"/>
          <w:szCs w:val="24"/>
        </w:rPr>
        <w:t xml:space="preserve"> </w:t>
      </w:r>
    </w:p>
    <w:p w14:paraId="6C9792E8" w14:textId="14501EA1" w:rsidR="00FF6473" w:rsidRPr="00476BFC" w:rsidRDefault="006F1DFA" w:rsidP="00215FD5">
      <w:pPr>
        <w:rPr>
          <w:rFonts w:ascii="Palatino Linotype" w:eastAsiaTheme="majorEastAsia" w:hAnsi="Palatino Linotype"/>
        </w:rPr>
      </w:pPr>
      <w:r w:rsidRPr="00476BFC">
        <w:rPr>
          <w:rFonts w:ascii="Palatino Linotype" w:eastAsiaTheme="majorEastAsia" w:hAnsi="Palatino Linotype"/>
        </w:rPr>
        <w:t xml:space="preserve">I </w:t>
      </w:r>
      <w:r w:rsidR="000046E1" w:rsidRPr="00476BFC">
        <w:rPr>
          <w:rFonts w:ascii="Palatino Linotype" w:eastAsiaTheme="majorEastAsia" w:hAnsi="Palatino Linotype"/>
        </w:rPr>
        <w:t xml:space="preserve">styrelsen för </w:t>
      </w:r>
      <w:r w:rsidR="007E6C0F" w:rsidRPr="00476BFC">
        <w:rPr>
          <w:rFonts w:ascii="Palatino Linotype" w:eastAsiaTheme="majorEastAsia" w:hAnsi="Palatino Linotype"/>
        </w:rPr>
        <w:t>Business Region Göteborg</w:t>
      </w:r>
      <w:r w:rsidRPr="00476BFC">
        <w:rPr>
          <w:rFonts w:ascii="Palatino Linotype" w:eastAsiaTheme="majorEastAsia" w:hAnsi="Palatino Linotype"/>
        </w:rPr>
        <w:t>:</w:t>
      </w:r>
    </w:p>
    <w:p w14:paraId="2CF15B89" w14:textId="5899A904" w:rsidR="0088207E" w:rsidRPr="00476BFC" w:rsidRDefault="00215FD5" w:rsidP="00215FD5">
      <w:pPr>
        <w:pStyle w:val="Liststycke"/>
        <w:numPr>
          <w:ilvl w:val="0"/>
          <w:numId w:val="4"/>
        </w:numPr>
        <w:ind w:left="284" w:hanging="284"/>
        <w:contextualSpacing w:val="0"/>
        <w:rPr>
          <w:rFonts w:ascii="Palatino Linotype" w:eastAsiaTheme="majorEastAsia" w:hAnsi="Palatino Linotype"/>
        </w:rPr>
      </w:pPr>
      <w:r w:rsidRPr="00476BFC">
        <w:rPr>
          <w:rFonts w:ascii="Palatino Linotype" w:eastAsiaTheme="majorEastAsia" w:hAnsi="Palatino Linotype"/>
        </w:rPr>
        <w:t>Att fastställa verksamhetsplan och budget för 202</w:t>
      </w:r>
      <w:r w:rsidR="006E1C60" w:rsidRPr="00476BFC">
        <w:rPr>
          <w:rFonts w:ascii="Palatino Linotype" w:eastAsiaTheme="majorEastAsia" w:hAnsi="Palatino Linotype"/>
        </w:rPr>
        <w:t>5</w:t>
      </w:r>
      <w:r w:rsidRPr="00476BFC">
        <w:rPr>
          <w:rFonts w:ascii="Palatino Linotype" w:eastAsiaTheme="majorEastAsia" w:hAnsi="Palatino Linotype"/>
        </w:rPr>
        <w:t xml:space="preserve"> </w:t>
      </w:r>
    </w:p>
    <w:p w14:paraId="03A2674A" w14:textId="116304B0" w:rsidR="000046E1" w:rsidRPr="00B4215B" w:rsidRDefault="009524D4" w:rsidP="000046E1">
      <w:pPr>
        <w:pStyle w:val="Rubrik2"/>
        <w:rPr>
          <w:rFonts w:ascii="Arial Black" w:hAnsi="Arial Black"/>
          <w:color w:val="3B5776"/>
          <w:sz w:val="24"/>
          <w:szCs w:val="24"/>
        </w:rPr>
      </w:pPr>
      <w:r>
        <w:rPr>
          <w:rFonts w:ascii="Arial Black" w:hAnsi="Arial Black"/>
          <w:color w:val="3B5776"/>
          <w:sz w:val="24"/>
          <w:szCs w:val="24"/>
        </w:rPr>
        <w:br/>
      </w:r>
      <w:r w:rsidR="000046E1" w:rsidRPr="00B4215B">
        <w:rPr>
          <w:rFonts w:ascii="Arial Black" w:hAnsi="Arial Black"/>
          <w:color w:val="3B5776"/>
          <w:sz w:val="24"/>
          <w:szCs w:val="24"/>
        </w:rPr>
        <w:t>Sammanfattning</w:t>
      </w:r>
    </w:p>
    <w:p w14:paraId="34E71A29" w14:textId="27F9B896" w:rsidR="00337141" w:rsidRDefault="00504B21" w:rsidP="00504B21">
      <w:pPr>
        <w:rPr>
          <w:rFonts w:ascii="Palatino Linotype" w:eastAsiaTheme="majorEastAsia" w:hAnsi="Palatino Linotype"/>
        </w:rPr>
      </w:pPr>
      <w:r w:rsidRPr="00504B21">
        <w:rPr>
          <w:rFonts w:ascii="Palatino Linotype" w:eastAsiaTheme="majorEastAsia" w:hAnsi="Palatino Linotype"/>
        </w:rPr>
        <w:t xml:space="preserve">Styrelsen har beslutat om en Genomförandeplan för budget 2025 och ska senast i december fastställa verksamhetsplan och budget för nästa verksamhetsår. Här lämnas förslag på en övergripande verksamhetsplan som ger en samlad bild av våra insatser och resultatmål för att hantera aktuella frågeställningar, uppdrag och kommande utmaningar under det kommande året. Genomförandeplanen har </w:t>
      </w:r>
      <w:r w:rsidR="00540FEE">
        <w:rPr>
          <w:rFonts w:ascii="Palatino Linotype" w:eastAsiaTheme="majorEastAsia" w:hAnsi="Palatino Linotype"/>
        </w:rPr>
        <w:t xml:space="preserve">vi </w:t>
      </w:r>
      <w:r w:rsidRPr="00504B21">
        <w:rPr>
          <w:rFonts w:ascii="Palatino Linotype" w:eastAsiaTheme="majorEastAsia" w:hAnsi="Palatino Linotype"/>
        </w:rPr>
        <w:t>vägt in som en central del för att säkerställa att våra strategiska insatser och resultatmål är i linje med de beslutade prioriteringarna.</w:t>
      </w:r>
      <w:r w:rsidR="0083434F">
        <w:rPr>
          <w:rFonts w:ascii="Palatino Linotype" w:eastAsiaTheme="majorEastAsia" w:hAnsi="Palatino Linotype"/>
        </w:rPr>
        <w:t xml:space="preserve"> </w:t>
      </w:r>
    </w:p>
    <w:p w14:paraId="7EFEAD6B" w14:textId="4816FCA5" w:rsidR="00504B21" w:rsidRPr="00504B21" w:rsidRDefault="00337141" w:rsidP="00504B21">
      <w:pPr>
        <w:rPr>
          <w:rFonts w:ascii="Palatino Linotype" w:eastAsiaTheme="majorEastAsia" w:hAnsi="Palatino Linotype"/>
        </w:rPr>
      </w:pPr>
      <w:r>
        <w:rPr>
          <w:rFonts w:ascii="Palatino Linotype" w:eastAsiaTheme="majorEastAsia" w:hAnsi="Palatino Linotype"/>
        </w:rPr>
        <w:t>Verksamhetsp</w:t>
      </w:r>
      <w:r w:rsidR="00504B21" w:rsidRPr="00504B21">
        <w:rPr>
          <w:rFonts w:ascii="Palatino Linotype" w:eastAsiaTheme="majorEastAsia" w:hAnsi="Palatino Linotype"/>
        </w:rPr>
        <w:t>lanen inleds med ett VD-ord som ger en strategisk utblick och lyfter centrala fokusområden, prioriteringar och vägval. Dessa ska stödja organisationen i att balansera kortsiktiga operativa behov med insatser som stärker vår utveckling på medellång sikt. Ärendet är inte av principiell karaktär.</w:t>
      </w:r>
    </w:p>
    <w:p w14:paraId="5E35F999" w14:textId="219914A4" w:rsidR="00E449FB" w:rsidRPr="00B4215B" w:rsidRDefault="00E449FB" w:rsidP="00D3661A">
      <w:pPr>
        <w:pStyle w:val="Rubrik2"/>
        <w:rPr>
          <w:rFonts w:ascii="Palatino Linotype" w:hAnsi="Palatino Linotype"/>
          <w:sz w:val="24"/>
        </w:rPr>
      </w:pPr>
      <w:r w:rsidRPr="00B4215B">
        <w:rPr>
          <w:rFonts w:ascii="Arial Black" w:hAnsi="Arial Black"/>
          <w:color w:val="3B5776"/>
          <w:sz w:val="24"/>
          <w:szCs w:val="24"/>
        </w:rPr>
        <w:t>Bedömning ur ekonomisk</w:t>
      </w:r>
      <w:r w:rsidR="00D3661A">
        <w:rPr>
          <w:rFonts w:ascii="Arial Black" w:hAnsi="Arial Black"/>
          <w:color w:val="3B5776"/>
          <w:sz w:val="24"/>
          <w:szCs w:val="24"/>
        </w:rPr>
        <w:t>, ekologisk och social</w:t>
      </w:r>
      <w:r w:rsidRPr="00B4215B">
        <w:rPr>
          <w:rFonts w:ascii="Arial Black" w:hAnsi="Arial Black"/>
          <w:color w:val="3B5776"/>
          <w:sz w:val="24"/>
          <w:szCs w:val="24"/>
        </w:rPr>
        <w:t xml:space="preserve"> dimension</w:t>
      </w:r>
      <w:r w:rsidR="007E6C0F">
        <w:rPr>
          <w:rFonts w:ascii="Arial Black" w:hAnsi="Arial Black"/>
          <w:color w:val="3B5776"/>
          <w:sz w:val="24"/>
          <w:szCs w:val="24"/>
        </w:rPr>
        <w:t xml:space="preserve"> </w:t>
      </w:r>
    </w:p>
    <w:p w14:paraId="57B54EDA" w14:textId="73601114" w:rsidR="00E449FB" w:rsidRPr="00476BFC" w:rsidRDefault="00D3661A" w:rsidP="00E449FB">
      <w:pPr>
        <w:spacing w:after="240" w:line="240" w:lineRule="auto"/>
        <w:rPr>
          <w:rFonts w:ascii="Palatino Linotype" w:eastAsiaTheme="majorEastAsia" w:hAnsi="Palatino Linotype" w:cstheme="majorBidi"/>
          <w:b/>
          <w:color w:val="262626" w:themeColor="text1" w:themeTint="D9"/>
          <w:szCs w:val="22"/>
        </w:rPr>
      </w:pPr>
      <w:r w:rsidRPr="00476BFC">
        <w:rPr>
          <w:rFonts w:ascii="Palatino Linotype" w:hAnsi="Palatino Linotype"/>
          <w:szCs w:val="22"/>
        </w:rPr>
        <w:t xml:space="preserve">Inga </w:t>
      </w:r>
      <w:r w:rsidR="00E449FB" w:rsidRPr="00476BFC">
        <w:rPr>
          <w:rFonts w:ascii="Palatino Linotype" w:hAnsi="Palatino Linotype"/>
          <w:szCs w:val="22"/>
        </w:rPr>
        <w:t xml:space="preserve">särskilda aspekter på </w:t>
      </w:r>
      <w:r w:rsidRPr="00476BFC">
        <w:rPr>
          <w:rFonts w:ascii="Palatino Linotype" w:hAnsi="Palatino Linotype"/>
          <w:szCs w:val="22"/>
        </w:rPr>
        <w:t>ärendet</w:t>
      </w:r>
      <w:r w:rsidR="00E449FB" w:rsidRPr="00476BFC">
        <w:rPr>
          <w:rFonts w:ascii="Palatino Linotype" w:hAnsi="Palatino Linotype"/>
          <w:szCs w:val="22"/>
        </w:rPr>
        <w:t xml:space="preserve"> utifrån de</w:t>
      </w:r>
      <w:r w:rsidRPr="00476BFC">
        <w:rPr>
          <w:rFonts w:ascii="Palatino Linotype" w:hAnsi="Palatino Linotype"/>
          <w:szCs w:val="22"/>
        </w:rPr>
        <w:t>ssa</w:t>
      </w:r>
      <w:r w:rsidR="00E449FB" w:rsidRPr="00476BFC">
        <w:rPr>
          <w:rFonts w:ascii="Palatino Linotype" w:hAnsi="Palatino Linotype"/>
          <w:szCs w:val="22"/>
        </w:rPr>
        <w:t xml:space="preserve"> dimension</w:t>
      </w:r>
      <w:r w:rsidRPr="00476BFC">
        <w:rPr>
          <w:rFonts w:ascii="Palatino Linotype" w:hAnsi="Palatino Linotype"/>
          <w:szCs w:val="22"/>
        </w:rPr>
        <w:t>er.</w:t>
      </w:r>
    </w:p>
    <w:p w14:paraId="54D2CC3C" w14:textId="77777777" w:rsidR="006839B4" w:rsidRPr="00B4215B" w:rsidRDefault="006839B4" w:rsidP="006839B4">
      <w:pPr>
        <w:pStyle w:val="Rubrik2"/>
        <w:rPr>
          <w:rFonts w:ascii="Arial Black" w:hAnsi="Arial Black"/>
          <w:color w:val="3B5776"/>
          <w:sz w:val="24"/>
          <w:szCs w:val="24"/>
        </w:rPr>
      </w:pPr>
      <w:r w:rsidRPr="00B4215B">
        <w:rPr>
          <w:rFonts w:ascii="Arial Black" w:hAnsi="Arial Black"/>
          <w:color w:val="3B5776"/>
          <w:sz w:val="24"/>
          <w:szCs w:val="24"/>
        </w:rPr>
        <w:t>Bilagor</w:t>
      </w:r>
    </w:p>
    <w:p w14:paraId="21979DCC" w14:textId="74B7E0F5" w:rsidR="006839B4" w:rsidRPr="00476BFC" w:rsidRDefault="00D3661A" w:rsidP="00E5088B">
      <w:pPr>
        <w:pStyle w:val="Liststycke"/>
        <w:numPr>
          <w:ilvl w:val="0"/>
          <w:numId w:val="8"/>
        </w:numPr>
        <w:rPr>
          <w:rFonts w:ascii="Palatino Linotype" w:eastAsiaTheme="majorEastAsia" w:hAnsi="Palatino Linotype"/>
        </w:rPr>
      </w:pPr>
      <w:r w:rsidRPr="00476BFC">
        <w:rPr>
          <w:rFonts w:ascii="Palatino Linotype" w:eastAsiaTheme="majorEastAsia" w:hAnsi="Palatino Linotype"/>
        </w:rPr>
        <w:t xml:space="preserve">Verksamhetsplan </w:t>
      </w:r>
      <w:r w:rsidR="003D3BA6">
        <w:rPr>
          <w:rFonts w:ascii="Palatino Linotype" w:eastAsiaTheme="majorEastAsia" w:hAnsi="Palatino Linotype"/>
        </w:rPr>
        <w:t xml:space="preserve">och budget </w:t>
      </w:r>
      <w:r w:rsidRPr="00476BFC">
        <w:rPr>
          <w:rFonts w:ascii="Palatino Linotype" w:eastAsiaTheme="majorEastAsia" w:hAnsi="Palatino Linotype"/>
        </w:rPr>
        <w:t>202</w:t>
      </w:r>
      <w:r w:rsidR="00E5088B" w:rsidRPr="00476BFC">
        <w:rPr>
          <w:rFonts w:ascii="Palatino Linotype" w:eastAsiaTheme="majorEastAsia" w:hAnsi="Palatino Linotype"/>
        </w:rPr>
        <w:t>5</w:t>
      </w:r>
    </w:p>
    <w:p w14:paraId="5569C37C" w14:textId="4A6A30C5" w:rsidR="00E5088B" w:rsidRPr="00476BFC" w:rsidRDefault="00E5088B" w:rsidP="00E5088B">
      <w:pPr>
        <w:pStyle w:val="Liststycke"/>
        <w:numPr>
          <w:ilvl w:val="0"/>
          <w:numId w:val="8"/>
        </w:numPr>
        <w:rPr>
          <w:rFonts w:ascii="Palatino Linotype" w:eastAsiaTheme="majorEastAsia" w:hAnsi="Palatino Linotype"/>
        </w:rPr>
      </w:pPr>
      <w:r w:rsidRPr="00476BFC">
        <w:rPr>
          <w:rFonts w:ascii="Palatino Linotype" w:eastAsiaTheme="majorEastAsia" w:hAnsi="Palatino Linotype"/>
        </w:rPr>
        <w:t>Genomförandeplan för budget 2025</w:t>
      </w:r>
    </w:p>
    <w:sectPr w:rsidR="00E5088B" w:rsidRPr="00476BFC" w:rsidSect="00E45A27">
      <w:headerReference w:type="default" r:id="rId11"/>
      <w:footerReference w:type="default" r:id="rId12"/>
      <w:headerReference w:type="first" r:id="rId13"/>
      <w:footerReference w:type="first" r:id="rId14"/>
      <w:pgSz w:w="11906" w:h="16838" w:code="9"/>
      <w:pgMar w:top="1418" w:right="2552" w:bottom="141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CEC9" w14:textId="77777777" w:rsidR="00454D98" w:rsidRDefault="00454D98" w:rsidP="00BF282B">
      <w:pPr>
        <w:spacing w:after="0" w:line="240" w:lineRule="auto"/>
      </w:pPr>
      <w:r>
        <w:separator/>
      </w:r>
    </w:p>
  </w:endnote>
  <w:endnote w:type="continuationSeparator" w:id="0">
    <w:p w14:paraId="0A03EE57" w14:textId="77777777" w:rsidR="00454D98" w:rsidRDefault="00454D98" w:rsidP="00BF282B">
      <w:pPr>
        <w:spacing w:after="0" w:line="240" w:lineRule="auto"/>
      </w:pPr>
      <w:r>
        <w:continuationSeparator/>
      </w:r>
    </w:p>
  </w:endnote>
  <w:endnote w:type="continuationNotice" w:id="1">
    <w:p w14:paraId="1C9C6EC9" w14:textId="77777777" w:rsidR="00454D98" w:rsidRDefault="00454D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38"/>
      <w:gridCol w:w="3817"/>
      <w:gridCol w:w="1917"/>
    </w:tblGrid>
    <w:tr w:rsidR="00E92E25" w:rsidRPr="009B4E2A" w14:paraId="75266F23" w14:textId="77777777" w:rsidTr="00EA4A38">
      <w:tc>
        <w:tcPr>
          <w:tcW w:w="7155" w:type="dxa"/>
          <w:gridSpan w:val="2"/>
          <w:tcBorders>
            <w:top w:val="nil"/>
          </w:tcBorders>
        </w:tcPr>
        <w:p w14:paraId="28C04F20" w14:textId="77777777" w:rsidR="00E92E25" w:rsidRPr="00EA4A38" w:rsidRDefault="00B4215B" w:rsidP="00EA4A38">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14:paraId="74A83C83" w14:textId="77777777" w:rsidR="00E92E25" w:rsidRPr="009B4E2A" w:rsidRDefault="00E92E25" w:rsidP="00EA4A38">
          <w:pPr>
            <w:pStyle w:val="Sidfot"/>
            <w:jc w:val="right"/>
          </w:pPr>
        </w:p>
      </w:tc>
    </w:tr>
    <w:tr w:rsidR="00F66187" w14:paraId="4AA27D2A" w14:textId="77777777" w:rsidTr="00EA4A38">
      <w:tc>
        <w:tcPr>
          <w:tcW w:w="3338" w:type="dxa"/>
          <w:tcBorders>
            <w:top w:val="nil"/>
          </w:tcBorders>
        </w:tcPr>
        <w:p w14:paraId="5E82942A" w14:textId="77777777" w:rsidR="00F66187" w:rsidRPr="00F66187" w:rsidRDefault="00F66187" w:rsidP="00EA4A38">
          <w:pPr>
            <w:pStyle w:val="Sidfot"/>
            <w:rPr>
              <w:rStyle w:val="Platshllartext"/>
              <w:color w:val="auto"/>
            </w:rPr>
          </w:pPr>
        </w:p>
      </w:tc>
      <w:tc>
        <w:tcPr>
          <w:tcW w:w="3817" w:type="dxa"/>
          <w:tcBorders>
            <w:top w:val="nil"/>
          </w:tcBorders>
        </w:tcPr>
        <w:p w14:paraId="527AF23D" w14:textId="77777777" w:rsidR="00F66187" w:rsidRDefault="00F66187" w:rsidP="00EA4A38">
          <w:pPr>
            <w:pStyle w:val="Sidfot"/>
          </w:pPr>
        </w:p>
      </w:tc>
      <w:tc>
        <w:tcPr>
          <w:tcW w:w="1917" w:type="dxa"/>
          <w:tcBorders>
            <w:top w:val="nil"/>
          </w:tcBorders>
        </w:tcPr>
        <w:p w14:paraId="51ABE5FA" w14:textId="77777777" w:rsidR="00F66187" w:rsidRDefault="00F66187" w:rsidP="00EA4A38">
          <w:pPr>
            <w:pStyle w:val="Sidfot"/>
            <w:jc w:val="right"/>
          </w:pPr>
        </w:p>
      </w:tc>
    </w:tr>
    <w:tr w:rsidR="00F66187" w14:paraId="4518AE88" w14:textId="77777777" w:rsidTr="00EA4A38">
      <w:tc>
        <w:tcPr>
          <w:tcW w:w="3338" w:type="dxa"/>
          <w:tcBorders>
            <w:top w:val="nil"/>
          </w:tcBorders>
        </w:tcPr>
        <w:p w14:paraId="56A889D3" w14:textId="77777777" w:rsidR="00F66187" w:rsidRDefault="00F66187" w:rsidP="00EA4A38">
          <w:pPr>
            <w:pStyle w:val="Sidfot"/>
          </w:pPr>
        </w:p>
      </w:tc>
      <w:tc>
        <w:tcPr>
          <w:tcW w:w="3817" w:type="dxa"/>
          <w:tcBorders>
            <w:top w:val="nil"/>
          </w:tcBorders>
        </w:tcPr>
        <w:p w14:paraId="1ABC4E21" w14:textId="77777777" w:rsidR="00F66187" w:rsidRDefault="00F66187" w:rsidP="00EA4A38">
          <w:pPr>
            <w:pStyle w:val="Sidfot"/>
          </w:pPr>
        </w:p>
      </w:tc>
      <w:tc>
        <w:tcPr>
          <w:tcW w:w="1917" w:type="dxa"/>
        </w:tcPr>
        <w:p w14:paraId="450DFFBC" w14:textId="77777777" w:rsidR="00F66187" w:rsidRDefault="00F66187" w:rsidP="00EA4A38">
          <w:pPr>
            <w:pStyle w:val="Sidfot"/>
            <w:jc w:val="right"/>
          </w:pPr>
        </w:p>
      </w:tc>
    </w:tr>
  </w:tbl>
  <w:p w14:paraId="5EEC6C13" w14:textId="77777777" w:rsidR="00F57801" w:rsidRPr="00F66187" w:rsidRDefault="005A3472">
    <w:pPr>
      <w:pStyle w:val="Sidfot"/>
      <w:rPr>
        <w:sz w:val="2"/>
        <w:szCs w:val="2"/>
      </w:rPr>
    </w:pPr>
    <w:r>
      <w:rPr>
        <w:noProof/>
      </w:rPr>
      <w:drawing>
        <wp:anchor distT="0" distB="0" distL="114300" distR="114300" simplePos="0" relativeHeight="251658241" behindDoc="0" locked="0" layoutInCell="1" allowOverlap="1" wp14:anchorId="60B4A2B2" wp14:editId="0CD269A6">
          <wp:simplePos x="0" y="0"/>
          <wp:positionH relativeFrom="column">
            <wp:posOffset>4514850</wp:posOffset>
          </wp:positionH>
          <wp:positionV relativeFrom="bottomMargin">
            <wp:posOffset>-169545</wp:posOffset>
          </wp:positionV>
          <wp:extent cx="1056640" cy="678180"/>
          <wp:effectExtent l="0" t="0" r="0" b="7620"/>
          <wp:wrapNone/>
          <wp:docPr id="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Caption w:val="Göteborgs Stad tjänsteutlåtande"/>
    </w:tblPr>
    <w:tblGrid>
      <w:gridCol w:w="3319"/>
      <w:gridCol w:w="3799"/>
      <w:gridCol w:w="1954"/>
    </w:tblGrid>
    <w:tr w:rsidR="00FB3384" w:rsidRPr="009B4E2A" w14:paraId="5CEC2E8A" w14:textId="77777777" w:rsidTr="00F74766">
      <w:tc>
        <w:tcPr>
          <w:tcW w:w="7118" w:type="dxa"/>
          <w:gridSpan w:val="2"/>
          <w:tcBorders>
            <w:top w:val="nil"/>
          </w:tcBorders>
        </w:tcPr>
        <w:p w14:paraId="55AFE7A7" w14:textId="77777777" w:rsidR="00F74766" w:rsidRPr="00F74766" w:rsidRDefault="00000000" w:rsidP="00F74766">
          <w:pPr>
            <w:spacing w:after="60"/>
            <w:rPr>
              <w:rFonts w:ascii="Arial" w:eastAsia="Palatino Linotype" w:hAnsi="Arial" w:cs="Arial"/>
              <w:sz w:val="14"/>
              <w:szCs w:val="22"/>
            </w:rPr>
          </w:pP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Content>
              <w:r w:rsidR="007E6C0F">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t>Telefon växel: 031-367 61 00, www.businessregiongoteborg.se</w:t>
          </w:r>
        </w:p>
        <w:p w14:paraId="5856E6A1" w14:textId="77777777" w:rsidR="00F74766" w:rsidRPr="00F74766" w:rsidRDefault="00F74766" w:rsidP="00F74766">
          <w:pPr>
            <w:spacing w:line="259" w:lineRule="auto"/>
            <w:rPr>
              <w:rFonts w:ascii="Arial" w:eastAsia="Palatino Linotype" w:hAnsi="Arial" w:cs="Arial"/>
              <w:sz w:val="14"/>
              <w:szCs w:val="22"/>
            </w:rPr>
          </w:pPr>
          <w:r w:rsidRPr="00F74766">
            <w:rPr>
              <w:rFonts w:ascii="Arial" w:eastAsia="Palatino Linotype" w:hAnsi="Arial" w:cs="Arial"/>
              <w:sz w:val="14"/>
              <w:szCs w:val="22"/>
            </w:rPr>
            <w:t>BUSINESS REGION GÖTEBORG – EN DEL AV GÖTEBORGS STAD I SAMARBETE MED REGIONEN</w:t>
          </w:r>
        </w:p>
        <w:p w14:paraId="18DA9D16" w14:textId="77777777" w:rsidR="00FB3384" w:rsidRPr="009B4E2A" w:rsidRDefault="00FB3384" w:rsidP="00BD0663">
          <w:pPr>
            <w:pStyle w:val="Sidfot"/>
          </w:pPr>
        </w:p>
      </w:tc>
      <w:tc>
        <w:tcPr>
          <w:tcW w:w="1954" w:type="dxa"/>
          <w:tcBorders>
            <w:top w:val="nil"/>
          </w:tcBorders>
        </w:tcPr>
        <w:p w14:paraId="15C90C5E" w14:textId="77777777" w:rsidR="00FB3384" w:rsidRPr="009B4E2A" w:rsidRDefault="00B4215B" w:rsidP="00BD0663">
          <w:pPr>
            <w:pStyle w:val="Sidfot"/>
            <w:jc w:val="right"/>
          </w:pPr>
          <w:r>
            <w:rPr>
              <w:noProof/>
            </w:rPr>
            <w:drawing>
              <wp:anchor distT="0" distB="0" distL="114300" distR="114300" simplePos="0" relativeHeight="251658240" behindDoc="0" locked="0" layoutInCell="1" allowOverlap="1" wp14:anchorId="7F2BB6C1" wp14:editId="4B0F05D2">
                <wp:simplePos x="0" y="0"/>
                <wp:positionH relativeFrom="column">
                  <wp:posOffset>4445</wp:posOffset>
                </wp:positionH>
                <wp:positionV relativeFrom="bottomMargin">
                  <wp:posOffset>6350</wp:posOffset>
                </wp:positionV>
                <wp:extent cx="1056640" cy="678180"/>
                <wp:effectExtent l="0" t="0" r="0" b="7620"/>
                <wp:wrapNone/>
                <wp:docPr id="3"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14:paraId="1906833C" w14:textId="77777777" w:rsidTr="00F74766">
      <w:tc>
        <w:tcPr>
          <w:tcW w:w="3319" w:type="dxa"/>
          <w:tcBorders>
            <w:top w:val="nil"/>
          </w:tcBorders>
        </w:tcPr>
        <w:p w14:paraId="6BC24D68" w14:textId="77777777" w:rsidR="00FB3384" w:rsidRPr="00F66187" w:rsidRDefault="00FB3384" w:rsidP="00BD0663">
          <w:pPr>
            <w:pStyle w:val="Sidfot"/>
            <w:rPr>
              <w:rStyle w:val="Platshllartext"/>
              <w:color w:val="auto"/>
            </w:rPr>
          </w:pPr>
        </w:p>
      </w:tc>
      <w:tc>
        <w:tcPr>
          <w:tcW w:w="3799" w:type="dxa"/>
          <w:tcBorders>
            <w:top w:val="nil"/>
          </w:tcBorders>
        </w:tcPr>
        <w:p w14:paraId="1820707E" w14:textId="77777777" w:rsidR="00FB3384" w:rsidRDefault="00FB3384" w:rsidP="00BD0663">
          <w:pPr>
            <w:pStyle w:val="Sidfot"/>
          </w:pPr>
        </w:p>
      </w:tc>
      <w:tc>
        <w:tcPr>
          <w:tcW w:w="1954" w:type="dxa"/>
          <w:vMerge w:val="restart"/>
          <w:tcBorders>
            <w:top w:val="nil"/>
          </w:tcBorders>
          <w:vAlign w:val="bottom"/>
        </w:tcPr>
        <w:p w14:paraId="2F883FDB" w14:textId="77777777" w:rsidR="00FB3384" w:rsidRDefault="00FB3384" w:rsidP="00FB3384">
          <w:pPr>
            <w:pStyle w:val="Sidfot"/>
            <w:jc w:val="right"/>
          </w:pPr>
        </w:p>
      </w:tc>
    </w:tr>
    <w:tr w:rsidR="00FB3384" w14:paraId="661C3FFD" w14:textId="77777777" w:rsidTr="4D534CDD">
      <w:tc>
        <w:tcPr>
          <w:tcW w:w="3319" w:type="dxa"/>
          <w:tcBorders>
            <w:top w:val="nil"/>
          </w:tcBorders>
        </w:tcPr>
        <w:p w14:paraId="29E563FF" w14:textId="77777777" w:rsidR="00FB3384" w:rsidRDefault="00FB3384" w:rsidP="00BD0663">
          <w:pPr>
            <w:pStyle w:val="Sidfot"/>
          </w:pPr>
        </w:p>
      </w:tc>
      <w:tc>
        <w:tcPr>
          <w:tcW w:w="3799" w:type="dxa"/>
          <w:tcBorders>
            <w:top w:val="nil"/>
          </w:tcBorders>
        </w:tcPr>
        <w:p w14:paraId="603A0740" w14:textId="77777777" w:rsidR="00FB3384" w:rsidRDefault="00FB3384" w:rsidP="00BD0663">
          <w:pPr>
            <w:pStyle w:val="Sidfot"/>
          </w:pPr>
        </w:p>
      </w:tc>
      <w:tc>
        <w:tcPr>
          <w:tcW w:w="1954" w:type="dxa"/>
          <w:vMerge/>
        </w:tcPr>
        <w:p w14:paraId="2D350562" w14:textId="77777777" w:rsidR="00FB3384" w:rsidRDefault="00FB3384" w:rsidP="00BD0663">
          <w:pPr>
            <w:pStyle w:val="Sidfot"/>
            <w:jc w:val="right"/>
          </w:pPr>
        </w:p>
      </w:tc>
    </w:tr>
  </w:tbl>
  <w:p w14:paraId="64CFC05F" w14:textId="77777777" w:rsidR="00BD0663" w:rsidRDefault="00E45A27" w:rsidP="00E45A2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3C4DF" w14:textId="77777777" w:rsidR="00454D98" w:rsidRDefault="00454D98" w:rsidP="00BF282B">
      <w:pPr>
        <w:spacing w:after="0" w:line="240" w:lineRule="auto"/>
      </w:pPr>
      <w:r>
        <w:separator/>
      </w:r>
    </w:p>
  </w:footnote>
  <w:footnote w:type="continuationSeparator" w:id="0">
    <w:p w14:paraId="1F7B6FF9" w14:textId="77777777" w:rsidR="00454D98" w:rsidRDefault="00454D98" w:rsidP="00BF282B">
      <w:pPr>
        <w:spacing w:after="0" w:line="240" w:lineRule="auto"/>
      </w:pPr>
      <w:r>
        <w:continuationSeparator/>
      </w:r>
    </w:p>
  </w:footnote>
  <w:footnote w:type="continuationNotice" w:id="1">
    <w:p w14:paraId="13239B11" w14:textId="77777777" w:rsidR="00454D98" w:rsidRDefault="00454D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42304"/>
      <w:docPartObj>
        <w:docPartGallery w:val="Page Numbers (Top of Page)"/>
        <w:docPartUnique/>
      </w:docPartObj>
    </w:sdtPr>
    <w:sdtEndPr>
      <w:rPr>
        <w:sz w:val="18"/>
        <w:szCs w:val="18"/>
      </w:rPr>
    </w:sdtEndPr>
    <w:sdtContent>
      <w:p w14:paraId="56A976B1" w14:textId="77777777" w:rsidR="00E45A27" w:rsidRPr="00E45A27" w:rsidRDefault="00E45A2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14:paraId="3E3B5990" w14:textId="77777777" w:rsidR="00B4215B" w:rsidRDefault="00B421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ajorHAnsi"/>
        <w:sz w:val="18"/>
        <w:szCs w:val="18"/>
      </w:rPr>
      <w:id w:val="-1318336367"/>
      <w:docPartObj>
        <w:docPartGallery w:val="Page Numbers (Top of Page)"/>
        <w:docPartUnique/>
      </w:docPartObj>
    </w:sdtPr>
    <w:sdtEndPr>
      <w:rPr>
        <w:rFonts w:cstheme="minorBidi"/>
        <w:sz w:val="22"/>
        <w:szCs w:val="24"/>
      </w:rPr>
    </w:sdtEndPr>
    <w:sdtContent>
      <w:p w14:paraId="6D1B6FE1" w14:textId="77777777" w:rsidR="00E45A27" w:rsidRDefault="00E45A2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14:paraId="50A00BD7"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4"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3A6A23"/>
    <w:multiLevelType w:val="hybridMultilevel"/>
    <w:tmpl w:val="FB0A60AE"/>
    <w:lvl w:ilvl="0" w:tplc="3C445068">
      <w:start w:val="1"/>
      <w:numFmt w:val="decimal"/>
      <w:lvlText w:val="%1."/>
      <w:lvlJc w:val="left"/>
      <w:pPr>
        <w:ind w:left="1668" w:hanging="1308"/>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99487631">
    <w:abstractNumId w:val="7"/>
  </w:num>
  <w:num w:numId="2" w16cid:durableId="1383796521">
    <w:abstractNumId w:val="4"/>
  </w:num>
  <w:num w:numId="3" w16cid:durableId="463157175">
    <w:abstractNumId w:val="2"/>
  </w:num>
  <w:num w:numId="4" w16cid:durableId="69431475">
    <w:abstractNumId w:val="3"/>
  </w:num>
  <w:num w:numId="5" w16cid:durableId="1228031655">
    <w:abstractNumId w:val="1"/>
  </w:num>
  <w:num w:numId="6" w16cid:durableId="325204730">
    <w:abstractNumId w:val="6"/>
  </w:num>
  <w:num w:numId="7" w16cid:durableId="754085794">
    <w:abstractNumId w:val="0"/>
  </w:num>
  <w:num w:numId="8" w16cid:durableId="2095361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215FD5"/>
    <w:rsid w:val="000026BA"/>
    <w:rsid w:val="000046E1"/>
    <w:rsid w:val="00046787"/>
    <w:rsid w:val="00046AF4"/>
    <w:rsid w:val="00066469"/>
    <w:rsid w:val="000707CC"/>
    <w:rsid w:val="00076799"/>
    <w:rsid w:val="00081EE7"/>
    <w:rsid w:val="00096029"/>
    <w:rsid w:val="000961A1"/>
    <w:rsid w:val="000A0146"/>
    <w:rsid w:val="000B0A58"/>
    <w:rsid w:val="000C68BA"/>
    <w:rsid w:val="000D1F79"/>
    <w:rsid w:val="000D4335"/>
    <w:rsid w:val="000E675B"/>
    <w:rsid w:val="000F2B85"/>
    <w:rsid w:val="000F3C0C"/>
    <w:rsid w:val="00106459"/>
    <w:rsid w:val="0011061F"/>
    <w:rsid w:val="0011381D"/>
    <w:rsid w:val="00113986"/>
    <w:rsid w:val="00117EC8"/>
    <w:rsid w:val="00121226"/>
    <w:rsid w:val="0012181D"/>
    <w:rsid w:val="00142FEF"/>
    <w:rsid w:val="00153B6E"/>
    <w:rsid w:val="00173F0C"/>
    <w:rsid w:val="001C2218"/>
    <w:rsid w:val="001D645F"/>
    <w:rsid w:val="001E4FFF"/>
    <w:rsid w:val="001E56ED"/>
    <w:rsid w:val="00215FD5"/>
    <w:rsid w:val="002241FC"/>
    <w:rsid w:val="00230280"/>
    <w:rsid w:val="00241F59"/>
    <w:rsid w:val="00243F1D"/>
    <w:rsid w:val="00257F49"/>
    <w:rsid w:val="00277F81"/>
    <w:rsid w:val="00291BE0"/>
    <w:rsid w:val="00297C5E"/>
    <w:rsid w:val="002B2AFC"/>
    <w:rsid w:val="00311AF1"/>
    <w:rsid w:val="00313A1F"/>
    <w:rsid w:val="003164EC"/>
    <w:rsid w:val="00324D8E"/>
    <w:rsid w:val="00332A7F"/>
    <w:rsid w:val="00337141"/>
    <w:rsid w:val="003413FA"/>
    <w:rsid w:val="003425A0"/>
    <w:rsid w:val="00350FEF"/>
    <w:rsid w:val="00360B52"/>
    <w:rsid w:val="00362460"/>
    <w:rsid w:val="00372CB4"/>
    <w:rsid w:val="003B4714"/>
    <w:rsid w:val="003D3BA6"/>
    <w:rsid w:val="003E1C65"/>
    <w:rsid w:val="00414E79"/>
    <w:rsid w:val="00415151"/>
    <w:rsid w:val="00416497"/>
    <w:rsid w:val="00436489"/>
    <w:rsid w:val="00440D30"/>
    <w:rsid w:val="00444C9F"/>
    <w:rsid w:val="00454D98"/>
    <w:rsid w:val="00473C11"/>
    <w:rsid w:val="00476454"/>
    <w:rsid w:val="00476BFC"/>
    <w:rsid w:val="00484712"/>
    <w:rsid w:val="004A5252"/>
    <w:rsid w:val="004B2272"/>
    <w:rsid w:val="004B287C"/>
    <w:rsid w:val="004C0571"/>
    <w:rsid w:val="004C6DAD"/>
    <w:rsid w:val="004C78B0"/>
    <w:rsid w:val="004C7B08"/>
    <w:rsid w:val="004E31DE"/>
    <w:rsid w:val="004F5130"/>
    <w:rsid w:val="00504B21"/>
    <w:rsid w:val="00521790"/>
    <w:rsid w:val="005275B9"/>
    <w:rsid w:val="0053417A"/>
    <w:rsid w:val="00540CC1"/>
    <w:rsid w:val="00540FEE"/>
    <w:rsid w:val="00545C65"/>
    <w:rsid w:val="00552A29"/>
    <w:rsid w:val="005729A0"/>
    <w:rsid w:val="00592351"/>
    <w:rsid w:val="005975A9"/>
    <w:rsid w:val="00597ACB"/>
    <w:rsid w:val="005A3472"/>
    <w:rsid w:val="005B0BD0"/>
    <w:rsid w:val="005E0764"/>
    <w:rsid w:val="005E6622"/>
    <w:rsid w:val="005F3ECC"/>
    <w:rsid w:val="005F5390"/>
    <w:rsid w:val="00603751"/>
    <w:rsid w:val="00613965"/>
    <w:rsid w:val="006350F7"/>
    <w:rsid w:val="00654ADA"/>
    <w:rsid w:val="006566C2"/>
    <w:rsid w:val="00656A27"/>
    <w:rsid w:val="0067141B"/>
    <w:rsid w:val="00673DB8"/>
    <w:rsid w:val="00681B60"/>
    <w:rsid w:val="006839B4"/>
    <w:rsid w:val="00690058"/>
    <w:rsid w:val="00690A7F"/>
    <w:rsid w:val="00691DDE"/>
    <w:rsid w:val="006945D3"/>
    <w:rsid w:val="006C5EE1"/>
    <w:rsid w:val="006D429E"/>
    <w:rsid w:val="006E1C60"/>
    <w:rsid w:val="006E1F42"/>
    <w:rsid w:val="006F1BBA"/>
    <w:rsid w:val="006F1DFA"/>
    <w:rsid w:val="006F4591"/>
    <w:rsid w:val="00700978"/>
    <w:rsid w:val="00705DBC"/>
    <w:rsid w:val="00720B05"/>
    <w:rsid w:val="00722CCF"/>
    <w:rsid w:val="00732F6D"/>
    <w:rsid w:val="007644E3"/>
    <w:rsid w:val="00766929"/>
    <w:rsid w:val="00770200"/>
    <w:rsid w:val="007A447B"/>
    <w:rsid w:val="007D2794"/>
    <w:rsid w:val="007D760D"/>
    <w:rsid w:val="007E234D"/>
    <w:rsid w:val="007E6C0F"/>
    <w:rsid w:val="007F1268"/>
    <w:rsid w:val="00831E91"/>
    <w:rsid w:val="0083434F"/>
    <w:rsid w:val="00845DB7"/>
    <w:rsid w:val="008574C0"/>
    <w:rsid w:val="00861248"/>
    <w:rsid w:val="008760F6"/>
    <w:rsid w:val="0088207E"/>
    <w:rsid w:val="008944A6"/>
    <w:rsid w:val="008B0468"/>
    <w:rsid w:val="008B52AE"/>
    <w:rsid w:val="008C071F"/>
    <w:rsid w:val="008E5D57"/>
    <w:rsid w:val="009003DD"/>
    <w:rsid w:val="00931374"/>
    <w:rsid w:val="009433F3"/>
    <w:rsid w:val="009524D4"/>
    <w:rsid w:val="0097053F"/>
    <w:rsid w:val="00984288"/>
    <w:rsid w:val="00985ACB"/>
    <w:rsid w:val="009970AC"/>
    <w:rsid w:val="009B4E2A"/>
    <w:rsid w:val="009B68FB"/>
    <w:rsid w:val="009C227B"/>
    <w:rsid w:val="009C5938"/>
    <w:rsid w:val="009D0B6A"/>
    <w:rsid w:val="009D4D5C"/>
    <w:rsid w:val="009D765D"/>
    <w:rsid w:val="009F57CC"/>
    <w:rsid w:val="009F7400"/>
    <w:rsid w:val="00A0410B"/>
    <w:rsid w:val="00A074B5"/>
    <w:rsid w:val="00A24374"/>
    <w:rsid w:val="00A31F82"/>
    <w:rsid w:val="00A345C1"/>
    <w:rsid w:val="00A3668C"/>
    <w:rsid w:val="00A412C3"/>
    <w:rsid w:val="00A44549"/>
    <w:rsid w:val="00A47AD9"/>
    <w:rsid w:val="00A607B2"/>
    <w:rsid w:val="00A65FCA"/>
    <w:rsid w:val="00A8112E"/>
    <w:rsid w:val="00A875B3"/>
    <w:rsid w:val="00AA0284"/>
    <w:rsid w:val="00AB0164"/>
    <w:rsid w:val="00AD421F"/>
    <w:rsid w:val="00AE5147"/>
    <w:rsid w:val="00AE5F41"/>
    <w:rsid w:val="00AF4FDF"/>
    <w:rsid w:val="00B1130B"/>
    <w:rsid w:val="00B142BA"/>
    <w:rsid w:val="00B23428"/>
    <w:rsid w:val="00B30CFF"/>
    <w:rsid w:val="00B353ED"/>
    <w:rsid w:val="00B4215B"/>
    <w:rsid w:val="00B456FF"/>
    <w:rsid w:val="00B532C0"/>
    <w:rsid w:val="00B63E0E"/>
    <w:rsid w:val="00B83859"/>
    <w:rsid w:val="00B94C9B"/>
    <w:rsid w:val="00BA1320"/>
    <w:rsid w:val="00BC3912"/>
    <w:rsid w:val="00BC5A4E"/>
    <w:rsid w:val="00BD0663"/>
    <w:rsid w:val="00BF282B"/>
    <w:rsid w:val="00C0363D"/>
    <w:rsid w:val="00C0476E"/>
    <w:rsid w:val="00C407B2"/>
    <w:rsid w:val="00C417C9"/>
    <w:rsid w:val="00C467BA"/>
    <w:rsid w:val="00C62500"/>
    <w:rsid w:val="00C76517"/>
    <w:rsid w:val="00C85A21"/>
    <w:rsid w:val="00C9312B"/>
    <w:rsid w:val="00CC1B40"/>
    <w:rsid w:val="00CC7D3C"/>
    <w:rsid w:val="00CF287A"/>
    <w:rsid w:val="00D021AC"/>
    <w:rsid w:val="00D21D96"/>
    <w:rsid w:val="00D22966"/>
    <w:rsid w:val="00D3661A"/>
    <w:rsid w:val="00D831F0"/>
    <w:rsid w:val="00DA1AEE"/>
    <w:rsid w:val="00DA764D"/>
    <w:rsid w:val="00DC59E4"/>
    <w:rsid w:val="00DC6E79"/>
    <w:rsid w:val="00DD6E5C"/>
    <w:rsid w:val="00DE7FDB"/>
    <w:rsid w:val="00DF152D"/>
    <w:rsid w:val="00DF6755"/>
    <w:rsid w:val="00E11731"/>
    <w:rsid w:val="00E127F8"/>
    <w:rsid w:val="00E134DC"/>
    <w:rsid w:val="00E24D89"/>
    <w:rsid w:val="00E449FB"/>
    <w:rsid w:val="00E45A27"/>
    <w:rsid w:val="00E5088B"/>
    <w:rsid w:val="00E538C0"/>
    <w:rsid w:val="00E54C6C"/>
    <w:rsid w:val="00E54DEA"/>
    <w:rsid w:val="00E6226E"/>
    <w:rsid w:val="00E90B45"/>
    <w:rsid w:val="00E91C73"/>
    <w:rsid w:val="00E92E25"/>
    <w:rsid w:val="00EA1A7D"/>
    <w:rsid w:val="00EA4A38"/>
    <w:rsid w:val="00EB6FFB"/>
    <w:rsid w:val="00ED4D86"/>
    <w:rsid w:val="00ED7D84"/>
    <w:rsid w:val="00EF388D"/>
    <w:rsid w:val="00EF75C2"/>
    <w:rsid w:val="00F40AEA"/>
    <w:rsid w:val="00F4117C"/>
    <w:rsid w:val="00F57712"/>
    <w:rsid w:val="00F57801"/>
    <w:rsid w:val="00F66187"/>
    <w:rsid w:val="00F74766"/>
    <w:rsid w:val="00F7694A"/>
    <w:rsid w:val="00F80ECE"/>
    <w:rsid w:val="00FA0781"/>
    <w:rsid w:val="00FB3384"/>
    <w:rsid w:val="00FC6E5B"/>
    <w:rsid w:val="00FD32E9"/>
    <w:rsid w:val="00FD57E3"/>
    <w:rsid w:val="00FF6473"/>
    <w:rsid w:val="3F1B5C5E"/>
    <w:rsid w:val="4D534CDD"/>
    <w:rsid w:val="5FA00B5F"/>
    <w:rsid w:val="630C3187"/>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281E7"/>
  <w15:docId w15:val="{A3592551-BFE4-4E6B-AF4D-6056B26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07820">
      <w:bodyDiv w:val="1"/>
      <w:marLeft w:val="0"/>
      <w:marRight w:val="0"/>
      <w:marTop w:val="0"/>
      <w:marBottom w:val="0"/>
      <w:divBdr>
        <w:top w:val="none" w:sz="0" w:space="0" w:color="auto"/>
        <w:left w:val="none" w:sz="0" w:space="0" w:color="auto"/>
        <w:bottom w:val="none" w:sz="0" w:space="0" w:color="auto"/>
        <w:right w:val="none" w:sz="0" w:space="0" w:color="auto"/>
      </w:divBdr>
    </w:div>
    <w:div w:id="692657350">
      <w:bodyDiv w:val="1"/>
      <w:marLeft w:val="0"/>
      <w:marRight w:val="0"/>
      <w:marTop w:val="0"/>
      <w:marBottom w:val="0"/>
      <w:divBdr>
        <w:top w:val="none" w:sz="0" w:space="0" w:color="auto"/>
        <w:left w:val="none" w:sz="0" w:space="0" w:color="auto"/>
        <w:bottom w:val="none" w:sz="0" w:space="0" w:color="auto"/>
        <w:right w:val="none" w:sz="0" w:space="0" w:color="auto"/>
      </w:divBdr>
    </w:div>
    <w:div w:id="2053189594">
      <w:bodyDiv w:val="1"/>
      <w:marLeft w:val="0"/>
      <w:marRight w:val="0"/>
      <w:marTop w:val="0"/>
      <w:marBottom w:val="0"/>
      <w:divBdr>
        <w:top w:val="none" w:sz="0" w:space="0" w:color="auto"/>
        <w:left w:val="none" w:sz="0" w:space="0" w:color="auto"/>
        <w:bottom w:val="none" w:sz="0" w:space="0" w:color="auto"/>
        <w:right w:val="none" w:sz="0" w:space="0" w:color="auto"/>
      </w:divBdr>
    </w:div>
    <w:div w:id="21340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nas\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c27440c031f29084b8a41a0c968e645b">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43e2c06f0d658a91a0f37d05ed985692"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4B5C8-4CE7-40C8-8E19-44D9EA0E4E5B}"/>
</file>

<file path=customXml/itemProps2.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F315DB-11CE-439B-A783-56BF0FAD629D}">
  <ds:schemaRefs>
    <ds:schemaRef ds:uri="http://schemas.microsoft.com/sharepoint/v3/contenttype/forms"/>
  </ds:schemaRefs>
</ds:datastoreItem>
</file>

<file path=customXml/itemProps4.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BRG Beslutsunderlag</Template>
  <TotalTime>0</TotalTime>
  <Pages>1</Pages>
  <Words>213</Words>
  <Characters>1134</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BUSINESS REGION GÖTEBORG AB</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Annelie Wignell</dc:creator>
  <dc:description/>
  <cp:lastModifiedBy>Annelie Wignell</cp:lastModifiedBy>
  <cp:revision>3</cp:revision>
  <cp:lastPrinted>2024-12-09T11:39:00Z</cp:lastPrinted>
  <dcterms:created xsi:type="dcterms:W3CDTF">2025-12-08T07:43:00Z</dcterms:created>
  <dcterms:modified xsi:type="dcterms:W3CDTF">2025-12-08T07:43:00Z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ies>
</file>