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text" w:horzAnchor="page" w:tblpX="1419" w:tblpY="1"/>
        <w:tblOverlap w:val="never"/>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6095"/>
      </w:tblGrid>
      <w:tr w:rsidR="001A2494" w:rsidRPr="00A40388" w14:paraId="28383579" w14:textId="77777777" w:rsidTr="00B15711">
        <w:trPr>
          <w:cnfStyle w:val="100000000000" w:firstRow="1" w:lastRow="0" w:firstColumn="0" w:lastColumn="0" w:oddVBand="0" w:evenVBand="0" w:oddHBand="0" w:evenHBand="0" w:firstRowFirstColumn="0" w:firstRowLastColumn="0" w:lastRowFirstColumn="0" w:lastRowLastColumn="0"/>
          <w:trHeight w:val="1270"/>
        </w:trPr>
        <w:tc>
          <w:tcPr>
            <w:tcW w:w="3969" w:type="dxa"/>
            <w:shd w:val="clear" w:color="auto" w:fill="auto"/>
          </w:tcPr>
          <w:p w14:paraId="4E648137" w14:textId="77777777" w:rsidR="001A2494" w:rsidRPr="000707CC" w:rsidRDefault="001A2494" w:rsidP="00437434">
            <w:pPr>
              <w:pStyle w:val="Dokumentinfo"/>
            </w:pPr>
            <w:r>
              <w:t>Beslutsunderlag</w:t>
            </w:r>
          </w:p>
          <w:p w14:paraId="00BE0336" w14:textId="7782468B" w:rsidR="001A2494" w:rsidRPr="000707CC" w:rsidRDefault="001A2494" w:rsidP="00437434">
            <w:pPr>
              <w:pStyle w:val="Dokumentinfo"/>
              <w:rPr>
                <w:b w:val="0"/>
              </w:rPr>
            </w:pPr>
            <w:r>
              <w:rPr>
                <w:b w:val="0"/>
              </w:rPr>
              <w:t>Styrelsen</w:t>
            </w:r>
            <w:r w:rsidR="00B15711">
              <w:rPr>
                <w:b w:val="0"/>
              </w:rPr>
              <w:t xml:space="preserve"> </w:t>
            </w:r>
            <w:r w:rsidR="008F30EE">
              <w:rPr>
                <w:b w:val="0"/>
              </w:rPr>
              <w:t>202</w:t>
            </w:r>
            <w:r w:rsidR="004B0E05">
              <w:rPr>
                <w:b w:val="0"/>
              </w:rPr>
              <w:t>5</w:t>
            </w:r>
            <w:r w:rsidR="008F30EE">
              <w:rPr>
                <w:b w:val="0"/>
              </w:rPr>
              <w:t>-</w:t>
            </w:r>
            <w:r w:rsidR="00C9579A">
              <w:rPr>
                <w:b w:val="0"/>
              </w:rPr>
              <w:t>11-2</w:t>
            </w:r>
            <w:r w:rsidR="004B0E05">
              <w:rPr>
                <w:b w:val="0"/>
              </w:rPr>
              <w:t>6</w:t>
            </w:r>
          </w:p>
          <w:p w14:paraId="148DD522" w14:textId="31E2D0EF" w:rsidR="001A2494" w:rsidRDefault="001A2494" w:rsidP="00437434">
            <w:pPr>
              <w:pStyle w:val="Dokumentinfo"/>
            </w:pPr>
            <w:r w:rsidRPr="00CE59DA">
              <w:rPr>
                <w:b w:val="0"/>
              </w:rPr>
              <w:t xml:space="preserve">Ärendenummer </w:t>
            </w:r>
            <w:r w:rsidR="0021056E">
              <w:rPr>
                <w:b w:val="0"/>
              </w:rPr>
              <w:t>9.</w:t>
            </w:r>
            <w:r w:rsidR="008D5C45">
              <w:rPr>
                <w:b w:val="0"/>
              </w:rPr>
              <w:t>1</w:t>
            </w:r>
          </w:p>
          <w:p w14:paraId="6D2A778D" w14:textId="2E8B6A14" w:rsidR="00FD5DAB" w:rsidRPr="000707CC" w:rsidRDefault="00FD5DAB" w:rsidP="00437434">
            <w:pPr>
              <w:pStyle w:val="Dokumentinfo"/>
              <w:rPr>
                <w:b w:val="0"/>
              </w:rPr>
            </w:pPr>
            <w:r>
              <w:rPr>
                <w:b w:val="0"/>
              </w:rPr>
              <w:t>Dnr: 202</w:t>
            </w:r>
            <w:r w:rsidR="00324955">
              <w:rPr>
                <w:b w:val="0"/>
              </w:rPr>
              <w:t>5-01371</w:t>
            </w:r>
          </w:p>
          <w:p w14:paraId="20363AC4" w14:textId="22577B3F" w:rsidR="001A2494" w:rsidRPr="000707CC" w:rsidRDefault="001A2494" w:rsidP="00437434">
            <w:pPr>
              <w:pStyle w:val="Dokumentinfo"/>
              <w:rPr>
                <w:b w:val="0"/>
              </w:rPr>
            </w:pPr>
          </w:p>
        </w:tc>
        <w:tc>
          <w:tcPr>
            <w:tcW w:w="6095" w:type="dxa"/>
            <w:shd w:val="clear" w:color="auto" w:fill="auto"/>
          </w:tcPr>
          <w:p w14:paraId="5B794622" w14:textId="30F0A6B5" w:rsidR="001A2494" w:rsidRPr="000707CC" w:rsidRDefault="001A2494" w:rsidP="00563BE1">
            <w:pPr>
              <w:pStyle w:val="Dokumentinfo"/>
              <w:rPr>
                <w:b w:val="0"/>
              </w:rPr>
            </w:pPr>
            <w:r w:rsidRPr="000707CC">
              <w:rPr>
                <w:b w:val="0"/>
              </w:rPr>
              <w:t>Handläggare</w:t>
            </w:r>
            <w:r w:rsidR="00563BE1">
              <w:rPr>
                <w:b w:val="0"/>
              </w:rPr>
              <w:t>:</w:t>
            </w:r>
            <w:r w:rsidR="00563BE1" w:rsidRPr="00C9579A">
              <w:rPr>
                <w:b w:val="0"/>
                <w:bCs/>
              </w:rPr>
              <w:t xml:space="preserve"> </w:t>
            </w:r>
            <w:r w:rsidR="003B20B3">
              <w:rPr>
                <w:b w:val="0"/>
                <w:bCs/>
              </w:rPr>
              <w:t>Helene Fendell</w:t>
            </w:r>
          </w:p>
          <w:p w14:paraId="56846F23" w14:textId="2DE9ADA4" w:rsidR="001A2494" w:rsidRPr="004B0667" w:rsidRDefault="001A2494" w:rsidP="00437434">
            <w:pPr>
              <w:pStyle w:val="Dokumentinfo"/>
              <w:rPr>
                <w:b w:val="0"/>
                <w:lang w:val="de-DE"/>
              </w:rPr>
            </w:pPr>
            <w:r w:rsidRPr="004B0667">
              <w:rPr>
                <w:b w:val="0"/>
                <w:lang w:val="de-DE"/>
              </w:rPr>
              <w:t>Telefon:</w:t>
            </w:r>
            <w:r>
              <w:rPr>
                <w:b w:val="0"/>
                <w:lang w:val="de-DE"/>
              </w:rPr>
              <w:t xml:space="preserve">          </w:t>
            </w:r>
            <w:r w:rsidR="00C9579A">
              <w:rPr>
                <w:b w:val="0"/>
                <w:lang w:val="de-DE"/>
              </w:rPr>
              <w:t>076-</w:t>
            </w:r>
            <w:r w:rsidR="008D5C45">
              <w:rPr>
                <w:b w:val="0"/>
                <w:lang w:val="de-DE"/>
              </w:rPr>
              <w:t>780 18 90</w:t>
            </w:r>
          </w:p>
          <w:p w14:paraId="6713CA90" w14:textId="6EBBE3C2" w:rsidR="00AC547A" w:rsidRDefault="001A2494" w:rsidP="00437434">
            <w:pPr>
              <w:pStyle w:val="Dokumentinfo"/>
              <w:rPr>
                <w:szCs w:val="22"/>
                <w:lang w:val="de-DE"/>
              </w:rPr>
            </w:pPr>
            <w:r w:rsidRPr="004B0667">
              <w:rPr>
                <w:b w:val="0"/>
                <w:lang w:val="de-DE"/>
              </w:rPr>
              <w:t>E-post</w:t>
            </w:r>
            <w:r w:rsidRPr="00B15711">
              <w:rPr>
                <w:b w:val="0"/>
                <w:szCs w:val="22"/>
                <w:lang w:val="de-DE"/>
              </w:rPr>
              <w:t xml:space="preserve">:           </w:t>
            </w:r>
            <w:r w:rsidR="00A40388">
              <w:rPr>
                <w:b w:val="0"/>
                <w:szCs w:val="22"/>
                <w:lang w:val="de-DE"/>
              </w:rPr>
              <w:t>helene.fendell</w:t>
            </w:r>
            <w:r w:rsidRPr="00B15711">
              <w:rPr>
                <w:b w:val="0"/>
                <w:szCs w:val="22"/>
                <w:lang w:val="de-DE"/>
              </w:rPr>
              <w:t>@sparvagen.goteborg.se</w:t>
            </w:r>
          </w:p>
          <w:p w14:paraId="31A87FB6" w14:textId="5206B9D4" w:rsidR="001A2494" w:rsidRPr="004B0667" w:rsidRDefault="001A2494" w:rsidP="00437434">
            <w:pPr>
              <w:pStyle w:val="Dokumentinfo"/>
              <w:rPr>
                <w:b w:val="0"/>
                <w:lang w:val="de-DE"/>
              </w:rPr>
            </w:pPr>
            <w:r w:rsidRPr="004B0667">
              <w:rPr>
                <w:b w:val="0"/>
                <w:lang w:val="de-DE"/>
              </w:rPr>
              <w:t xml:space="preserve"> </w:t>
            </w:r>
          </w:p>
        </w:tc>
      </w:tr>
    </w:tbl>
    <w:p w14:paraId="1FAF4856" w14:textId="5F85B0C0" w:rsidR="003D53C8" w:rsidRPr="001A2494" w:rsidRDefault="008D5C45" w:rsidP="003D53C8">
      <w:pPr>
        <w:pStyle w:val="Rubrik1"/>
        <w:rPr>
          <w:rFonts w:cstheme="majorHAnsi"/>
        </w:rPr>
      </w:pPr>
      <w:r>
        <w:rPr>
          <w:rFonts w:cstheme="majorHAnsi"/>
        </w:rPr>
        <w:t>Intern kontrollplan 202</w:t>
      </w:r>
      <w:r w:rsidR="00324955">
        <w:rPr>
          <w:rFonts w:cstheme="majorHAnsi"/>
        </w:rPr>
        <w:t>6</w:t>
      </w:r>
    </w:p>
    <w:p w14:paraId="2276CE61" w14:textId="4CAA1AFF" w:rsidR="003D53C8" w:rsidRPr="001A2494" w:rsidRDefault="003D53C8" w:rsidP="003D53C8">
      <w:pPr>
        <w:pStyle w:val="Rubrik2"/>
        <w:rPr>
          <w:rFonts w:cstheme="majorHAnsi"/>
          <w:color w:val="D24723" w:themeColor="accent2"/>
          <w:sz w:val="28"/>
        </w:rPr>
      </w:pPr>
      <w:r w:rsidRPr="001A2494">
        <w:rPr>
          <w:rFonts w:cstheme="majorHAnsi"/>
          <w:sz w:val="28"/>
        </w:rPr>
        <w:t>Förslag till beslut</w:t>
      </w:r>
      <w:r w:rsidR="006073C2" w:rsidRPr="001A2494">
        <w:rPr>
          <w:rFonts w:cstheme="majorHAnsi"/>
          <w:sz w:val="28"/>
        </w:rPr>
        <w:t xml:space="preserve"> </w:t>
      </w:r>
    </w:p>
    <w:p w14:paraId="245C2FA9" w14:textId="6BCD3C44" w:rsidR="007C3A06" w:rsidRPr="001A2494" w:rsidRDefault="00BB588E" w:rsidP="003D53C8">
      <w:pPr>
        <w:rPr>
          <w:rFonts w:eastAsiaTheme="majorEastAsia" w:cstheme="minorHAnsi"/>
        </w:rPr>
      </w:pPr>
      <w:r>
        <w:rPr>
          <w:rFonts w:eastAsiaTheme="majorEastAsia" w:cstheme="minorHAnsi"/>
        </w:rPr>
        <w:t>S</w:t>
      </w:r>
      <w:r w:rsidR="003D53C8" w:rsidRPr="001A2494">
        <w:rPr>
          <w:rFonts w:eastAsiaTheme="majorEastAsia" w:cstheme="minorHAnsi"/>
        </w:rPr>
        <w:t>tyrelsen:</w:t>
      </w:r>
    </w:p>
    <w:p w14:paraId="11C9F453" w14:textId="353D48AD" w:rsidR="00BB588E" w:rsidRPr="00BB588E" w:rsidRDefault="00D97DCB" w:rsidP="00BB588E">
      <w:pPr>
        <w:pStyle w:val="Liststycke"/>
        <w:numPr>
          <w:ilvl w:val="0"/>
          <w:numId w:val="10"/>
        </w:numPr>
        <w:rPr>
          <w:rFonts w:cstheme="majorHAnsi"/>
          <w:szCs w:val="27"/>
        </w:rPr>
      </w:pPr>
      <w:r>
        <w:rPr>
          <w:rFonts w:cstheme="minorHAnsi"/>
        </w:rPr>
        <w:t>f</w:t>
      </w:r>
      <w:r w:rsidR="000658FA" w:rsidRPr="0000788F">
        <w:rPr>
          <w:rFonts w:cstheme="minorHAnsi"/>
        </w:rPr>
        <w:t xml:space="preserve">öreslås att </w:t>
      </w:r>
      <w:r w:rsidR="00357042" w:rsidRPr="0000788F">
        <w:rPr>
          <w:rFonts w:cstheme="minorHAnsi"/>
        </w:rPr>
        <w:t xml:space="preserve">godkänna </w:t>
      </w:r>
      <w:r w:rsidR="008D5C45">
        <w:rPr>
          <w:rFonts w:cstheme="minorHAnsi"/>
        </w:rPr>
        <w:t>Intern kontrollplan 202</w:t>
      </w:r>
      <w:r w:rsidR="004B0E05">
        <w:rPr>
          <w:rFonts w:cstheme="minorHAnsi"/>
        </w:rPr>
        <w:t>6</w:t>
      </w:r>
    </w:p>
    <w:p w14:paraId="2CE0936C" w14:textId="2EFE7898" w:rsidR="000C6CD5" w:rsidRPr="00C9579A" w:rsidRDefault="00D2362C" w:rsidP="00BB588E">
      <w:pPr>
        <w:rPr>
          <w:rFonts w:asciiTheme="majorHAnsi" w:eastAsiaTheme="majorEastAsia" w:hAnsiTheme="majorHAnsi" w:cstheme="majorHAnsi"/>
          <w:b/>
          <w:color w:val="262626" w:themeColor="text1" w:themeTint="D9"/>
          <w:sz w:val="27"/>
          <w:szCs w:val="27"/>
        </w:rPr>
      </w:pPr>
      <w:r w:rsidRPr="00C9579A">
        <w:rPr>
          <w:rFonts w:asciiTheme="majorHAnsi" w:eastAsiaTheme="majorEastAsia" w:hAnsiTheme="majorHAnsi" w:cstheme="majorHAnsi"/>
          <w:b/>
          <w:color w:val="262626" w:themeColor="text1" w:themeTint="D9"/>
          <w:sz w:val="27"/>
          <w:szCs w:val="27"/>
        </w:rPr>
        <w:t>Sammanfattning</w:t>
      </w:r>
    </w:p>
    <w:p w14:paraId="05CBD396" w14:textId="116FF465" w:rsidR="00A22ED3" w:rsidRDefault="00AB433D" w:rsidP="00DA18E3">
      <w:pPr>
        <w:autoSpaceDE w:val="0"/>
        <w:autoSpaceDN w:val="0"/>
        <w:adjustRightInd w:val="0"/>
        <w:spacing w:after="0" w:line="240" w:lineRule="auto"/>
        <w:ind w:right="-853"/>
        <w:rPr>
          <w:rFonts w:ascii="Times New Roman" w:hAnsi="Times New Roman" w:cs="Times New Roman"/>
          <w:szCs w:val="22"/>
        </w:rPr>
      </w:pPr>
      <w:r w:rsidRPr="00AB433D">
        <w:rPr>
          <w:rFonts w:ascii="Times New Roman" w:hAnsi="Times New Roman" w:cs="Times New Roman"/>
          <w:szCs w:val="22"/>
        </w:rPr>
        <w:t>I enlighet med Göteborgs Stads riktlinje för styrning, uppföljning och kontroll ska styrelsen i samband med framtagandet av budget/affärsplan sammanställa en samlad riskbild, utifrån den ska en intern kontrollplan upprättas. Den ska innehålla de områden/processer som särskilt ska granskas under kommande verksamhetsår.</w:t>
      </w:r>
      <w:r w:rsidR="00A22ED3">
        <w:rPr>
          <w:rFonts w:ascii="Times New Roman" w:hAnsi="Times New Roman" w:cs="Times New Roman"/>
          <w:szCs w:val="22"/>
        </w:rPr>
        <w:t xml:space="preserve"> Den samlade riskbilden finns presenterad i bolagets affärsplan och spänner över flera olika områden och perspektiv. Kopplat till bedömd riskbild finns en åtgärdsplan upprättad som ska minimera de risker som identifierats. Åtgärdsplanen ligger som en bilaga till affärsplanen. </w:t>
      </w:r>
    </w:p>
    <w:p w14:paraId="563B85B8" w14:textId="1A637532" w:rsidR="00AB433D" w:rsidRPr="00AB433D" w:rsidRDefault="008B5497" w:rsidP="00DA18E3">
      <w:pPr>
        <w:autoSpaceDE w:val="0"/>
        <w:autoSpaceDN w:val="0"/>
        <w:adjustRightInd w:val="0"/>
        <w:spacing w:after="0" w:line="240" w:lineRule="auto"/>
        <w:ind w:right="-853"/>
        <w:rPr>
          <w:rFonts w:ascii="Times New Roman" w:hAnsi="Times New Roman" w:cs="Times New Roman"/>
          <w:szCs w:val="22"/>
        </w:rPr>
      </w:pPr>
      <w:r>
        <w:rPr>
          <w:rFonts w:ascii="Times New Roman" w:hAnsi="Times New Roman" w:cs="Times New Roman"/>
          <w:szCs w:val="22"/>
        </w:rPr>
        <w:t xml:space="preserve">Under åtgärdsplanens </w:t>
      </w:r>
      <w:r w:rsidR="00A22ED3">
        <w:rPr>
          <w:rFonts w:ascii="Times New Roman" w:hAnsi="Times New Roman" w:cs="Times New Roman"/>
          <w:szCs w:val="22"/>
        </w:rPr>
        <w:t xml:space="preserve">punkt </w:t>
      </w:r>
      <w:r>
        <w:rPr>
          <w:rFonts w:ascii="Times New Roman" w:hAnsi="Times New Roman" w:cs="Times New Roman"/>
          <w:szCs w:val="22"/>
        </w:rPr>
        <w:t xml:space="preserve">nr </w:t>
      </w:r>
      <w:r w:rsidR="00A22ED3">
        <w:rPr>
          <w:rFonts w:ascii="Times New Roman" w:hAnsi="Times New Roman" w:cs="Times New Roman"/>
          <w:szCs w:val="22"/>
        </w:rPr>
        <w:t>14</w:t>
      </w:r>
      <w:r>
        <w:rPr>
          <w:rFonts w:ascii="Times New Roman" w:hAnsi="Times New Roman" w:cs="Times New Roman"/>
          <w:szCs w:val="22"/>
        </w:rPr>
        <w:t>,</w:t>
      </w:r>
      <w:r w:rsidR="00A22ED3">
        <w:rPr>
          <w:rFonts w:ascii="Times New Roman" w:hAnsi="Times New Roman" w:cs="Times New Roman"/>
          <w:szCs w:val="22"/>
        </w:rPr>
        <w:t xml:space="preserve"> Korruption och oegentligheter</w:t>
      </w:r>
      <w:r>
        <w:rPr>
          <w:rFonts w:ascii="Times New Roman" w:hAnsi="Times New Roman" w:cs="Times New Roman"/>
          <w:szCs w:val="22"/>
        </w:rPr>
        <w:t>,</w:t>
      </w:r>
      <w:r w:rsidR="00A22ED3">
        <w:rPr>
          <w:rFonts w:ascii="Times New Roman" w:hAnsi="Times New Roman" w:cs="Times New Roman"/>
          <w:szCs w:val="22"/>
        </w:rPr>
        <w:t xml:space="preserve"> framgår att en </w:t>
      </w:r>
      <w:r>
        <w:rPr>
          <w:rFonts w:ascii="Times New Roman" w:hAnsi="Times New Roman" w:cs="Times New Roman"/>
          <w:szCs w:val="22"/>
        </w:rPr>
        <w:t xml:space="preserve">av </w:t>
      </w:r>
      <w:r w:rsidR="00A22ED3">
        <w:rPr>
          <w:rFonts w:ascii="Times New Roman" w:hAnsi="Times New Roman" w:cs="Times New Roman"/>
          <w:szCs w:val="22"/>
        </w:rPr>
        <w:t>åtgärd</w:t>
      </w:r>
      <w:r>
        <w:rPr>
          <w:rFonts w:ascii="Times New Roman" w:hAnsi="Times New Roman" w:cs="Times New Roman"/>
          <w:szCs w:val="22"/>
        </w:rPr>
        <w:t>erna</w:t>
      </w:r>
      <w:r w:rsidR="00A22ED3">
        <w:rPr>
          <w:rFonts w:ascii="Times New Roman" w:hAnsi="Times New Roman" w:cs="Times New Roman"/>
          <w:szCs w:val="22"/>
        </w:rPr>
        <w:t xml:space="preserve"> är att upprätta en intern kontrollplan inom området för att minimera riskerna. </w:t>
      </w:r>
      <w:r w:rsidR="00A22ED3">
        <w:rPr>
          <w:rFonts w:ascii="Times New Roman" w:hAnsi="Times New Roman" w:cs="Times New Roman"/>
          <w:szCs w:val="22"/>
        </w:rPr>
        <w:br/>
      </w:r>
      <w:r w:rsidR="00A22ED3">
        <w:rPr>
          <w:rFonts w:ascii="Times New Roman" w:hAnsi="Times New Roman" w:cs="Times New Roman"/>
          <w:szCs w:val="22"/>
        </w:rPr>
        <w:br/>
        <w:t>I den interna kontrollplanen kommer s</w:t>
      </w:r>
      <w:r w:rsidR="00AB433D" w:rsidRPr="00AB433D">
        <w:rPr>
          <w:rFonts w:ascii="Times New Roman" w:hAnsi="Times New Roman" w:cs="Times New Roman"/>
          <w:szCs w:val="22"/>
        </w:rPr>
        <w:t>amtliga områden/processer som granskades 202</w:t>
      </w:r>
      <w:r w:rsidR="004B0E05">
        <w:rPr>
          <w:rFonts w:ascii="Times New Roman" w:hAnsi="Times New Roman" w:cs="Times New Roman"/>
          <w:szCs w:val="22"/>
        </w:rPr>
        <w:t>5</w:t>
      </w:r>
      <w:r w:rsidR="00AB433D" w:rsidRPr="00AB433D">
        <w:rPr>
          <w:rFonts w:ascii="Times New Roman" w:hAnsi="Times New Roman" w:cs="Times New Roman"/>
          <w:szCs w:val="22"/>
        </w:rPr>
        <w:t xml:space="preserve"> även att granskas under 202</w:t>
      </w:r>
      <w:r w:rsidR="00A40388">
        <w:rPr>
          <w:rFonts w:ascii="Times New Roman" w:hAnsi="Times New Roman" w:cs="Times New Roman"/>
          <w:szCs w:val="22"/>
        </w:rPr>
        <w:t>6</w:t>
      </w:r>
      <w:r w:rsidR="00AB433D" w:rsidRPr="00AB433D">
        <w:rPr>
          <w:rFonts w:ascii="Times New Roman" w:hAnsi="Times New Roman" w:cs="Times New Roman"/>
          <w:szCs w:val="22"/>
        </w:rPr>
        <w:t xml:space="preserve"> </w:t>
      </w:r>
      <w:r w:rsidR="00E10FB8">
        <w:rPr>
          <w:rFonts w:ascii="Times New Roman" w:hAnsi="Times New Roman" w:cs="Times New Roman"/>
          <w:szCs w:val="22"/>
        </w:rPr>
        <w:t xml:space="preserve">med borttag </w:t>
      </w:r>
      <w:r w:rsidR="00E10FB8" w:rsidRPr="00B9038A">
        <w:rPr>
          <w:rFonts w:ascii="Times New Roman" w:hAnsi="Times New Roman" w:cs="Times New Roman"/>
          <w:szCs w:val="22"/>
        </w:rPr>
        <w:t>av</w:t>
      </w:r>
      <w:r w:rsidR="00AB433D" w:rsidRPr="00B9038A">
        <w:rPr>
          <w:rFonts w:ascii="Times New Roman" w:hAnsi="Times New Roman" w:cs="Times New Roman"/>
          <w:szCs w:val="22"/>
        </w:rPr>
        <w:t xml:space="preserve"> ett område/process, investeringsprocessen.</w:t>
      </w:r>
      <w:r w:rsidR="00AB433D" w:rsidRPr="00AB433D">
        <w:rPr>
          <w:rFonts w:ascii="Times New Roman" w:hAnsi="Times New Roman" w:cs="Times New Roman"/>
          <w:szCs w:val="22"/>
        </w:rPr>
        <w:t xml:space="preserve"> </w:t>
      </w:r>
      <w:r w:rsidR="00AE2D68">
        <w:rPr>
          <w:rFonts w:ascii="Times New Roman" w:hAnsi="Times New Roman" w:cs="Times New Roman"/>
          <w:szCs w:val="22"/>
        </w:rPr>
        <w:t xml:space="preserve">Den interna kontrollplanen har kompletterats med </w:t>
      </w:r>
      <w:r w:rsidR="00ED13CD">
        <w:rPr>
          <w:rFonts w:ascii="Times New Roman" w:hAnsi="Times New Roman" w:cs="Times New Roman"/>
          <w:szCs w:val="22"/>
        </w:rPr>
        <w:t xml:space="preserve">bolagsmål/risk utifrån affärsplanen. </w:t>
      </w:r>
      <w:r w:rsidR="00AB433D" w:rsidRPr="00AB433D">
        <w:rPr>
          <w:rFonts w:ascii="Times New Roman" w:hAnsi="Times New Roman" w:cs="Times New Roman"/>
          <w:szCs w:val="22"/>
        </w:rPr>
        <w:t xml:space="preserve">Statusuppdateringar </w:t>
      </w:r>
      <w:r w:rsidR="00A22ED3">
        <w:rPr>
          <w:rFonts w:ascii="Times New Roman" w:hAnsi="Times New Roman" w:cs="Times New Roman"/>
          <w:szCs w:val="22"/>
        </w:rPr>
        <w:t xml:space="preserve">av den interna kontrollplanen kommer att ske </w:t>
      </w:r>
      <w:r w:rsidR="00AB433D" w:rsidRPr="00AB433D">
        <w:rPr>
          <w:rFonts w:ascii="Times New Roman" w:hAnsi="Times New Roman" w:cs="Times New Roman"/>
          <w:szCs w:val="22"/>
        </w:rPr>
        <w:t xml:space="preserve">till styrelsen </w:t>
      </w:r>
      <w:r w:rsidR="004B0E05">
        <w:rPr>
          <w:rFonts w:ascii="Times New Roman" w:hAnsi="Times New Roman" w:cs="Times New Roman"/>
          <w:szCs w:val="22"/>
        </w:rPr>
        <w:t>halvårsvis</w:t>
      </w:r>
      <w:r w:rsidR="00AB433D" w:rsidRPr="00AB433D">
        <w:rPr>
          <w:rFonts w:ascii="Times New Roman" w:hAnsi="Times New Roman" w:cs="Times New Roman"/>
          <w:szCs w:val="22"/>
        </w:rPr>
        <w:t xml:space="preserve"> under 202</w:t>
      </w:r>
      <w:r w:rsidR="004B0E05">
        <w:rPr>
          <w:rFonts w:ascii="Times New Roman" w:hAnsi="Times New Roman" w:cs="Times New Roman"/>
          <w:szCs w:val="22"/>
        </w:rPr>
        <w:t>6</w:t>
      </w:r>
      <w:r w:rsidR="00F94AE0">
        <w:rPr>
          <w:rFonts w:ascii="Times New Roman" w:hAnsi="Times New Roman" w:cs="Times New Roman"/>
          <w:szCs w:val="22"/>
        </w:rPr>
        <w:t>.</w:t>
      </w:r>
    </w:p>
    <w:p w14:paraId="6A0EE8A5" w14:textId="77777777" w:rsidR="00AB433D" w:rsidRDefault="00AB433D" w:rsidP="00DA18E3">
      <w:pPr>
        <w:autoSpaceDE w:val="0"/>
        <w:autoSpaceDN w:val="0"/>
        <w:adjustRightInd w:val="0"/>
        <w:spacing w:after="0" w:line="240" w:lineRule="auto"/>
        <w:ind w:right="-853"/>
        <w:rPr>
          <w:rFonts w:ascii="Times New Roman" w:hAnsi="Times New Roman" w:cs="Times New Roman"/>
          <w:szCs w:val="22"/>
          <w:highlight w:val="yellow"/>
        </w:rPr>
      </w:pPr>
    </w:p>
    <w:p w14:paraId="6DE924AA" w14:textId="777439E4" w:rsidR="003D53C8" w:rsidRPr="00CA53CF" w:rsidRDefault="003D53C8" w:rsidP="00974C00">
      <w:pPr>
        <w:pStyle w:val="Rubrik2"/>
        <w:rPr>
          <w:rFonts w:cstheme="majorHAnsi"/>
          <w:szCs w:val="27"/>
        </w:rPr>
      </w:pPr>
      <w:r w:rsidRPr="00CA53CF">
        <w:rPr>
          <w:rFonts w:cstheme="majorHAnsi"/>
          <w:szCs w:val="27"/>
        </w:rPr>
        <w:t>Bedömning ur ekonomisk dimension</w:t>
      </w:r>
    </w:p>
    <w:p w14:paraId="66FF80EE" w14:textId="69E84A0C" w:rsidR="00DA18E3" w:rsidRDefault="00DA18E3" w:rsidP="00E172BB">
      <w:pPr>
        <w:autoSpaceDE w:val="0"/>
        <w:autoSpaceDN w:val="0"/>
        <w:adjustRightInd w:val="0"/>
        <w:spacing w:after="0" w:line="240" w:lineRule="auto"/>
        <w:rPr>
          <w:rFonts w:ascii="Times New Roman" w:hAnsi="Times New Roman" w:cs="Times New Roman"/>
          <w:szCs w:val="22"/>
        </w:rPr>
      </w:pPr>
      <w:r w:rsidRPr="00F94AE0">
        <w:rPr>
          <w:rFonts w:ascii="Times New Roman" w:hAnsi="Times New Roman" w:cs="Times New Roman"/>
          <w:szCs w:val="22"/>
        </w:rPr>
        <w:t>En god intern styrning och kontroll är en viktig förutsättning för bolagsstyrelsens styrning av verksamheten. Processen i sig medför inte några direkta ekonomiska konsekvenser utan ska bidra till att verksamheten bedrivs ändamålsenligt och kostnadseffektivt.</w:t>
      </w:r>
    </w:p>
    <w:p w14:paraId="57E94911" w14:textId="77777777" w:rsidR="00DA18E3" w:rsidRDefault="00DA18E3" w:rsidP="00E172BB">
      <w:pPr>
        <w:autoSpaceDE w:val="0"/>
        <w:autoSpaceDN w:val="0"/>
        <w:adjustRightInd w:val="0"/>
        <w:spacing w:after="0" w:line="240" w:lineRule="auto"/>
        <w:rPr>
          <w:rFonts w:ascii="Times New Roman" w:hAnsi="Times New Roman" w:cs="Times New Roman"/>
          <w:szCs w:val="22"/>
        </w:rPr>
      </w:pPr>
    </w:p>
    <w:p w14:paraId="2707BCA9" w14:textId="225BCCF2" w:rsidR="003D53C8" w:rsidRPr="00CA53CF" w:rsidRDefault="00CB605E" w:rsidP="00E172BB">
      <w:pPr>
        <w:pStyle w:val="Rubrik2"/>
        <w:rPr>
          <w:rFonts w:cstheme="majorHAnsi"/>
          <w:szCs w:val="27"/>
        </w:rPr>
      </w:pPr>
      <w:r>
        <w:rPr>
          <w:rFonts w:cstheme="majorHAnsi"/>
          <w:szCs w:val="27"/>
        </w:rPr>
        <w:t>Bed</w:t>
      </w:r>
      <w:r w:rsidR="003D53C8" w:rsidRPr="00CA53CF">
        <w:rPr>
          <w:rFonts w:cstheme="majorHAnsi"/>
          <w:szCs w:val="27"/>
        </w:rPr>
        <w:t>ömning ur ekologisk dimension</w:t>
      </w:r>
    </w:p>
    <w:p w14:paraId="3C112EBB" w14:textId="0DBC3BBE" w:rsidR="00452876" w:rsidRPr="001A2494" w:rsidRDefault="00BB588E" w:rsidP="00AF258F">
      <w:pPr>
        <w:rPr>
          <w:rFonts w:cstheme="minorHAnsi"/>
        </w:rPr>
      </w:pPr>
      <w:r>
        <w:rPr>
          <w:rFonts w:ascii="Times New Roman" w:hAnsi="Times New Roman" w:cs="Times New Roman"/>
          <w:szCs w:val="22"/>
        </w:rPr>
        <w:t xml:space="preserve">Förslaget till beslut har ingen påverkan utifrån </w:t>
      </w:r>
      <w:r w:rsidR="00114DBC">
        <w:rPr>
          <w:rFonts w:ascii="Times New Roman" w:hAnsi="Times New Roman" w:cs="Times New Roman"/>
          <w:szCs w:val="22"/>
        </w:rPr>
        <w:t>ekologisk dimension.</w:t>
      </w:r>
    </w:p>
    <w:p w14:paraId="3F91774B" w14:textId="77777777" w:rsidR="003D53C8" w:rsidRPr="00CA53CF" w:rsidRDefault="003D53C8" w:rsidP="003D53C8">
      <w:pPr>
        <w:pStyle w:val="Rubrik2"/>
        <w:rPr>
          <w:rFonts w:cstheme="majorHAnsi"/>
          <w:szCs w:val="27"/>
        </w:rPr>
      </w:pPr>
      <w:r w:rsidRPr="00CA53CF">
        <w:rPr>
          <w:rFonts w:cstheme="majorHAnsi"/>
          <w:szCs w:val="27"/>
        </w:rPr>
        <w:t>Bedömning ur social dimension</w:t>
      </w:r>
    </w:p>
    <w:p w14:paraId="0417E7F9" w14:textId="5CD379B4" w:rsidR="0089071D" w:rsidRPr="00DB7D22" w:rsidRDefault="00BB588E" w:rsidP="0089071D">
      <w:r>
        <w:rPr>
          <w:rFonts w:ascii="Times New Roman" w:hAnsi="Times New Roman" w:cs="Times New Roman"/>
          <w:szCs w:val="22"/>
        </w:rPr>
        <w:t xml:space="preserve">Förslaget till beslut har ingen påverkan utifrån </w:t>
      </w:r>
      <w:r w:rsidR="00B46290">
        <w:rPr>
          <w:rFonts w:ascii="Times New Roman" w:hAnsi="Times New Roman" w:cs="Times New Roman"/>
          <w:szCs w:val="22"/>
        </w:rPr>
        <w:t>social dimension.</w:t>
      </w:r>
    </w:p>
    <w:p w14:paraId="02C73815" w14:textId="77777777" w:rsidR="003D53C8" w:rsidRPr="00CA53CF" w:rsidRDefault="003D53C8" w:rsidP="003D53C8">
      <w:pPr>
        <w:pStyle w:val="Rubrik2"/>
        <w:rPr>
          <w:rFonts w:cstheme="majorHAnsi"/>
          <w:szCs w:val="27"/>
        </w:rPr>
      </w:pPr>
      <w:r w:rsidRPr="00CA53CF">
        <w:rPr>
          <w:rFonts w:cstheme="majorHAnsi"/>
          <w:szCs w:val="27"/>
        </w:rPr>
        <w:t>Samverkan</w:t>
      </w:r>
    </w:p>
    <w:p w14:paraId="2FBF3E4B" w14:textId="16AF9F4E" w:rsidR="003D53C8" w:rsidRDefault="00BB588E" w:rsidP="003D53C8">
      <w:pPr>
        <w:rPr>
          <w:rFonts w:eastAsiaTheme="majorEastAsia" w:cstheme="minorHAnsi"/>
        </w:rPr>
      </w:pPr>
      <w:r>
        <w:rPr>
          <w:rFonts w:eastAsiaTheme="majorEastAsia" w:cstheme="minorHAnsi"/>
        </w:rPr>
        <w:t xml:space="preserve">Beslutet är inte föremål för samverkan. </w:t>
      </w:r>
    </w:p>
    <w:p w14:paraId="473BF1DE" w14:textId="77777777" w:rsidR="00DA18E3" w:rsidRPr="00CA53CF" w:rsidRDefault="00DA18E3" w:rsidP="00DA18E3">
      <w:pPr>
        <w:pStyle w:val="Rubrik2"/>
        <w:rPr>
          <w:rFonts w:cstheme="majorHAnsi"/>
          <w:szCs w:val="27"/>
        </w:rPr>
      </w:pPr>
      <w:r w:rsidRPr="00CA53CF">
        <w:rPr>
          <w:rFonts w:cstheme="majorHAnsi"/>
          <w:szCs w:val="27"/>
        </w:rPr>
        <w:t>Bilagor</w:t>
      </w:r>
    </w:p>
    <w:p w14:paraId="4B16E57E" w14:textId="4911F715" w:rsidR="00DA18E3" w:rsidRPr="00DA18E3" w:rsidRDefault="00DA18E3" w:rsidP="003D53C8">
      <w:pPr>
        <w:pStyle w:val="Liststycke"/>
        <w:numPr>
          <w:ilvl w:val="0"/>
          <w:numId w:val="10"/>
        </w:numPr>
        <w:rPr>
          <w:rFonts w:eastAsiaTheme="majorEastAsia" w:cstheme="minorHAnsi"/>
        </w:rPr>
      </w:pPr>
      <w:r>
        <w:rPr>
          <w:rFonts w:ascii="Times New Roman" w:hAnsi="Times New Roman" w:cs="Times New Roman"/>
          <w:szCs w:val="22"/>
        </w:rPr>
        <w:t>Intern kontrollplan 202</w:t>
      </w:r>
      <w:r w:rsidR="004B0E05">
        <w:rPr>
          <w:rFonts w:ascii="Times New Roman" w:hAnsi="Times New Roman" w:cs="Times New Roman"/>
          <w:szCs w:val="22"/>
        </w:rPr>
        <w:t>6</w:t>
      </w:r>
    </w:p>
    <w:p w14:paraId="35ABC494" w14:textId="1C3E011F" w:rsidR="00CB605E" w:rsidRDefault="00DA18E3" w:rsidP="003D53C8">
      <w:pPr>
        <w:rPr>
          <w:rFonts w:asciiTheme="majorHAnsi" w:eastAsiaTheme="majorEastAsia" w:hAnsiTheme="majorHAnsi" w:cstheme="majorHAnsi"/>
          <w:b/>
          <w:color w:val="262626" w:themeColor="text1" w:themeTint="D9"/>
          <w:sz w:val="27"/>
          <w:szCs w:val="27"/>
        </w:rPr>
      </w:pPr>
      <w:r>
        <w:rPr>
          <w:rFonts w:asciiTheme="majorHAnsi" w:eastAsiaTheme="majorEastAsia" w:hAnsiTheme="majorHAnsi" w:cstheme="majorHAnsi"/>
          <w:b/>
          <w:color w:val="262626" w:themeColor="text1" w:themeTint="D9"/>
          <w:sz w:val="27"/>
          <w:szCs w:val="27"/>
        </w:rPr>
        <w:lastRenderedPageBreak/>
        <w:t>Ärendet</w:t>
      </w:r>
    </w:p>
    <w:p w14:paraId="037BF8BA" w14:textId="5A44A413" w:rsidR="00DA18E3" w:rsidRPr="008B5497" w:rsidRDefault="00DA18E3" w:rsidP="00897A72">
      <w:pPr>
        <w:pStyle w:val="Rubrik2"/>
        <w:rPr>
          <w:rFonts w:asciiTheme="minorHAnsi" w:hAnsiTheme="minorHAnsi" w:cstheme="minorHAnsi"/>
          <w:b w:val="0"/>
          <w:color w:val="auto"/>
          <w:sz w:val="22"/>
          <w:szCs w:val="24"/>
        </w:rPr>
      </w:pPr>
      <w:r w:rsidRPr="008B5497">
        <w:rPr>
          <w:rFonts w:asciiTheme="minorHAnsi" w:hAnsiTheme="minorHAnsi" w:cstheme="minorHAnsi"/>
          <w:b w:val="0"/>
          <w:color w:val="auto"/>
          <w:sz w:val="22"/>
          <w:szCs w:val="24"/>
        </w:rPr>
        <w:t xml:space="preserve">I detta ärende föreligger </w:t>
      </w:r>
      <w:r w:rsidR="004B0E05">
        <w:rPr>
          <w:rFonts w:asciiTheme="minorHAnsi" w:hAnsiTheme="minorHAnsi" w:cstheme="minorHAnsi"/>
          <w:b w:val="0"/>
          <w:color w:val="auto"/>
          <w:sz w:val="22"/>
          <w:szCs w:val="24"/>
        </w:rPr>
        <w:t>I</w:t>
      </w:r>
      <w:r w:rsidRPr="008B5497">
        <w:rPr>
          <w:rFonts w:asciiTheme="minorHAnsi" w:hAnsiTheme="minorHAnsi" w:cstheme="minorHAnsi"/>
          <w:b w:val="0"/>
          <w:color w:val="auto"/>
          <w:sz w:val="22"/>
          <w:szCs w:val="24"/>
        </w:rPr>
        <w:t>ntern kontrollplan för 202</w:t>
      </w:r>
      <w:r w:rsidR="004B0E05">
        <w:rPr>
          <w:rFonts w:asciiTheme="minorHAnsi" w:hAnsiTheme="minorHAnsi" w:cstheme="minorHAnsi"/>
          <w:b w:val="0"/>
          <w:color w:val="auto"/>
          <w:sz w:val="22"/>
          <w:szCs w:val="24"/>
        </w:rPr>
        <w:t>6</w:t>
      </w:r>
      <w:r w:rsidRPr="008B5497">
        <w:rPr>
          <w:rFonts w:asciiTheme="minorHAnsi" w:hAnsiTheme="minorHAnsi" w:cstheme="minorHAnsi"/>
          <w:b w:val="0"/>
          <w:color w:val="auto"/>
          <w:sz w:val="22"/>
          <w:szCs w:val="24"/>
        </w:rPr>
        <w:t xml:space="preserve"> avseende de prioriterade områden som inför 202</w:t>
      </w:r>
      <w:r w:rsidR="004B0E05">
        <w:rPr>
          <w:rFonts w:asciiTheme="minorHAnsi" w:hAnsiTheme="minorHAnsi" w:cstheme="minorHAnsi"/>
          <w:b w:val="0"/>
          <w:color w:val="auto"/>
          <w:sz w:val="22"/>
          <w:szCs w:val="24"/>
        </w:rPr>
        <w:t>6</w:t>
      </w:r>
      <w:r w:rsidRPr="008B5497">
        <w:rPr>
          <w:rFonts w:asciiTheme="minorHAnsi" w:hAnsiTheme="minorHAnsi" w:cstheme="minorHAnsi"/>
          <w:b w:val="0"/>
          <w:color w:val="auto"/>
          <w:sz w:val="22"/>
          <w:szCs w:val="24"/>
        </w:rPr>
        <w:t xml:space="preserve"> bedöms vara av väsentlig karaktär</w:t>
      </w:r>
      <w:r w:rsidR="008B5497">
        <w:rPr>
          <w:rFonts w:asciiTheme="minorHAnsi" w:hAnsiTheme="minorHAnsi" w:cstheme="minorHAnsi"/>
          <w:b w:val="0"/>
          <w:color w:val="auto"/>
          <w:sz w:val="22"/>
          <w:szCs w:val="24"/>
        </w:rPr>
        <w:t>.</w:t>
      </w:r>
    </w:p>
    <w:sectPr w:rsidR="00DA18E3" w:rsidRPr="008B5497" w:rsidSect="00B15711">
      <w:footerReference w:type="even" r:id="rId7"/>
      <w:footerReference w:type="default" r:id="rId8"/>
      <w:headerReference w:type="first" r:id="rId9"/>
      <w:footerReference w:type="first" r:id="rId10"/>
      <w:pgSz w:w="11906" w:h="16838" w:code="9"/>
      <w:pgMar w:top="1418" w:right="2552" w:bottom="1418" w:left="1418" w:header="136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CD20" w14:textId="77777777" w:rsidR="004400E7" w:rsidRDefault="004400E7" w:rsidP="00BF282B">
      <w:pPr>
        <w:spacing w:after="0" w:line="240" w:lineRule="auto"/>
      </w:pPr>
      <w:r>
        <w:separator/>
      </w:r>
    </w:p>
  </w:endnote>
  <w:endnote w:type="continuationSeparator" w:id="0">
    <w:p w14:paraId="4E4F7309" w14:textId="77777777" w:rsidR="004400E7" w:rsidRDefault="004400E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EB24FCD" w14:textId="77777777" w:rsidTr="00986A1D">
      <w:tc>
        <w:tcPr>
          <w:tcW w:w="5812" w:type="dxa"/>
        </w:tcPr>
        <w:p w14:paraId="08414764" w14:textId="73CD8F7B"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Content>
              <w:r w:rsidR="008C63C4">
                <w:t>AB</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Content>
              <w:r w:rsidR="007A7F8D">
                <w:t xml:space="preserve">     </w:t>
              </w:r>
            </w:sdtContent>
          </w:sdt>
        </w:p>
      </w:tc>
      <w:tc>
        <w:tcPr>
          <w:tcW w:w="1343" w:type="dxa"/>
        </w:tcPr>
        <w:p w14:paraId="4B5C7482" w14:textId="77777777" w:rsidR="00986A1D" w:rsidRPr="009B4E2A" w:rsidRDefault="00986A1D" w:rsidP="00986A1D">
          <w:pPr>
            <w:pStyle w:val="Sidfot"/>
          </w:pPr>
        </w:p>
      </w:tc>
      <w:tc>
        <w:tcPr>
          <w:tcW w:w="1917" w:type="dxa"/>
        </w:tcPr>
        <w:p w14:paraId="34EE8D5F"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DD95964" w14:textId="77777777" w:rsidTr="00986A1D">
      <w:tc>
        <w:tcPr>
          <w:tcW w:w="5812" w:type="dxa"/>
        </w:tcPr>
        <w:p w14:paraId="59AC4097" w14:textId="77777777" w:rsidR="00986A1D" w:rsidRPr="00F66187" w:rsidRDefault="00986A1D" w:rsidP="00986A1D">
          <w:pPr>
            <w:pStyle w:val="Sidfot"/>
            <w:rPr>
              <w:rStyle w:val="Platshllartext"/>
              <w:color w:val="auto"/>
            </w:rPr>
          </w:pPr>
        </w:p>
      </w:tc>
      <w:tc>
        <w:tcPr>
          <w:tcW w:w="1343" w:type="dxa"/>
        </w:tcPr>
        <w:p w14:paraId="4036C7E2" w14:textId="77777777" w:rsidR="00986A1D" w:rsidRDefault="00986A1D" w:rsidP="00986A1D">
          <w:pPr>
            <w:pStyle w:val="Sidfot"/>
          </w:pPr>
        </w:p>
      </w:tc>
      <w:tc>
        <w:tcPr>
          <w:tcW w:w="1917" w:type="dxa"/>
        </w:tcPr>
        <w:p w14:paraId="109EF994" w14:textId="77777777" w:rsidR="00986A1D" w:rsidRDefault="00986A1D" w:rsidP="00986A1D">
          <w:pPr>
            <w:pStyle w:val="Sidfot"/>
            <w:jc w:val="right"/>
          </w:pPr>
        </w:p>
      </w:tc>
    </w:tr>
    <w:tr w:rsidR="00986A1D" w14:paraId="5D99FEF6" w14:textId="77777777" w:rsidTr="00986A1D">
      <w:tc>
        <w:tcPr>
          <w:tcW w:w="5812" w:type="dxa"/>
        </w:tcPr>
        <w:p w14:paraId="564714C3" w14:textId="77777777" w:rsidR="00986A1D" w:rsidRDefault="00986A1D" w:rsidP="00986A1D">
          <w:pPr>
            <w:pStyle w:val="Sidfot"/>
          </w:pPr>
        </w:p>
      </w:tc>
      <w:tc>
        <w:tcPr>
          <w:tcW w:w="1343" w:type="dxa"/>
        </w:tcPr>
        <w:p w14:paraId="7FF468F5" w14:textId="77777777" w:rsidR="00986A1D" w:rsidRDefault="00986A1D" w:rsidP="00986A1D">
          <w:pPr>
            <w:pStyle w:val="Sidfot"/>
          </w:pPr>
        </w:p>
      </w:tc>
      <w:tc>
        <w:tcPr>
          <w:tcW w:w="1917" w:type="dxa"/>
        </w:tcPr>
        <w:p w14:paraId="5E6B8353" w14:textId="77777777" w:rsidR="00986A1D" w:rsidRDefault="00986A1D" w:rsidP="00986A1D">
          <w:pPr>
            <w:pStyle w:val="Sidfot"/>
            <w:jc w:val="right"/>
          </w:pPr>
        </w:p>
      </w:tc>
    </w:tr>
  </w:tbl>
  <w:p w14:paraId="77D70E36"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656EF08" w14:textId="77777777" w:rsidTr="00986A1D">
      <w:tc>
        <w:tcPr>
          <w:tcW w:w="5812" w:type="dxa"/>
        </w:tcPr>
        <w:p w14:paraId="628C61BE" w14:textId="024217EF" w:rsidR="00752CBB" w:rsidRDefault="00F1797F">
          <w:pPr>
            <w:pStyle w:val="Sidfot"/>
          </w:pPr>
          <w:r>
            <w:t>Göteborgs Spårvägar AB</w:t>
          </w:r>
          <w:r w:rsidR="004A7561">
            <w:rPr>
              <w:b/>
            </w:rPr>
            <w:t>,</w:t>
          </w:r>
          <w:r w:rsidR="004A7561">
            <w:t xml:space="preserve"> beslutsunderlag</w:t>
          </w:r>
        </w:p>
      </w:tc>
      <w:tc>
        <w:tcPr>
          <w:tcW w:w="1343" w:type="dxa"/>
        </w:tcPr>
        <w:p w14:paraId="3E8E9389" w14:textId="77777777" w:rsidR="00986A1D" w:rsidRPr="009B4E2A" w:rsidRDefault="00986A1D" w:rsidP="00986A1D">
          <w:pPr>
            <w:pStyle w:val="Sidfot"/>
          </w:pPr>
        </w:p>
      </w:tc>
      <w:tc>
        <w:tcPr>
          <w:tcW w:w="1917" w:type="dxa"/>
        </w:tcPr>
        <w:p w14:paraId="7EBEBC9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A4B8513" w14:textId="77777777" w:rsidTr="00986A1D">
      <w:tc>
        <w:tcPr>
          <w:tcW w:w="5812" w:type="dxa"/>
        </w:tcPr>
        <w:p w14:paraId="001D0D02" w14:textId="77777777" w:rsidR="00986A1D" w:rsidRPr="00F66187" w:rsidRDefault="00986A1D" w:rsidP="00986A1D">
          <w:pPr>
            <w:pStyle w:val="Sidfot"/>
            <w:rPr>
              <w:rStyle w:val="Platshllartext"/>
              <w:color w:val="auto"/>
            </w:rPr>
          </w:pPr>
        </w:p>
      </w:tc>
      <w:tc>
        <w:tcPr>
          <w:tcW w:w="1343" w:type="dxa"/>
        </w:tcPr>
        <w:p w14:paraId="7588A605" w14:textId="77777777" w:rsidR="00986A1D" w:rsidRDefault="00986A1D" w:rsidP="00986A1D">
          <w:pPr>
            <w:pStyle w:val="Sidfot"/>
          </w:pPr>
        </w:p>
      </w:tc>
      <w:tc>
        <w:tcPr>
          <w:tcW w:w="1917" w:type="dxa"/>
        </w:tcPr>
        <w:p w14:paraId="1655F2AD" w14:textId="77777777" w:rsidR="00986A1D" w:rsidRDefault="00986A1D" w:rsidP="00986A1D">
          <w:pPr>
            <w:pStyle w:val="Sidfot"/>
            <w:jc w:val="right"/>
          </w:pPr>
        </w:p>
      </w:tc>
    </w:tr>
    <w:tr w:rsidR="00986A1D" w14:paraId="488CBDA1" w14:textId="77777777" w:rsidTr="00986A1D">
      <w:tc>
        <w:tcPr>
          <w:tcW w:w="5812" w:type="dxa"/>
        </w:tcPr>
        <w:p w14:paraId="3E3D2CE1" w14:textId="77777777" w:rsidR="00986A1D" w:rsidRDefault="00986A1D" w:rsidP="00986A1D">
          <w:pPr>
            <w:pStyle w:val="Sidfot"/>
          </w:pPr>
        </w:p>
      </w:tc>
      <w:tc>
        <w:tcPr>
          <w:tcW w:w="1343" w:type="dxa"/>
        </w:tcPr>
        <w:p w14:paraId="4BEF7AB2" w14:textId="77777777" w:rsidR="00986A1D" w:rsidRDefault="00986A1D" w:rsidP="00986A1D">
          <w:pPr>
            <w:pStyle w:val="Sidfot"/>
          </w:pPr>
        </w:p>
      </w:tc>
      <w:tc>
        <w:tcPr>
          <w:tcW w:w="1917" w:type="dxa"/>
        </w:tcPr>
        <w:p w14:paraId="3D42D907" w14:textId="77777777" w:rsidR="00986A1D" w:rsidRDefault="00986A1D" w:rsidP="00986A1D">
          <w:pPr>
            <w:pStyle w:val="Sidfot"/>
            <w:jc w:val="right"/>
          </w:pPr>
        </w:p>
      </w:tc>
    </w:tr>
  </w:tbl>
  <w:p w14:paraId="5A53AC6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37C33EC0" w14:textId="77777777" w:rsidTr="00FB3384">
      <w:tc>
        <w:tcPr>
          <w:tcW w:w="7118" w:type="dxa"/>
          <w:gridSpan w:val="2"/>
        </w:tcPr>
        <w:p w14:paraId="60B7B670" w14:textId="38D370EA" w:rsidR="00752CBB" w:rsidRDefault="00F1797F" w:rsidP="007A7F8D">
          <w:pPr>
            <w:pStyle w:val="Sidfot"/>
          </w:pPr>
          <w:r>
            <w:t xml:space="preserve">Göteborgs Spårvägar AB, </w:t>
          </w:r>
          <w:r w:rsidR="004A7561">
            <w:t>beslutsunderlag</w:t>
          </w:r>
        </w:p>
      </w:tc>
      <w:tc>
        <w:tcPr>
          <w:tcW w:w="1954" w:type="dxa"/>
        </w:tcPr>
        <w:p w14:paraId="02DEC89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074E8C51" w14:textId="77777777" w:rsidTr="00FB3384">
      <w:tc>
        <w:tcPr>
          <w:tcW w:w="3319" w:type="dxa"/>
        </w:tcPr>
        <w:p w14:paraId="584B0E10" w14:textId="77777777" w:rsidR="00FB3384" w:rsidRPr="00F66187" w:rsidRDefault="00FB3384" w:rsidP="00BD0663">
          <w:pPr>
            <w:pStyle w:val="Sidfot"/>
            <w:rPr>
              <w:rStyle w:val="Platshllartext"/>
              <w:color w:val="auto"/>
            </w:rPr>
          </w:pPr>
        </w:p>
      </w:tc>
      <w:tc>
        <w:tcPr>
          <w:tcW w:w="3799" w:type="dxa"/>
        </w:tcPr>
        <w:p w14:paraId="52676323" w14:textId="77777777" w:rsidR="00FB3384" w:rsidRDefault="00FB3384" w:rsidP="00BD0663">
          <w:pPr>
            <w:pStyle w:val="Sidfot"/>
          </w:pPr>
        </w:p>
      </w:tc>
      <w:tc>
        <w:tcPr>
          <w:tcW w:w="1954" w:type="dxa"/>
          <w:vMerge w:val="restart"/>
          <w:vAlign w:val="bottom"/>
        </w:tcPr>
        <w:p w14:paraId="6353220F" w14:textId="77777777" w:rsidR="00FB3384" w:rsidRDefault="00FB3384" w:rsidP="00FB3384">
          <w:pPr>
            <w:pStyle w:val="Sidfot"/>
            <w:jc w:val="right"/>
          </w:pPr>
        </w:p>
      </w:tc>
    </w:tr>
    <w:tr w:rsidR="00FB3384" w14:paraId="4BDF113A" w14:textId="77777777" w:rsidTr="00FB3384">
      <w:tc>
        <w:tcPr>
          <w:tcW w:w="3319" w:type="dxa"/>
        </w:tcPr>
        <w:p w14:paraId="6B69C45C" w14:textId="77777777" w:rsidR="00FB3384" w:rsidRDefault="00FB3384" w:rsidP="00BD0663">
          <w:pPr>
            <w:pStyle w:val="Sidfot"/>
          </w:pPr>
        </w:p>
      </w:tc>
      <w:tc>
        <w:tcPr>
          <w:tcW w:w="3799" w:type="dxa"/>
        </w:tcPr>
        <w:p w14:paraId="539EDB75" w14:textId="77777777" w:rsidR="00FB3384" w:rsidRDefault="00FB3384" w:rsidP="00BD0663">
          <w:pPr>
            <w:pStyle w:val="Sidfot"/>
          </w:pPr>
        </w:p>
      </w:tc>
      <w:tc>
        <w:tcPr>
          <w:tcW w:w="1954" w:type="dxa"/>
          <w:vMerge/>
        </w:tcPr>
        <w:p w14:paraId="1055EFD9" w14:textId="77777777" w:rsidR="00FB3384" w:rsidRDefault="00FB3384" w:rsidP="00BD0663">
          <w:pPr>
            <w:pStyle w:val="Sidfot"/>
            <w:jc w:val="right"/>
          </w:pPr>
        </w:p>
      </w:tc>
    </w:tr>
  </w:tbl>
  <w:p w14:paraId="47A4BD27"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8719" w14:textId="77777777" w:rsidR="004400E7" w:rsidRDefault="004400E7" w:rsidP="00BF282B">
      <w:pPr>
        <w:spacing w:after="0" w:line="240" w:lineRule="auto"/>
      </w:pPr>
      <w:r>
        <w:separator/>
      </w:r>
    </w:p>
  </w:footnote>
  <w:footnote w:type="continuationSeparator" w:id="0">
    <w:p w14:paraId="182C6E4A" w14:textId="77777777" w:rsidR="004400E7" w:rsidRDefault="004400E7"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19278"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5103"/>
      <w:gridCol w:w="5103"/>
      <w:gridCol w:w="3969"/>
    </w:tblGrid>
    <w:tr w:rsidR="001A2494" w14:paraId="1BD93DED" w14:textId="77777777" w:rsidTr="005F612C">
      <w:tc>
        <w:tcPr>
          <w:tcW w:w="5103" w:type="dxa"/>
          <w:tcBorders>
            <w:bottom w:val="nil"/>
          </w:tcBorders>
          <w:vAlign w:val="center"/>
        </w:tcPr>
        <w:p w14:paraId="704BB82C" w14:textId="13BE25B7" w:rsidR="001A2494" w:rsidRDefault="001A2494" w:rsidP="001A2494">
          <w:pPr>
            <w:pStyle w:val="Sidhuvud"/>
            <w:spacing w:after="100"/>
          </w:pPr>
        </w:p>
      </w:tc>
      <w:tc>
        <w:tcPr>
          <w:tcW w:w="5103" w:type="dxa"/>
          <w:tcBorders>
            <w:bottom w:val="nil"/>
          </w:tcBorders>
        </w:tcPr>
        <w:p w14:paraId="23E55E22" w14:textId="70672D93" w:rsidR="001A2494" w:rsidRDefault="001A2494" w:rsidP="001A2494">
          <w:pPr>
            <w:pStyle w:val="Sidhuvud"/>
            <w:spacing w:after="100"/>
          </w:pPr>
          <w:r>
            <w:rPr>
              <w:noProof/>
              <w:lang w:eastAsia="sv-SE"/>
            </w:rPr>
            <w:drawing>
              <wp:anchor distT="0" distB="0" distL="114300" distR="114300" simplePos="0" relativeHeight="251659264" behindDoc="0" locked="0" layoutInCell="1" allowOverlap="1" wp14:anchorId="414C5358" wp14:editId="28262306">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1"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c>
        <w:tcPr>
          <w:tcW w:w="5103" w:type="dxa"/>
          <w:tcBorders>
            <w:bottom w:val="nil"/>
          </w:tcBorders>
          <w:vAlign w:val="center"/>
        </w:tcPr>
        <w:p w14:paraId="2008DA99" w14:textId="0510CB16" w:rsidR="001A2494" w:rsidRDefault="001A2494" w:rsidP="001A2494">
          <w:pPr>
            <w:pStyle w:val="Sidhuvud"/>
            <w:spacing w:after="100"/>
          </w:pPr>
        </w:p>
      </w:tc>
      <w:tc>
        <w:tcPr>
          <w:tcW w:w="3969" w:type="dxa"/>
          <w:tcBorders>
            <w:bottom w:val="nil"/>
          </w:tcBorders>
        </w:tcPr>
        <w:p w14:paraId="0EB6F4C7" w14:textId="77777777" w:rsidR="001A2494" w:rsidRDefault="001A2494" w:rsidP="001A2494">
          <w:pPr>
            <w:pStyle w:val="Sidhuvud"/>
            <w:spacing w:after="100"/>
            <w:jc w:val="right"/>
          </w:pPr>
        </w:p>
      </w:tc>
    </w:tr>
    <w:tr w:rsidR="001A2494" w14:paraId="2A9C3B25" w14:textId="77777777" w:rsidTr="001A2494">
      <w:tc>
        <w:tcPr>
          <w:tcW w:w="5103" w:type="dxa"/>
          <w:tcBorders>
            <w:top w:val="nil"/>
            <w:bottom w:val="single" w:sz="4" w:space="0" w:color="auto"/>
          </w:tcBorders>
        </w:tcPr>
        <w:p w14:paraId="3C5922A7" w14:textId="77777777" w:rsidR="001A2494" w:rsidRDefault="001A2494" w:rsidP="001A2494">
          <w:pPr>
            <w:pStyle w:val="Sidhuvud"/>
            <w:spacing w:after="100"/>
          </w:pPr>
        </w:p>
      </w:tc>
      <w:tc>
        <w:tcPr>
          <w:tcW w:w="5103" w:type="dxa"/>
          <w:tcBorders>
            <w:top w:val="nil"/>
            <w:bottom w:val="single" w:sz="4" w:space="0" w:color="auto"/>
          </w:tcBorders>
        </w:tcPr>
        <w:p w14:paraId="42933F74" w14:textId="77777777" w:rsidR="001A2494" w:rsidRDefault="001A2494" w:rsidP="001A2494">
          <w:pPr>
            <w:pStyle w:val="Sidhuvud"/>
            <w:spacing w:after="100"/>
          </w:pPr>
        </w:p>
      </w:tc>
      <w:tc>
        <w:tcPr>
          <w:tcW w:w="5103" w:type="dxa"/>
          <w:tcBorders>
            <w:top w:val="nil"/>
            <w:bottom w:val="single" w:sz="4" w:space="0" w:color="auto"/>
          </w:tcBorders>
        </w:tcPr>
        <w:p w14:paraId="78297972" w14:textId="3158F26E" w:rsidR="001A2494" w:rsidRDefault="001A2494" w:rsidP="001A2494">
          <w:pPr>
            <w:pStyle w:val="Sidhuvud"/>
            <w:spacing w:after="100"/>
          </w:pPr>
        </w:p>
      </w:tc>
      <w:tc>
        <w:tcPr>
          <w:tcW w:w="3969" w:type="dxa"/>
          <w:tcBorders>
            <w:bottom w:val="single" w:sz="4" w:space="0" w:color="auto"/>
          </w:tcBorders>
        </w:tcPr>
        <w:p w14:paraId="6A250E23" w14:textId="77777777" w:rsidR="001A2494" w:rsidRDefault="001A2494" w:rsidP="001A2494">
          <w:pPr>
            <w:pStyle w:val="Sidhuvud"/>
            <w:spacing w:after="100"/>
            <w:jc w:val="right"/>
          </w:pPr>
        </w:p>
      </w:tc>
    </w:tr>
  </w:tbl>
  <w:p w14:paraId="4695B988" w14:textId="77777777" w:rsidR="00820184" w:rsidRDefault="008201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4EB7"/>
    <w:multiLevelType w:val="hybridMultilevel"/>
    <w:tmpl w:val="D3FE6144"/>
    <w:lvl w:ilvl="0" w:tplc="429006B0">
      <w:start w:val="15"/>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B67E82"/>
    <w:multiLevelType w:val="hybridMultilevel"/>
    <w:tmpl w:val="856E37DA"/>
    <w:lvl w:ilvl="0" w:tplc="B5306A3A">
      <w:start w:val="1"/>
      <w:numFmt w:val="bullet"/>
      <w:pStyle w:val="Punktstycke"/>
      <w:lvlText w:val=""/>
      <w:lvlJc w:val="left"/>
      <w:pPr>
        <w:ind w:left="717" w:hanging="360"/>
      </w:pPr>
      <w:rPr>
        <w:rFonts w:ascii="Symbol" w:hAnsi="Symbol" w:hint="default"/>
      </w:rPr>
    </w:lvl>
    <w:lvl w:ilvl="1" w:tplc="CB3A2B88" w:tentative="1">
      <w:start w:val="1"/>
      <w:numFmt w:val="bullet"/>
      <w:lvlText w:val="o"/>
      <w:lvlJc w:val="left"/>
      <w:pPr>
        <w:ind w:left="1440" w:hanging="360"/>
      </w:pPr>
      <w:rPr>
        <w:rFonts w:ascii="Courier New" w:hAnsi="Courier New" w:cs="Courier New" w:hint="default"/>
      </w:rPr>
    </w:lvl>
    <w:lvl w:ilvl="2" w:tplc="71A07A0E" w:tentative="1">
      <w:start w:val="1"/>
      <w:numFmt w:val="bullet"/>
      <w:lvlText w:val=""/>
      <w:lvlJc w:val="left"/>
      <w:pPr>
        <w:ind w:left="2160" w:hanging="360"/>
      </w:pPr>
      <w:rPr>
        <w:rFonts w:ascii="Wingdings" w:hAnsi="Wingdings" w:hint="default"/>
      </w:rPr>
    </w:lvl>
    <w:lvl w:ilvl="3" w:tplc="C888960E" w:tentative="1">
      <w:start w:val="1"/>
      <w:numFmt w:val="bullet"/>
      <w:lvlText w:val=""/>
      <w:lvlJc w:val="left"/>
      <w:pPr>
        <w:ind w:left="2880" w:hanging="360"/>
      </w:pPr>
      <w:rPr>
        <w:rFonts w:ascii="Symbol" w:hAnsi="Symbol" w:hint="default"/>
      </w:rPr>
    </w:lvl>
    <w:lvl w:ilvl="4" w:tplc="27986216" w:tentative="1">
      <w:start w:val="1"/>
      <w:numFmt w:val="bullet"/>
      <w:lvlText w:val="o"/>
      <w:lvlJc w:val="left"/>
      <w:pPr>
        <w:ind w:left="3600" w:hanging="360"/>
      </w:pPr>
      <w:rPr>
        <w:rFonts w:ascii="Courier New" w:hAnsi="Courier New" w:cs="Courier New" w:hint="default"/>
      </w:rPr>
    </w:lvl>
    <w:lvl w:ilvl="5" w:tplc="40320A9E" w:tentative="1">
      <w:start w:val="1"/>
      <w:numFmt w:val="bullet"/>
      <w:lvlText w:val=""/>
      <w:lvlJc w:val="left"/>
      <w:pPr>
        <w:ind w:left="4320" w:hanging="360"/>
      </w:pPr>
      <w:rPr>
        <w:rFonts w:ascii="Wingdings" w:hAnsi="Wingdings" w:hint="default"/>
      </w:rPr>
    </w:lvl>
    <w:lvl w:ilvl="6" w:tplc="A5007A12" w:tentative="1">
      <w:start w:val="1"/>
      <w:numFmt w:val="bullet"/>
      <w:lvlText w:val=""/>
      <w:lvlJc w:val="left"/>
      <w:pPr>
        <w:ind w:left="5040" w:hanging="360"/>
      </w:pPr>
      <w:rPr>
        <w:rFonts w:ascii="Symbol" w:hAnsi="Symbol" w:hint="default"/>
      </w:rPr>
    </w:lvl>
    <w:lvl w:ilvl="7" w:tplc="A6AC9FEA" w:tentative="1">
      <w:start w:val="1"/>
      <w:numFmt w:val="bullet"/>
      <w:lvlText w:val="o"/>
      <w:lvlJc w:val="left"/>
      <w:pPr>
        <w:ind w:left="5760" w:hanging="360"/>
      </w:pPr>
      <w:rPr>
        <w:rFonts w:ascii="Courier New" w:hAnsi="Courier New" w:cs="Courier New" w:hint="default"/>
      </w:rPr>
    </w:lvl>
    <w:lvl w:ilvl="8" w:tplc="6A64F7A2" w:tentative="1">
      <w:start w:val="1"/>
      <w:numFmt w:val="bullet"/>
      <w:lvlText w:val=""/>
      <w:lvlJc w:val="left"/>
      <w:pPr>
        <w:ind w:left="6480" w:hanging="360"/>
      </w:pPr>
      <w:rPr>
        <w:rFonts w:ascii="Wingdings" w:hAnsi="Wingdings" w:hint="default"/>
      </w:rPr>
    </w:lvl>
  </w:abstractNum>
  <w:abstractNum w:abstractNumId="2"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3AD15E6"/>
    <w:multiLevelType w:val="hybridMultilevel"/>
    <w:tmpl w:val="0A5A999A"/>
    <w:lvl w:ilvl="0" w:tplc="BC78E6BA">
      <w:start w:val="10"/>
      <w:numFmt w:val="bullet"/>
      <w:lvlText w:val="-"/>
      <w:lvlJc w:val="left"/>
      <w:pPr>
        <w:ind w:left="720" w:hanging="360"/>
      </w:pPr>
      <w:rPr>
        <w:rFonts w:ascii="Times New Roman" w:eastAsiaTheme="maj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83466B"/>
    <w:multiLevelType w:val="hybridMultilevel"/>
    <w:tmpl w:val="0AC8ED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B8A7F37"/>
    <w:multiLevelType w:val="hybridMultilevel"/>
    <w:tmpl w:val="700AD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3D6648C"/>
    <w:multiLevelType w:val="hybridMultilevel"/>
    <w:tmpl w:val="54747A86"/>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B2424A2"/>
    <w:multiLevelType w:val="hybridMultilevel"/>
    <w:tmpl w:val="E7844076"/>
    <w:lvl w:ilvl="0" w:tplc="BF4A3162">
      <w:start w:val="1"/>
      <w:numFmt w:val="decimal"/>
      <w:lvlText w:val="%1."/>
      <w:lvlJc w:val="left"/>
      <w:pPr>
        <w:ind w:left="720" w:hanging="360"/>
      </w:pPr>
      <w:rPr>
        <w:rFonts w:ascii="Calibri" w:eastAsiaTheme="minorEastAsia"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16209708">
    <w:abstractNumId w:val="3"/>
  </w:num>
  <w:num w:numId="2" w16cid:durableId="699167646">
    <w:abstractNumId w:val="8"/>
  </w:num>
  <w:num w:numId="3" w16cid:durableId="906650324">
    <w:abstractNumId w:val="2"/>
  </w:num>
  <w:num w:numId="4" w16cid:durableId="2021203719">
    <w:abstractNumId w:val="7"/>
  </w:num>
  <w:num w:numId="5" w16cid:durableId="193274817">
    <w:abstractNumId w:val="5"/>
  </w:num>
  <w:num w:numId="6" w16cid:durableId="1768454909">
    <w:abstractNumId w:val="6"/>
  </w:num>
  <w:num w:numId="7" w16cid:durableId="1804300703">
    <w:abstractNumId w:val="1"/>
  </w:num>
  <w:num w:numId="8" w16cid:durableId="630939843">
    <w:abstractNumId w:val="0"/>
  </w:num>
  <w:num w:numId="9" w16cid:durableId="1090466530">
    <w:abstractNumId w:val="9"/>
  </w:num>
  <w:num w:numId="10" w16cid:durableId="766926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0788F"/>
    <w:rsid w:val="000326DD"/>
    <w:rsid w:val="00035900"/>
    <w:rsid w:val="000400B9"/>
    <w:rsid w:val="00063FCE"/>
    <w:rsid w:val="000658FA"/>
    <w:rsid w:val="000959B7"/>
    <w:rsid w:val="000B60A6"/>
    <w:rsid w:val="000B6F6F"/>
    <w:rsid w:val="000C68BA"/>
    <w:rsid w:val="000C6B6F"/>
    <w:rsid w:val="000C6CD5"/>
    <w:rsid w:val="000F2B85"/>
    <w:rsid w:val="001020F8"/>
    <w:rsid w:val="001065EC"/>
    <w:rsid w:val="0011061F"/>
    <w:rsid w:val="0011381D"/>
    <w:rsid w:val="00114DBC"/>
    <w:rsid w:val="001173E9"/>
    <w:rsid w:val="00142FEF"/>
    <w:rsid w:val="00154DFC"/>
    <w:rsid w:val="00173F0C"/>
    <w:rsid w:val="001A2494"/>
    <w:rsid w:val="001B008E"/>
    <w:rsid w:val="001C16DB"/>
    <w:rsid w:val="001C2218"/>
    <w:rsid w:val="001C59CD"/>
    <w:rsid w:val="001D645F"/>
    <w:rsid w:val="0021056E"/>
    <w:rsid w:val="00211524"/>
    <w:rsid w:val="0021369E"/>
    <w:rsid w:val="00230319"/>
    <w:rsid w:val="00241E0A"/>
    <w:rsid w:val="00241F59"/>
    <w:rsid w:val="00257F49"/>
    <w:rsid w:val="00271315"/>
    <w:rsid w:val="00276D4C"/>
    <w:rsid w:val="00293ED2"/>
    <w:rsid w:val="002A3521"/>
    <w:rsid w:val="002A487A"/>
    <w:rsid w:val="002D09F7"/>
    <w:rsid w:val="00300C3B"/>
    <w:rsid w:val="003067CD"/>
    <w:rsid w:val="00313479"/>
    <w:rsid w:val="003164EC"/>
    <w:rsid w:val="0031682E"/>
    <w:rsid w:val="00323048"/>
    <w:rsid w:val="00324955"/>
    <w:rsid w:val="00332A7F"/>
    <w:rsid w:val="00350FEF"/>
    <w:rsid w:val="00357042"/>
    <w:rsid w:val="003671E4"/>
    <w:rsid w:val="00367F49"/>
    <w:rsid w:val="00372CB4"/>
    <w:rsid w:val="003B20B3"/>
    <w:rsid w:val="003D53C8"/>
    <w:rsid w:val="003E186D"/>
    <w:rsid w:val="003F0C08"/>
    <w:rsid w:val="00402D46"/>
    <w:rsid w:val="00411E1F"/>
    <w:rsid w:val="00414E79"/>
    <w:rsid w:val="00421D62"/>
    <w:rsid w:val="00432C42"/>
    <w:rsid w:val="004400E7"/>
    <w:rsid w:val="00440D30"/>
    <w:rsid w:val="0044213F"/>
    <w:rsid w:val="00443C7E"/>
    <w:rsid w:val="00452876"/>
    <w:rsid w:val="00452E65"/>
    <w:rsid w:val="00460276"/>
    <w:rsid w:val="00473C11"/>
    <w:rsid w:val="004879BC"/>
    <w:rsid w:val="00492515"/>
    <w:rsid w:val="004A5252"/>
    <w:rsid w:val="004A7561"/>
    <w:rsid w:val="004B0C58"/>
    <w:rsid w:val="004B0E05"/>
    <w:rsid w:val="004B287C"/>
    <w:rsid w:val="004C0571"/>
    <w:rsid w:val="004C78B0"/>
    <w:rsid w:val="004D4847"/>
    <w:rsid w:val="004F7DBD"/>
    <w:rsid w:val="0050059D"/>
    <w:rsid w:val="005011A4"/>
    <w:rsid w:val="00521790"/>
    <w:rsid w:val="0052753C"/>
    <w:rsid w:val="00537D51"/>
    <w:rsid w:val="00563BE1"/>
    <w:rsid w:val="005729A0"/>
    <w:rsid w:val="00577491"/>
    <w:rsid w:val="00580327"/>
    <w:rsid w:val="00597ACB"/>
    <w:rsid w:val="005A103A"/>
    <w:rsid w:val="005A4EE0"/>
    <w:rsid w:val="005B1211"/>
    <w:rsid w:val="005B2B3E"/>
    <w:rsid w:val="005D1D52"/>
    <w:rsid w:val="005D1FBE"/>
    <w:rsid w:val="005D2D01"/>
    <w:rsid w:val="005E6622"/>
    <w:rsid w:val="005F5390"/>
    <w:rsid w:val="005F5B2A"/>
    <w:rsid w:val="00604EFF"/>
    <w:rsid w:val="006073C2"/>
    <w:rsid w:val="00607F19"/>
    <w:rsid w:val="00613965"/>
    <w:rsid w:val="0062393F"/>
    <w:rsid w:val="00623D4E"/>
    <w:rsid w:val="00626F20"/>
    <w:rsid w:val="00631C23"/>
    <w:rsid w:val="006772D2"/>
    <w:rsid w:val="00682D83"/>
    <w:rsid w:val="00690A7F"/>
    <w:rsid w:val="0069341E"/>
    <w:rsid w:val="00697E87"/>
    <w:rsid w:val="006B0F7B"/>
    <w:rsid w:val="006B799E"/>
    <w:rsid w:val="006D5025"/>
    <w:rsid w:val="006E3041"/>
    <w:rsid w:val="006E57BD"/>
    <w:rsid w:val="00720B05"/>
    <w:rsid w:val="00723710"/>
    <w:rsid w:val="00742AE2"/>
    <w:rsid w:val="007517BE"/>
    <w:rsid w:val="00752CBB"/>
    <w:rsid w:val="00755C85"/>
    <w:rsid w:val="007577FE"/>
    <w:rsid w:val="00761A33"/>
    <w:rsid w:val="00762AFF"/>
    <w:rsid w:val="00766929"/>
    <w:rsid w:val="00770200"/>
    <w:rsid w:val="007A0E1C"/>
    <w:rsid w:val="007A7F8D"/>
    <w:rsid w:val="007B3AF5"/>
    <w:rsid w:val="007C078D"/>
    <w:rsid w:val="007C1170"/>
    <w:rsid w:val="007C248A"/>
    <w:rsid w:val="007C3A06"/>
    <w:rsid w:val="007E1E3B"/>
    <w:rsid w:val="007F5BED"/>
    <w:rsid w:val="00813968"/>
    <w:rsid w:val="00820184"/>
    <w:rsid w:val="00823C7E"/>
    <w:rsid w:val="00831E91"/>
    <w:rsid w:val="00841349"/>
    <w:rsid w:val="0087328B"/>
    <w:rsid w:val="008760F6"/>
    <w:rsid w:val="0089071D"/>
    <w:rsid w:val="00897A72"/>
    <w:rsid w:val="008B3457"/>
    <w:rsid w:val="008B5497"/>
    <w:rsid w:val="008B727C"/>
    <w:rsid w:val="008C63C4"/>
    <w:rsid w:val="008D5C45"/>
    <w:rsid w:val="008D72FC"/>
    <w:rsid w:val="008E037D"/>
    <w:rsid w:val="008E56C2"/>
    <w:rsid w:val="008F30EE"/>
    <w:rsid w:val="008F34F6"/>
    <w:rsid w:val="00902B0A"/>
    <w:rsid w:val="00913C08"/>
    <w:rsid w:val="009433F3"/>
    <w:rsid w:val="009624D4"/>
    <w:rsid w:val="0096255E"/>
    <w:rsid w:val="00971F2E"/>
    <w:rsid w:val="00972A1A"/>
    <w:rsid w:val="00974C00"/>
    <w:rsid w:val="009806FF"/>
    <w:rsid w:val="00985ACB"/>
    <w:rsid w:val="009863FF"/>
    <w:rsid w:val="00986A1D"/>
    <w:rsid w:val="00992B6F"/>
    <w:rsid w:val="009A3FC7"/>
    <w:rsid w:val="009B4E2A"/>
    <w:rsid w:val="009C27D6"/>
    <w:rsid w:val="009D4D5C"/>
    <w:rsid w:val="009E6493"/>
    <w:rsid w:val="009F0415"/>
    <w:rsid w:val="00A074B5"/>
    <w:rsid w:val="00A22ED3"/>
    <w:rsid w:val="00A345C1"/>
    <w:rsid w:val="00A3668C"/>
    <w:rsid w:val="00A40388"/>
    <w:rsid w:val="00A43C2E"/>
    <w:rsid w:val="00A47AD9"/>
    <w:rsid w:val="00A5177C"/>
    <w:rsid w:val="00A739CD"/>
    <w:rsid w:val="00A8112E"/>
    <w:rsid w:val="00A87DD8"/>
    <w:rsid w:val="00A90651"/>
    <w:rsid w:val="00A97813"/>
    <w:rsid w:val="00AA0284"/>
    <w:rsid w:val="00AB21D4"/>
    <w:rsid w:val="00AB433D"/>
    <w:rsid w:val="00AB689A"/>
    <w:rsid w:val="00AC547A"/>
    <w:rsid w:val="00AE2D68"/>
    <w:rsid w:val="00AE5147"/>
    <w:rsid w:val="00AE5F41"/>
    <w:rsid w:val="00AE69DA"/>
    <w:rsid w:val="00AF258F"/>
    <w:rsid w:val="00B15711"/>
    <w:rsid w:val="00B456FF"/>
    <w:rsid w:val="00B45C07"/>
    <w:rsid w:val="00B46290"/>
    <w:rsid w:val="00B46A7D"/>
    <w:rsid w:val="00B47795"/>
    <w:rsid w:val="00B547E2"/>
    <w:rsid w:val="00B63E0E"/>
    <w:rsid w:val="00B670EC"/>
    <w:rsid w:val="00B700CD"/>
    <w:rsid w:val="00B7170C"/>
    <w:rsid w:val="00B9038A"/>
    <w:rsid w:val="00BA1320"/>
    <w:rsid w:val="00BB588E"/>
    <w:rsid w:val="00BD0663"/>
    <w:rsid w:val="00BF17D1"/>
    <w:rsid w:val="00BF1EC3"/>
    <w:rsid w:val="00BF282B"/>
    <w:rsid w:val="00C0363D"/>
    <w:rsid w:val="00C10045"/>
    <w:rsid w:val="00C440B2"/>
    <w:rsid w:val="00C54CE7"/>
    <w:rsid w:val="00C61F3A"/>
    <w:rsid w:val="00C62C5A"/>
    <w:rsid w:val="00C745DE"/>
    <w:rsid w:val="00C75AA2"/>
    <w:rsid w:val="00C85A21"/>
    <w:rsid w:val="00C9579A"/>
    <w:rsid w:val="00CA1A47"/>
    <w:rsid w:val="00CA3D85"/>
    <w:rsid w:val="00CA53CF"/>
    <w:rsid w:val="00CA6C10"/>
    <w:rsid w:val="00CB1292"/>
    <w:rsid w:val="00CB605E"/>
    <w:rsid w:val="00CC4D12"/>
    <w:rsid w:val="00CD65E8"/>
    <w:rsid w:val="00CE59DA"/>
    <w:rsid w:val="00CF1D6C"/>
    <w:rsid w:val="00CF4F7A"/>
    <w:rsid w:val="00D16656"/>
    <w:rsid w:val="00D21D96"/>
    <w:rsid w:val="00D22966"/>
    <w:rsid w:val="00D2362C"/>
    <w:rsid w:val="00D60894"/>
    <w:rsid w:val="00D65A35"/>
    <w:rsid w:val="00D70B47"/>
    <w:rsid w:val="00D731D2"/>
    <w:rsid w:val="00D97DCB"/>
    <w:rsid w:val="00DA18E3"/>
    <w:rsid w:val="00DA2C4C"/>
    <w:rsid w:val="00DA3101"/>
    <w:rsid w:val="00DA5992"/>
    <w:rsid w:val="00DA76F6"/>
    <w:rsid w:val="00DB74F5"/>
    <w:rsid w:val="00DB7D22"/>
    <w:rsid w:val="00DC4B44"/>
    <w:rsid w:val="00DC59E4"/>
    <w:rsid w:val="00DC5A8E"/>
    <w:rsid w:val="00DC6E79"/>
    <w:rsid w:val="00DF152D"/>
    <w:rsid w:val="00DF7C26"/>
    <w:rsid w:val="00E10FB8"/>
    <w:rsid w:val="00E11731"/>
    <w:rsid w:val="00E117C5"/>
    <w:rsid w:val="00E172BB"/>
    <w:rsid w:val="00E53FCF"/>
    <w:rsid w:val="00E87AFC"/>
    <w:rsid w:val="00EB5BAD"/>
    <w:rsid w:val="00ED13CD"/>
    <w:rsid w:val="00EF388D"/>
    <w:rsid w:val="00F10143"/>
    <w:rsid w:val="00F12E7E"/>
    <w:rsid w:val="00F1797F"/>
    <w:rsid w:val="00F33910"/>
    <w:rsid w:val="00F34C7C"/>
    <w:rsid w:val="00F4117C"/>
    <w:rsid w:val="00F43C47"/>
    <w:rsid w:val="00F50260"/>
    <w:rsid w:val="00F57801"/>
    <w:rsid w:val="00F61309"/>
    <w:rsid w:val="00F66187"/>
    <w:rsid w:val="00F75126"/>
    <w:rsid w:val="00F94AE0"/>
    <w:rsid w:val="00FA0781"/>
    <w:rsid w:val="00FA0F4B"/>
    <w:rsid w:val="00FB1D60"/>
    <w:rsid w:val="00FB3384"/>
    <w:rsid w:val="00FD5D01"/>
    <w:rsid w:val="00FD5DA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D22C7"/>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customStyle="1" w:styleId="GSNormal">
    <w:name w:val="GS Normal"/>
    <w:basedOn w:val="Normal"/>
    <w:link w:val="GSNormalChar"/>
    <w:qFormat/>
    <w:rsid w:val="004B0C58"/>
    <w:pPr>
      <w:spacing w:after="120" w:line="240" w:lineRule="auto"/>
    </w:pPr>
    <w:rPr>
      <w:rFonts w:eastAsia="Cambria" w:cs="Times New Roman"/>
    </w:rPr>
  </w:style>
  <w:style w:type="character" w:customStyle="1" w:styleId="GSNormalChar">
    <w:name w:val="GS Normal Char"/>
    <w:link w:val="GSNormal"/>
    <w:rsid w:val="004B0C58"/>
    <w:rPr>
      <w:rFonts w:eastAsia="Cambria" w:cs="Times New Roman"/>
      <w:sz w:val="22"/>
    </w:rPr>
  </w:style>
  <w:style w:type="paragraph" w:customStyle="1" w:styleId="Punktstycke">
    <w:name w:val="Punktstycke"/>
    <w:basedOn w:val="GSNormal"/>
    <w:qFormat/>
    <w:rsid w:val="00A87DD8"/>
    <w:pPr>
      <w:numPr>
        <w:numId w:val="7"/>
      </w:numPr>
      <w:spacing w:after="240"/>
      <w:contextualSpacing/>
    </w:pPr>
  </w:style>
  <w:style w:type="table" w:customStyle="1" w:styleId="Tabellrutnt1">
    <w:name w:val="Tabellrutnät1"/>
    <w:basedOn w:val="Normaltabell"/>
    <w:next w:val="Tabellrutnt"/>
    <w:rsid w:val="00897A72"/>
    <w:pPr>
      <w:spacing w:after="0"/>
    </w:pPr>
    <w:rPr>
      <w:rFonts w:ascii="Cambria" w:eastAsia="Cambria" w:hAnsi="Cambria" w:cs="Times New Roman"/>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AC547A"/>
    <w:rPr>
      <w:color w:val="605E5C"/>
      <w:shd w:val="clear" w:color="auto" w:fill="E1DFDD"/>
    </w:rPr>
  </w:style>
  <w:style w:type="paragraph" w:styleId="Brdtext">
    <w:name w:val="Body Text"/>
    <w:basedOn w:val="Normal"/>
    <w:link w:val="BrdtextChar"/>
    <w:uiPriority w:val="1"/>
    <w:qFormat/>
    <w:rsid w:val="00C9579A"/>
    <w:pPr>
      <w:widowControl w:val="0"/>
      <w:autoSpaceDE w:val="0"/>
      <w:autoSpaceDN w:val="0"/>
      <w:spacing w:after="0" w:line="240" w:lineRule="auto"/>
    </w:pPr>
    <w:rPr>
      <w:rFonts w:ascii="Times New Roman" w:eastAsia="Times New Roman" w:hAnsi="Times New Roman" w:cs="Times New Roman"/>
      <w:sz w:val="24"/>
    </w:rPr>
  </w:style>
  <w:style w:type="character" w:customStyle="1" w:styleId="BrdtextChar">
    <w:name w:val="Brödtext Char"/>
    <w:basedOn w:val="Standardstycketeckensnitt"/>
    <w:link w:val="Brdtext"/>
    <w:uiPriority w:val="1"/>
    <w:rsid w:val="00C957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6D7AC4" w:rsidRDefault="000753FB">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FB"/>
    <w:rsid w:val="000326DD"/>
    <w:rsid w:val="000753FB"/>
    <w:rsid w:val="00271315"/>
    <w:rsid w:val="004879BC"/>
    <w:rsid w:val="00686124"/>
    <w:rsid w:val="006D7AC4"/>
    <w:rsid w:val="007F2F19"/>
    <w:rsid w:val="00823C7E"/>
    <w:rsid w:val="009F0415"/>
    <w:rsid w:val="00A1739A"/>
    <w:rsid w:val="00BD1182"/>
    <w:rsid w:val="00C241DC"/>
    <w:rsid w:val="00C440B2"/>
    <w:rsid w:val="00CE2E01"/>
    <w:rsid w:val="00CE77A7"/>
    <w:rsid w:val="00E26009"/>
    <w:rsid w:val="00E87AFC"/>
    <w:rsid w:val="00F15205"/>
    <w:rsid w:val="00F34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343</Words>
  <Characters>1820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AB</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Helene Fendell</cp:lastModifiedBy>
  <cp:revision>9</cp:revision>
  <cp:lastPrinted>2024-11-20T12:22:00Z</cp:lastPrinted>
  <dcterms:created xsi:type="dcterms:W3CDTF">2025-11-10T13:56:00Z</dcterms:created>
  <dcterms:modified xsi:type="dcterms:W3CDTF">2025-11-17T09:31:00Z</dcterms:modified>
</cp:coreProperties>
</file>