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page" w:tblpX="1419" w:tblpY="738"/>
        <w:tblOverlap w:val="never"/>
        <w:tblW w:w="9072" w:type="dxa"/>
        <w:tblBorders>
          <w:bottom w:val="single" w:sz="4" w:space="0" w:color="4D4D4D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92A0FAD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CDD23464B5FA4006BFAC36F12B3B7FAB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01532BE7" w14:textId="77777777" w:rsidR="00770200" w:rsidRDefault="009D765D">
                <w:pPr>
                  <w:pStyle w:val="Header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6EC7FC61" w14:textId="77777777" w:rsidR="00770200" w:rsidRDefault="00770200">
            <w:pPr>
              <w:pStyle w:val="Header"/>
              <w:jc w:val="right"/>
            </w:pPr>
          </w:p>
        </w:tc>
      </w:tr>
      <w:tr w:rsidR="00770200" w14:paraId="354A825B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2DA81739" w14:textId="77777777" w:rsidR="00770200" w:rsidRDefault="00770200">
            <w:pPr>
              <w:pStyle w:val="Header"/>
            </w:pPr>
          </w:p>
        </w:tc>
        <w:tc>
          <w:tcPr>
            <w:tcW w:w="3969" w:type="dxa"/>
            <w:tcBorders>
              <w:bottom w:val="nil"/>
            </w:tcBorders>
          </w:tcPr>
          <w:p w14:paraId="248FA21A" w14:textId="77777777" w:rsidR="00770200" w:rsidRDefault="00770200">
            <w:pPr>
              <w:pStyle w:val="Header"/>
              <w:jc w:val="right"/>
            </w:pPr>
          </w:p>
        </w:tc>
      </w:tr>
      <w:tr w:rsidR="000707CC" w14:paraId="7A5663FA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0677BEC5" w14:textId="77777777" w:rsidR="000707CC" w:rsidRDefault="000707CC" w:rsidP="000707CC">
            <w:pPr>
              <w:pStyle w:val="Header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ADE39A6" w14:textId="77777777" w:rsidR="000707CC" w:rsidRDefault="000707CC">
            <w:pPr>
              <w:pStyle w:val="Header"/>
              <w:jc w:val="right"/>
            </w:pPr>
          </w:p>
        </w:tc>
      </w:tr>
    </w:tbl>
    <w:tbl>
      <w:tblPr>
        <w:tblStyle w:val="TableGrid"/>
        <w:tblpPr w:leftFromText="142" w:rightFromText="142" w:vertAnchor="text" w:horzAnchor="page" w:tblpX="1419" w:tblpY="1"/>
        <w:tblOverlap w:val="never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3C308C10" w14:textId="77777777" w:rsidTr="1A011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/>
        </w:trPr>
        <w:tc>
          <w:tcPr>
            <w:tcW w:w="3686" w:type="dxa"/>
          </w:tcPr>
          <w:p w14:paraId="5F466362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leGrid"/>
              <w:tblW w:w="850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68ED6566" w14:textId="77777777" w:rsidTr="1A01198A">
              <w:trPr>
                <w:trHeight w:val="500"/>
              </w:trPr>
              <w:tc>
                <w:tcPr>
                  <w:tcW w:w="4536" w:type="dxa"/>
                </w:tcPr>
                <w:p w14:paraId="2A5F804B" w14:textId="77777777" w:rsidR="009D765D" w:rsidRPr="009D765D" w:rsidRDefault="009D765D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2CC980FC" w14:textId="77777777" w:rsidR="009D765D" w:rsidRPr="009D765D" w:rsidRDefault="009D765D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4965FED1" w14:textId="57621A09" w:rsidR="009D765D" w:rsidRPr="009D765D" w:rsidRDefault="301CFB84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bCs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b/>
                      <w:bCs/>
                      <w:sz w:val="18"/>
                      <w:szCs w:val="18"/>
                    </w:rPr>
                    <w:t>Patrik Andersson</w:t>
                  </w:r>
                </w:p>
              </w:tc>
            </w:tr>
            <w:tr w:rsidR="009D765D" w:rsidRPr="009D765D" w14:paraId="4E0917E5" w14:textId="77777777" w:rsidTr="1A01198A">
              <w:tc>
                <w:tcPr>
                  <w:tcW w:w="4536" w:type="dxa"/>
                </w:tcPr>
                <w:p w14:paraId="7657F336" w14:textId="77777777" w:rsidR="009D765D" w:rsidRPr="009D765D" w:rsidRDefault="009D765D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271A53CF" w14:textId="5E4FF1BC" w:rsidR="009D765D" w:rsidRPr="009D765D" w:rsidRDefault="17B8BE5E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2025</w:t>
                  </w:r>
                  <w:r w:rsidR="009D765D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-</w:t>
                  </w:r>
                  <w:r w:rsidR="4ECA6F3C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11</w:t>
                  </w:r>
                  <w:r w:rsidR="009D765D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-</w:t>
                  </w:r>
                  <w:r w:rsidR="29408C53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69" w:type="dxa"/>
                </w:tcPr>
                <w:p w14:paraId="380DE2F9" w14:textId="77777777" w:rsidR="009D765D" w:rsidRPr="009D765D" w:rsidRDefault="009D765D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Telefon:</w:t>
                  </w:r>
                </w:p>
                <w:p w14:paraId="07C93BD5" w14:textId="56F650F3" w:rsidR="009D765D" w:rsidRPr="009D765D" w:rsidRDefault="614A0D30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  <w:lang w:val="en-GB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  <w:lang w:val="en-GB"/>
                    </w:rPr>
                    <w:t>031-367 61 20</w:t>
                  </w:r>
                </w:p>
              </w:tc>
            </w:tr>
            <w:tr w:rsidR="009D765D" w:rsidRPr="009D765D" w14:paraId="2D4BA237" w14:textId="77777777" w:rsidTr="1A01198A">
              <w:tc>
                <w:tcPr>
                  <w:tcW w:w="4536" w:type="dxa"/>
                </w:tcPr>
                <w:p w14:paraId="4DE68AE6" w14:textId="77777777" w:rsidR="009D765D" w:rsidRPr="009D765D" w:rsidRDefault="00CE63B3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206B8A2D" w14:textId="72DB1052" w:rsidR="009D765D" w:rsidRPr="009D765D" w:rsidRDefault="213EA188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3969" w:type="dxa"/>
                </w:tcPr>
                <w:p w14:paraId="58A0940C" w14:textId="77777777" w:rsidR="009D765D" w:rsidRPr="009D765D" w:rsidRDefault="009D765D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235C76F0" w14:textId="4C5B2969" w:rsidR="009D765D" w:rsidRPr="009D765D" w:rsidRDefault="3E20F8E8" w:rsidP="005500A9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patrik</w:t>
                  </w:r>
                  <w:r w:rsidR="009D765D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.</w:t>
                  </w:r>
                  <w:r w:rsidR="2F2A1D83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andersson</w:t>
                  </w:r>
                  <w:r w:rsidR="009D765D" w:rsidRPr="1A01198A">
                    <w:rPr>
                      <w:rFonts w:ascii="Palatino Linotype" w:hAnsi="Palatino Linotype"/>
                      <w:sz w:val="18"/>
                      <w:szCs w:val="18"/>
                    </w:rPr>
                    <w:t>@businessregion.se</w:t>
                  </w:r>
                </w:p>
              </w:tc>
            </w:tr>
          </w:tbl>
          <w:p w14:paraId="499AE754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</w:tcPr>
          <w:p w14:paraId="56A96911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  <w:bookmarkEnd w:id="0"/>
    </w:tbl>
    <w:p w14:paraId="49F01318" w14:textId="77777777" w:rsidR="00D33D50" w:rsidRDefault="00D33D50" w:rsidP="1A01198A">
      <w:pPr>
        <w:rPr>
          <w:rFonts w:ascii="Arial" w:eastAsia="Arial" w:hAnsi="Arial" w:cs="Arial"/>
          <w:b/>
          <w:bCs/>
          <w:color w:val="3B5776"/>
          <w:sz w:val="30"/>
          <w:szCs w:val="30"/>
        </w:rPr>
      </w:pPr>
    </w:p>
    <w:p w14:paraId="2D7A2851" w14:textId="4E0C7EEE" w:rsidR="000046E1" w:rsidRPr="00F74766" w:rsidRDefault="49979675" w:rsidP="1A01198A">
      <w:pPr>
        <w:rPr>
          <w:color w:val="3B5776"/>
          <w:sz w:val="30"/>
          <w:szCs w:val="30"/>
        </w:rPr>
      </w:pPr>
      <w:r w:rsidRPr="1A01198A">
        <w:rPr>
          <w:rFonts w:ascii="Arial" w:eastAsia="Arial" w:hAnsi="Arial" w:cs="Arial"/>
          <w:b/>
          <w:bCs/>
          <w:color w:val="3B5776"/>
          <w:sz w:val="30"/>
          <w:szCs w:val="30"/>
        </w:rPr>
        <w:t>Val av ombud till extra bolagsstämma i Göteborgs Tekniska College</w:t>
      </w:r>
      <w:r w:rsidRPr="1A01198A">
        <w:rPr>
          <w:rFonts w:ascii="Arial" w:eastAsia="Arial" w:hAnsi="Arial" w:cs="Arial"/>
          <w:b/>
          <w:bCs/>
          <w:color w:val="3B5776"/>
          <w:sz w:val="28"/>
          <w:szCs w:val="28"/>
        </w:rPr>
        <w:t xml:space="preserve"> </w:t>
      </w:r>
      <w:r w:rsidR="7A452C5A" w:rsidRPr="1A01198A">
        <w:rPr>
          <w:rFonts w:ascii="Arial" w:eastAsia="Arial" w:hAnsi="Arial" w:cs="Arial"/>
          <w:b/>
          <w:bCs/>
          <w:color w:val="3B5776"/>
          <w:sz w:val="28"/>
          <w:szCs w:val="28"/>
        </w:rPr>
        <w:t>AB</w:t>
      </w:r>
      <w:r w:rsidRPr="1A01198A">
        <w:t xml:space="preserve"> </w:t>
      </w:r>
    </w:p>
    <w:p w14:paraId="4269717C" w14:textId="77777777" w:rsidR="000046E1" w:rsidRPr="00436489" w:rsidRDefault="000046E1" w:rsidP="000046E1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62337584" w14:textId="77777777" w:rsidR="000046E1" w:rsidRPr="00436489" w:rsidRDefault="006F1DFA" w:rsidP="1A01198A">
      <w:pPr>
        <w:rPr>
          <w:rFonts w:ascii="Palatino Linotype" w:eastAsiaTheme="majorEastAsia" w:hAnsi="Palatino Linotype"/>
          <w:sz w:val="24"/>
        </w:rPr>
      </w:pPr>
      <w:r w:rsidRPr="1A01198A">
        <w:rPr>
          <w:rFonts w:ascii="Palatino Linotype" w:eastAsiaTheme="majorEastAsia" w:hAnsi="Palatino Linotype"/>
          <w:sz w:val="24"/>
        </w:rPr>
        <w:t xml:space="preserve">I </w:t>
      </w:r>
      <w:r w:rsidR="000046E1" w:rsidRPr="1A01198A">
        <w:rPr>
          <w:rFonts w:ascii="Palatino Linotype" w:eastAsiaTheme="majorEastAsia" w:hAnsi="Palatino Linotype"/>
          <w:sz w:val="24"/>
        </w:rPr>
        <w:t xml:space="preserve">styrelsen för </w:t>
      </w:r>
      <w:r w:rsidR="00CE63B3" w:rsidRPr="1A01198A">
        <w:rPr>
          <w:rFonts w:ascii="Palatino Linotype" w:eastAsiaTheme="majorEastAsia" w:hAnsi="Palatino Linotype"/>
          <w:sz w:val="24"/>
        </w:rPr>
        <w:t>Business Region Göteborg</w:t>
      </w:r>
      <w:r w:rsidRPr="1A01198A">
        <w:rPr>
          <w:rFonts w:ascii="Palatino Linotype" w:eastAsiaTheme="majorEastAsia" w:hAnsi="Palatino Linotype"/>
          <w:sz w:val="24"/>
        </w:rPr>
        <w:t xml:space="preserve"> AB:</w:t>
      </w:r>
    </w:p>
    <w:p w14:paraId="1402E1D8" w14:textId="6E8C28E0" w:rsidR="02316400" w:rsidRDefault="02316400" w:rsidP="1A01198A">
      <w:pPr>
        <w:pStyle w:val="ListParagraph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color w:val="000000" w:themeColor="text1"/>
          <w:sz w:val="24"/>
        </w:rPr>
      </w:pPr>
      <w:r w:rsidRPr="1A01198A">
        <w:rPr>
          <w:rFonts w:ascii="Palatino Linotype" w:eastAsia="Palatino Linotype" w:hAnsi="Palatino Linotype" w:cs="Palatino Linotype"/>
          <w:color w:val="000000" w:themeColor="text1"/>
          <w:sz w:val="24"/>
        </w:rPr>
        <w:t xml:space="preserve">Att utse ombud till extra bolagsstämma i nedanstående bolag.  </w:t>
      </w:r>
    </w:p>
    <w:p w14:paraId="09AAFC1D" w14:textId="23134144" w:rsidR="02316400" w:rsidRDefault="02316400" w:rsidP="1A01198A">
      <w:pPr>
        <w:pStyle w:val="Normal2"/>
        <w:tabs>
          <w:tab w:val="clear" w:pos="426"/>
        </w:tabs>
        <w:spacing w:after="40" w:line="240" w:lineRule="auto"/>
        <w:ind w:left="-352" w:firstLine="352"/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</w:pPr>
      <w:r w:rsidRPr="1A01198A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>Bolag</w:t>
      </w:r>
      <w:r>
        <w:tab/>
      </w:r>
      <w:r>
        <w:tab/>
      </w:r>
      <w:r>
        <w:tab/>
      </w:r>
      <w:r w:rsidRPr="1A01198A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 xml:space="preserve">   </w:t>
      </w:r>
      <w:r>
        <w:tab/>
      </w:r>
      <w:r w:rsidRPr="1A01198A">
        <w:rPr>
          <w:rFonts w:ascii="Palatino Linotype" w:eastAsia="Palatino Linotype" w:hAnsi="Palatino Linotype" w:cs="Palatino Linotype"/>
          <w:b/>
          <w:bCs/>
          <w:color w:val="000000" w:themeColor="text1"/>
          <w:sz w:val="24"/>
          <w:szCs w:val="24"/>
        </w:rPr>
        <w:t>Ombud</w:t>
      </w:r>
    </w:p>
    <w:p w14:paraId="20F1AFE2" w14:textId="4AF9C855" w:rsidR="02316400" w:rsidRDefault="02316400" w:rsidP="1A01198A">
      <w:pPr>
        <w:pStyle w:val="Normal2"/>
        <w:tabs>
          <w:tab w:val="clear" w:pos="426"/>
        </w:tabs>
        <w:spacing w:line="240" w:lineRule="auto"/>
        <w:ind w:left="-354" w:firstLine="354"/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</w:pPr>
      <w:r w:rsidRPr="1A01198A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 xml:space="preserve">Göteborgs Tekniska College </w:t>
      </w:r>
      <w:r w:rsidR="7E2B7B77" w:rsidRPr="1A01198A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>AB</w:t>
      </w:r>
      <w:r w:rsidRPr="1A01198A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 xml:space="preserve">    </w:t>
      </w:r>
      <w:r>
        <w:tab/>
      </w:r>
      <w:r>
        <w:tab/>
      </w:r>
      <w:r w:rsidRPr="1A01198A"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  <w:t>Johan Büser</w:t>
      </w:r>
    </w:p>
    <w:p w14:paraId="79B040C8" w14:textId="748F8422" w:rsidR="1A01198A" w:rsidRDefault="1A01198A" w:rsidP="1A01198A">
      <w:pPr>
        <w:pStyle w:val="Normal2"/>
        <w:tabs>
          <w:tab w:val="clear" w:pos="426"/>
        </w:tabs>
        <w:spacing w:line="240" w:lineRule="auto"/>
        <w:ind w:left="-354" w:firstLine="354"/>
        <w:rPr>
          <w:rFonts w:ascii="Palatino Linotype" w:eastAsia="Palatino Linotype" w:hAnsi="Palatino Linotype" w:cs="Palatino Linotype"/>
          <w:color w:val="000000" w:themeColor="text1"/>
          <w:sz w:val="24"/>
          <w:szCs w:val="24"/>
        </w:rPr>
      </w:pPr>
    </w:p>
    <w:p w14:paraId="2E6A8679" w14:textId="5176D1D4" w:rsidR="02316400" w:rsidRDefault="02316400" w:rsidP="1A01198A">
      <w:pPr>
        <w:pStyle w:val="ListParagraph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color w:val="000000" w:themeColor="text1"/>
          <w:sz w:val="24"/>
        </w:rPr>
      </w:pPr>
      <w:r w:rsidRPr="1A01198A">
        <w:rPr>
          <w:rFonts w:ascii="Palatino Linotype" w:eastAsia="Palatino Linotype" w:hAnsi="Palatino Linotype" w:cs="Palatino Linotype"/>
          <w:color w:val="000000" w:themeColor="text1"/>
          <w:sz w:val="24"/>
        </w:rPr>
        <w:t>Att ge Vd i uppdrag att utse ombud och teckna stämmofullmakt för det fall utsett ombud får förhinder.</w:t>
      </w:r>
    </w:p>
    <w:p w14:paraId="29223FB7" w14:textId="49FDFDFC" w:rsidR="02316400" w:rsidRDefault="02316400" w:rsidP="1A01198A">
      <w:pPr>
        <w:pStyle w:val="ListParagraph"/>
        <w:numPr>
          <w:ilvl w:val="0"/>
          <w:numId w:val="1"/>
        </w:numPr>
        <w:ind w:left="284" w:hanging="284"/>
        <w:rPr>
          <w:rFonts w:ascii="Palatino Linotype" w:eastAsia="Palatino Linotype" w:hAnsi="Palatino Linotype" w:cs="Palatino Linotype"/>
          <w:color w:val="000000" w:themeColor="text1"/>
          <w:sz w:val="24"/>
        </w:rPr>
      </w:pPr>
      <w:r w:rsidRPr="1A01198A">
        <w:rPr>
          <w:rFonts w:ascii="Palatino Linotype" w:eastAsia="Palatino Linotype" w:hAnsi="Palatino Linotype" w:cs="Palatino Linotype"/>
          <w:color w:val="000000" w:themeColor="text1"/>
          <w:sz w:val="24"/>
        </w:rPr>
        <w:t>Besluten förklaras omedelbart justerade.</w:t>
      </w:r>
    </w:p>
    <w:p w14:paraId="6356231C" w14:textId="171C6939" w:rsidR="000046E1" w:rsidRPr="00B4215B" w:rsidRDefault="000046E1" w:rsidP="000046E1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1A01198A">
        <w:rPr>
          <w:rFonts w:ascii="Arial Black" w:hAnsi="Arial Black"/>
          <w:color w:val="3B5776"/>
          <w:sz w:val="24"/>
          <w:szCs w:val="24"/>
        </w:rPr>
        <w:t>Sammanfattning</w:t>
      </w:r>
      <w:r w:rsidR="5563DBB7" w:rsidRPr="1A01198A">
        <w:rPr>
          <w:rFonts w:ascii="Arial Black" w:hAnsi="Arial Black"/>
          <w:color w:val="3B5776"/>
          <w:sz w:val="24"/>
          <w:szCs w:val="24"/>
        </w:rPr>
        <w:t xml:space="preserve"> / Ärendet</w:t>
      </w:r>
    </w:p>
    <w:p w14:paraId="7E495279" w14:textId="0C220147" w:rsidR="00E449FB" w:rsidRPr="00B4215B" w:rsidRDefault="0B11F069" w:rsidP="1A01198A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1A01198A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Styrelsen föreslås utse ombud till extra bolagsstämma i Göteborgs Tekniska College</w:t>
      </w:r>
      <w:r w:rsidR="00E34FBE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 xml:space="preserve"> AB</w:t>
      </w:r>
      <w:r w:rsidRPr="1A01198A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 xml:space="preserve">. Den extra bolagsstämman hålls för att fatta beslut om ny revisor då nuvarande revisionsbyrå ändrar inriktning för verksamheten. Bolagsstämman avses hållas den 11 november 2025. Ärendet är inte av principiell </w:t>
      </w:r>
      <w:r w:rsidR="6E4F80AA" w:rsidRPr="1A01198A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karaktär</w:t>
      </w:r>
      <w:r w:rsidRPr="1A01198A">
        <w:rPr>
          <w:rFonts w:ascii="Palatino Linotype" w:eastAsia="Palatino Linotype" w:hAnsi="Palatino Linotype" w:cs="Palatino Linotype"/>
          <w:b w:val="0"/>
          <w:color w:val="000000" w:themeColor="text1"/>
          <w:sz w:val="24"/>
          <w:szCs w:val="24"/>
        </w:rPr>
        <w:t>.</w:t>
      </w:r>
    </w:p>
    <w:p w14:paraId="2BAFF991" w14:textId="653C5342" w:rsidR="00E449FB" w:rsidRPr="00B4215B" w:rsidRDefault="00E449FB" w:rsidP="00E449FB">
      <w:pPr>
        <w:pStyle w:val="Heading2"/>
        <w:rPr>
          <w:rFonts w:ascii="Arial Black" w:hAnsi="Arial Black"/>
          <w:color w:val="3B5776"/>
          <w:sz w:val="24"/>
          <w:szCs w:val="24"/>
        </w:rPr>
      </w:pPr>
      <w:r>
        <w:br/>
      </w:r>
      <w:r w:rsidRPr="1A01198A">
        <w:rPr>
          <w:rFonts w:ascii="Arial Black" w:hAnsi="Arial Black"/>
          <w:color w:val="3B5776"/>
          <w:sz w:val="24"/>
          <w:szCs w:val="24"/>
        </w:rPr>
        <w:t>Bedömning ur ekonomisk</w:t>
      </w:r>
      <w:r w:rsidR="586978C3" w:rsidRPr="1A01198A">
        <w:rPr>
          <w:rFonts w:ascii="Arial Black" w:hAnsi="Arial Black"/>
          <w:color w:val="3B5776"/>
          <w:sz w:val="24"/>
          <w:szCs w:val="24"/>
        </w:rPr>
        <w:t>, ekologisk och social</w:t>
      </w:r>
      <w:r w:rsidRPr="1A01198A">
        <w:rPr>
          <w:rFonts w:ascii="Arial Black" w:hAnsi="Arial Black"/>
          <w:color w:val="3B5776"/>
          <w:sz w:val="24"/>
          <w:szCs w:val="24"/>
        </w:rPr>
        <w:t xml:space="preserve"> dimension</w:t>
      </w:r>
    </w:p>
    <w:p w14:paraId="79A6FFDE" w14:textId="64499CB2" w:rsidR="00E449FB" w:rsidRPr="00B4215B" w:rsidRDefault="707B1A42" w:rsidP="1A01198A">
      <w:pPr>
        <w:rPr>
          <w:rFonts w:ascii="Palatino Linotype" w:hAnsi="Palatino Linotype"/>
          <w:sz w:val="24"/>
        </w:rPr>
      </w:pPr>
      <w:r w:rsidRPr="1A01198A">
        <w:rPr>
          <w:rFonts w:ascii="Palatino Linotype" w:hAnsi="Palatino Linotype"/>
          <w:sz w:val="24"/>
        </w:rPr>
        <w:t>Bolaget har inte funnit några särskilda aspekter på frågan utifrån de</w:t>
      </w:r>
      <w:r w:rsidR="4356036E" w:rsidRPr="1A01198A">
        <w:rPr>
          <w:rFonts w:ascii="Palatino Linotype" w:hAnsi="Palatino Linotype"/>
          <w:sz w:val="24"/>
        </w:rPr>
        <w:t>ssa</w:t>
      </w:r>
      <w:r w:rsidRPr="1A01198A">
        <w:rPr>
          <w:rFonts w:ascii="Palatino Linotype" w:hAnsi="Palatino Linotype"/>
          <w:sz w:val="24"/>
        </w:rPr>
        <w:t xml:space="preserve"> dimensio</w:t>
      </w:r>
      <w:r w:rsidR="637E69C1" w:rsidRPr="1A01198A">
        <w:rPr>
          <w:rFonts w:ascii="Palatino Linotype" w:hAnsi="Palatino Linotype"/>
          <w:sz w:val="24"/>
        </w:rPr>
        <w:t>ner.</w:t>
      </w:r>
    </w:p>
    <w:p w14:paraId="1905E973" w14:textId="29FF1F7C" w:rsidR="00E449FB" w:rsidRPr="00B4215B" w:rsidRDefault="00E449FB" w:rsidP="1A01198A">
      <w:pPr>
        <w:rPr>
          <w:rFonts w:ascii="Palatino Linotype" w:hAnsi="Palatino Linotype"/>
          <w:sz w:val="24"/>
        </w:rPr>
      </w:pPr>
    </w:p>
    <w:p w14:paraId="3689A4B2" w14:textId="2E7C75E3" w:rsidR="00AE276A" w:rsidRDefault="00436489" w:rsidP="1A01198A">
      <w:pPr>
        <w:pStyle w:val="Heading2"/>
        <w:rPr>
          <w:rFonts w:ascii="Arial Black" w:hAnsi="Arial Black"/>
          <w:color w:val="3B5776"/>
          <w:sz w:val="24"/>
          <w:szCs w:val="24"/>
        </w:rPr>
      </w:pPr>
      <w:r w:rsidRPr="1A01198A">
        <w:rPr>
          <w:rFonts w:ascii="Arial Black" w:hAnsi="Arial Black"/>
          <w:color w:val="3B5776"/>
          <w:sz w:val="24"/>
          <w:szCs w:val="24"/>
        </w:rPr>
        <w:t>Ärende av principiell beskaffen</w:t>
      </w:r>
      <w:r w:rsidR="1A50D477" w:rsidRPr="1A01198A">
        <w:rPr>
          <w:rFonts w:ascii="Arial Black" w:hAnsi="Arial Black"/>
          <w:color w:val="3B5776"/>
          <w:sz w:val="24"/>
          <w:szCs w:val="24"/>
        </w:rPr>
        <w:t>het</w:t>
      </w:r>
    </w:p>
    <w:p w14:paraId="60C18523" w14:textId="7389D6FE" w:rsidR="00AE276A" w:rsidRDefault="1A50D477" w:rsidP="1A01198A">
      <w:pPr>
        <w:pStyle w:val="Heading2"/>
        <w:rPr>
          <w:rFonts w:ascii="Palatino Linotype" w:hAnsi="Palatino Linotype"/>
          <w:b w:val="0"/>
          <w:sz w:val="24"/>
          <w:szCs w:val="24"/>
        </w:rPr>
      </w:pPr>
      <w:r w:rsidRPr="1A01198A">
        <w:rPr>
          <w:rFonts w:ascii="Palatino Linotype" w:hAnsi="Palatino Linotype"/>
          <w:b w:val="0"/>
          <w:sz w:val="24"/>
          <w:szCs w:val="24"/>
        </w:rPr>
        <w:t>Ä</w:t>
      </w:r>
      <w:r w:rsidR="00436489" w:rsidRPr="1A01198A">
        <w:rPr>
          <w:rFonts w:ascii="Palatino Linotype" w:hAnsi="Palatino Linotype"/>
          <w:b w:val="0"/>
          <w:sz w:val="24"/>
          <w:szCs w:val="24"/>
        </w:rPr>
        <w:t xml:space="preserve">rendet är </w:t>
      </w:r>
      <w:r w:rsidR="0C81C6AE" w:rsidRPr="1A01198A">
        <w:rPr>
          <w:rFonts w:ascii="Palatino Linotype" w:hAnsi="Palatino Linotype"/>
          <w:b w:val="0"/>
          <w:sz w:val="24"/>
          <w:szCs w:val="24"/>
        </w:rPr>
        <w:t>inte av</w:t>
      </w:r>
      <w:r w:rsidR="00436489" w:rsidRPr="1A01198A">
        <w:rPr>
          <w:rFonts w:ascii="Palatino Linotype" w:hAnsi="Palatino Linotype"/>
          <w:b w:val="0"/>
          <w:sz w:val="24"/>
          <w:szCs w:val="24"/>
        </w:rPr>
        <w:t xml:space="preserve"> principiell beskaffenh</w:t>
      </w:r>
      <w:r w:rsidR="7E4298C9" w:rsidRPr="1A01198A">
        <w:rPr>
          <w:rFonts w:ascii="Palatino Linotype" w:hAnsi="Palatino Linotype"/>
          <w:b w:val="0"/>
          <w:sz w:val="24"/>
          <w:szCs w:val="24"/>
        </w:rPr>
        <w:t>et.</w:t>
      </w:r>
    </w:p>
    <w:p w14:paraId="0DBAE309" w14:textId="6F58882F" w:rsidR="00AE276A" w:rsidRDefault="00AE276A" w:rsidP="1A01198A"/>
    <w:p w14:paraId="0091AB06" w14:textId="5F4EF94D" w:rsidR="00AE276A" w:rsidRDefault="00AE276A" w:rsidP="1A01198A">
      <w:pPr>
        <w:pStyle w:val="Heading2"/>
        <w:rPr>
          <w:rFonts w:ascii="Palatino Linotype" w:hAnsi="Palatino Linotype"/>
          <w:sz w:val="24"/>
          <w:szCs w:val="24"/>
        </w:rPr>
      </w:pPr>
      <w:r w:rsidRPr="1A01198A">
        <w:rPr>
          <w:rFonts w:ascii="Palatino Linotype" w:hAnsi="Palatino Linotype"/>
          <w:sz w:val="24"/>
          <w:szCs w:val="24"/>
        </w:rPr>
        <w:t>Patrik Andersson</w:t>
      </w:r>
    </w:p>
    <w:p w14:paraId="6F5AAF49" w14:textId="77777777" w:rsidR="00AE276A" w:rsidRPr="00436489" w:rsidRDefault="00AE276A" w:rsidP="000046E1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="00AE276A" w:rsidRPr="00436489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C3F9" w14:textId="77777777" w:rsidR="002A65F3" w:rsidRDefault="002A65F3" w:rsidP="00BF282B">
      <w:pPr>
        <w:spacing w:after="0" w:line="240" w:lineRule="auto"/>
      </w:pPr>
      <w:r>
        <w:separator/>
      </w:r>
    </w:p>
  </w:endnote>
  <w:endnote w:type="continuationSeparator" w:id="0">
    <w:p w14:paraId="30E227AE" w14:textId="77777777" w:rsidR="002A65F3" w:rsidRDefault="002A65F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0923" w14:textId="77777777" w:rsidR="00244D59" w:rsidRDefault="0024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B14B43E" w14:textId="77777777" w:rsidTr="00EA4A38">
      <w:tc>
        <w:tcPr>
          <w:tcW w:w="7155" w:type="dxa"/>
          <w:gridSpan w:val="2"/>
          <w:tcBorders>
            <w:top w:val="nil"/>
          </w:tcBorders>
        </w:tcPr>
        <w:p w14:paraId="0DC667E5" w14:textId="77777777" w:rsidR="00E92E25" w:rsidRPr="00EA4A38" w:rsidRDefault="00B4215B" w:rsidP="00EA4A38">
          <w:pPr>
            <w:pStyle w:val="Footer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0F8C7943" w14:textId="77777777" w:rsidR="00E92E25" w:rsidRPr="009B4E2A" w:rsidRDefault="00E92E25" w:rsidP="00EA4A38">
          <w:pPr>
            <w:pStyle w:val="Footer"/>
            <w:jc w:val="right"/>
          </w:pPr>
        </w:p>
      </w:tc>
    </w:tr>
    <w:tr w:rsidR="00F66187" w14:paraId="68BC5E56" w14:textId="77777777" w:rsidTr="00EA4A38">
      <w:tc>
        <w:tcPr>
          <w:tcW w:w="3338" w:type="dxa"/>
          <w:tcBorders>
            <w:top w:val="nil"/>
          </w:tcBorders>
        </w:tcPr>
        <w:p w14:paraId="04536B25" w14:textId="77777777" w:rsidR="00F66187" w:rsidRPr="00F66187" w:rsidRDefault="00F66187" w:rsidP="00EA4A38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0F421BE6" w14:textId="77777777" w:rsidR="00F66187" w:rsidRDefault="00F66187" w:rsidP="00EA4A38">
          <w:pPr>
            <w:pStyle w:val="Footer"/>
          </w:pPr>
        </w:p>
      </w:tc>
      <w:tc>
        <w:tcPr>
          <w:tcW w:w="1917" w:type="dxa"/>
          <w:tcBorders>
            <w:top w:val="nil"/>
          </w:tcBorders>
        </w:tcPr>
        <w:p w14:paraId="7634F588" w14:textId="77777777" w:rsidR="00F66187" w:rsidRDefault="00EA4A38" w:rsidP="00EA4A38">
          <w:pPr>
            <w:pStyle w:val="Foot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A1F1571" wp14:editId="75867C05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3C16406E" w14:textId="77777777" w:rsidTr="00EA4A38">
      <w:tc>
        <w:tcPr>
          <w:tcW w:w="3338" w:type="dxa"/>
          <w:tcBorders>
            <w:top w:val="nil"/>
          </w:tcBorders>
        </w:tcPr>
        <w:p w14:paraId="1D7BF3DE" w14:textId="77777777" w:rsidR="00F66187" w:rsidRDefault="00F66187" w:rsidP="00EA4A38">
          <w:pPr>
            <w:pStyle w:val="Footer"/>
          </w:pPr>
        </w:p>
      </w:tc>
      <w:tc>
        <w:tcPr>
          <w:tcW w:w="3817" w:type="dxa"/>
          <w:tcBorders>
            <w:top w:val="nil"/>
          </w:tcBorders>
        </w:tcPr>
        <w:p w14:paraId="37475155" w14:textId="77777777" w:rsidR="00F66187" w:rsidRDefault="00F66187" w:rsidP="00EA4A38">
          <w:pPr>
            <w:pStyle w:val="Footer"/>
          </w:pPr>
        </w:p>
      </w:tc>
      <w:tc>
        <w:tcPr>
          <w:tcW w:w="1917" w:type="dxa"/>
        </w:tcPr>
        <w:p w14:paraId="460800DF" w14:textId="77777777" w:rsidR="00F66187" w:rsidRDefault="00F66187" w:rsidP="00EA4A38">
          <w:pPr>
            <w:pStyle w:val="Footer"/>
            <w:jc w:val="right"/>
          </w:pPr>
        </w:p>
      </w:tc>
    </w:tr>
  </w:tbl>
  <w:p w14:paraId="3CB2987F" w14:textId="77777777" w:rsidR="00F57801" w:rsidRPr="00F66187" w:rsidRDefault="00F5780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53BAF2E3" w14:textId="77777777" w:rsidTr="00F74766">
      <w:tc>
        <w:tcPr>
          <w:tcW w:w="7118" w:type="dxa"/>
          <w:gridSpan w:val="2"/>
          <w:tcBorders>
            <w:top w:val="nil"/>
          </w:tcBorders>
        </w:tcPr>
        <w:p w14:paraId="416A986C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50C234" wp14:editId="0C371E6F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växel: 031-367 61 00, www.businessregiongoteborg.se</w:t>
          </w:r>
        </w:p>
        <w:p w14:paraId="31663ED4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3A850B74" w14:textId="77777777" w:rsidR="00FB3384" w:rsidRPr="009B4E2A" w:rsidRDefault="00FB3384" w:rsidP="00BD0663">
          <w:pPr>
            <w:pStyle w:val="Footer"/>
          </w:pPr>
        </w:p>
      </w:tc>
      <w:tc>
        <w:tcPr>
          <w:tcW w:w="1954" w:type="dxa"/>
          <w:tcBorders>
            <w:top w:val="nil"/>
          </w:tcBorders>
        </w:tcPr>
        <w:p w14:paraId="1D154313" w14:textId="77777777" w:rsidR="00FB3384" w:rsidRPr="009B4E2A" w:rsidRDefault="00FB3384" w:rsidP="00BD0663">
          <w:pPr>
            <w:pStyle w:val="Footer"/>
            <w:jc w:val="right"/>
          </w:pPr>
        </w:p>
      </w:tc>
    </w:tr>
    <w:tr w:rsidR="00FB3384" w14:paraId="3E121D46" w14:textId="77777777" w:rsidTr="00F74766">
      <w:tc>
        <w:tcPr>
          <w:tcW w:w="3319" w:type="dxa"/>
          <w:tcBorders>
            <w:top w:val="nil"/>
          </w:tcBorders>
        </w:tcPr>
        <w:p w14:paraId="4604D724" w14:textId="77777777" w:rsidR="00FB3384" w:rsidRPr="00F66187" w:rsidRDefault="00FB3384" w:rsidP="00BD0663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42BE5067" w14:textId="77777777" w:rsidR="00FB3384" w:rsidRDefault="00FB3384" w:rsidP="00BD0663">
          <w:pPr>
            <w:pStyle w:val="Footer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1A1F4E78" w14:textId="77777777" w:rsidR="00FB3384" w:rsidRDefault="00FB3384" w:rsidP="00FB3384">
          <w:pPr>
            <w:pStyle w:val="Footer"/>
            <w:jc w:val="right"/>
          </w:pPr>
        </w:p>
      </w:tc>
    </w:tr>
    <w:tr w:rsidR="00FB3384" w14:paraId="45446C94" w14:textId="77777777" w:rsidTr="00F74766">
      <w:tc>
        <w:tcPr>
          <w:tcW w:w="3319" w:type="dxa"/>
          <w:tcBorders>
            <w:top w:val="nil"/>
          </w:tcBorders>
        </w:tcPr>
        <w:p w14:paraId="57F9CB70" w14:textId="77777777" w:rsidR="00FB3384" w:rsidRDefault="00FB3384" w:rsidP="00BD0663">
          <w:pPr>
            <w:pStyle w:val="Footer"/>
          </w:pPr>
        </w:p>
      </w:tc>
      <w:tc>
        <w:tcPr>
          <w:tcW w:w="3799" w:type="dxa"/>
          <w:tcBorders>
            <w:top w:val="nil"/>
          </w:tcBorders>
        </w:tcPr>
        <w:p w14:paraId="24FE6CB1" w14:textId="77777777" w:rsidR="00FB3384" w:rsidRDefault="00FB3384" w:rsidP="00BD0663">
          <w:pPr>
            <w:pStyle w:val="Footer"/>
          </w:pPr>
        </w:p>
      </w:tc>
      <w:tc>
        <w:tcPr>
          <w:tcW w:w="1954" w:type="dxa"/>
          <w:vMerge/>
          <w:tcBorders>
            <w:top w:val="nil"/>
          </w:tcBorders>
        </w:tcPr>
        <w:p w14:paraId="4F9C9672" w14:textId="77777777" w:rsidR="00FB3384" w:rsidRDefault="00FB3384" w:rsidP="00BD0663">
          <w:pPr>
            <w:pStyle w:val="Footer"/>
            <w:jc w:val="right"/>
          </w:pPr>
        </w:p>
      </w:tc>
    </w:tr>
  </w:tbl>
  <w:p w14:paraId="6D064972" w14:textId="77777777" w:rsidR="00BD0663" w:rsidRDefault="00BD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6E90" w14:textId="77777777" w:rsidR="002A65F3" w:rsidRDefault="002A65F3" w:rsidP="00BF282B">
      <w:pPr>
        <w:spacing w:after="0" w:line="240" w:lineRule="auto"/>
      </w:pPr>
      <w:r>
        <w:separator/>
      </w:r>
    </w:p>
  </w:footnote>
  <w:footnote w:type="continuationSeparator" w:id="0">
    <w:p w14:paraId="61E617D1" w14:textId="77777777" w:rsidR="002A65F3" w:rsidRDefault="002A65F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1866" w14:textId="77777777" w:rsidR="00244D59" w:rsidRDefault="00244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02A10D5E" w14:textId="77777777" w:rsidR="00B4215B" w:rsidRDefault="00B4215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A7954" w14:textId="77777777" w:rsidR="00B4215B" w:rsidRDefault="00B42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1D7E67E6" w14:textId="77777777" w:rsidR="00B4215B" w:rsidRDefault="00B4215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497E8" w14:textId="77777777" w:rsidR="00F74766" w:rsidRDefault="00F74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64C9"/>
    <w:multiLevelType w:val="hybridMultilevel"/>
    <w:tmpl w:val="8C701854"/>
    <w:lvl w:ilvl="0" w:tplc="BE624D60">
      <w:start w:val="1"/>
      <w:numFmt w:val="decimal"/>
      <w:lvlText w:val="%1."/>
      <w:lvlJc w:val="left"/>
      <w:pPr>
        <w:ind w:left="6" w:hanging="360"/>
      </w:pPr>
      <w:rPr>
        <w:rFonts w:ascii="Palatino Linotype" w:hAnsi="Palatino Linotype" w:hint="default"/>
      </w:rPr>
    </w:lvl>
    <w:lvl w:ilvl="1" w:tplc="EAAC7942">
      <w:start w:val="1"/>
      <w:numFmt w:val="lowerLetter"/>
      <w:lvlText w:val="%2."/>
      <w:lvlJc w:val="left"/>
      <w:pPr>
        <w:ind w:left="1440" w:hanging="360"/>
      </w:pPr>
    </w:lvl>
    <w:lvl w:ilvl="2" w:tplc="65A4D7B4">
      <w:start w:val="1"/>
      <w:numFmt w:val="lowerRoman"/>
      <w:lvlText w:val="%3."/>
      <w:lvlJc w:val="right"/>
      <w:pPr>
        <w:ind w:left="2160" w:hanging="180"/>
      </w:pPr>
    </w:lvl>
    <w:lvl w:ilvl="3" w:tplc="BCF4719E">
      <w:start w:val="1"/>
      <w:numFmt w:val="decimal"/>
      <w:lvlText w:val="%4."/>
      <w:lvlJc w:val="left"/>
      <w:pPr>
        <w:ind w:left="2880" w:hanging="360"/>
      </w:pPr>
    </w:lvl>
    <w:lvl w:ilvl="4" w:tplc="2404F42E">
      <w:start w:val="1"/>
      <w:numFmt w:val="lowerLetter"/>
      <w:lvlText w:val="%5."/>
      <w:lvlJc w:val="left"/>
      <w:pPr>
        <w:ind w:left="3600" w:hanging="360"/>
      </w:pPr>
    </w:lvl>
    <w:lvl w:ilvl="5" w:tplc="50A0600A">
      <w:start w:val="1"/>
      <w:numFmt w:val="lowerRoman"/>
      <w:lvlText w:val="%6."/>
      <w:lvlJc w:val="right"/>
      <w:pPr>
        <w:ind w:left="4320" w:hanging="180"/>
      </w:pPr>
    </w:lvl>
    <w:lvl w:ilvl="6" w:tplc="BFA22654">
      <w:start w:val="1"/>
      <w:numFmt w:val="decimal"/>
      <w:lvlText w:val="%7."/>
      <w:lvlJc w:val="left"/>
      <w:pPr>
        <w:ind w:left="5040" w:hanging="360"/>
      </w:pPr>
    </w:lvl>
    <w:lvl w:ilvl="7" w:tplc="CBDAEC32">
      <w:start w:val="1"/>
      <w:numFmt w:val="lowerLetter"/>
      <w:lvlText w:val="%8."/>
      <w:lvlJc w:val="left"/>
      <w:pPr>
        <w:ind w:left="5760" w:hanging="360"/>
      </w:pPr>
    </w:lvl>
    <w:lvl w:ilvl="8" w:tplc="E7C65D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5275">
    <w:abstractNumId w:val="3"/>
  </w:num>
  <w:num w:numId="2" w16cid:durableId="868641149">
    <w:abstractNumId w:val="7"/>
  </w:num>
  <w:num w:numId="3" w16cid:durableId="680622730">
    <w:abstractNumId w:val="5"/>
  </w:num>
  <w:num w:numId="4" w16cid:durableId="481696223">
    <w:abstractNumId w:val="2"/>
  </w:num>
  <w:num w:numId="5" w16cid:durableId="511262467">
    <w:abstractNumId w:val="4"/>
  </w:num>
  <w:num w:numId="6" w16cid:durableId="1408067977">
    <w:abstractNumId w:val="1"/>
  </w:num>
  <w:num w:numId="7" w16cid:durableId="1113668925">
    <w:abstractNumId w:val="6"/>
  </w:num>
  <w:num w:numId="8" w16cid:durableId="10310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B7E09"/>
    <w:rsid w:val="000046E1"/>
    <w:rsid w:val="00046AF4"/>
    <w:rsid w:val="000707CC"/>
    <w:rsid w:val="000C68BA"/>
    <w:rsid w:val="000F2B85"/>
    <w:rsid w:val="000F3C0C"/>
    <w:rsid w:val="0011061F"/>
    <w:rsid w:val="0011381D"/>
    <w:rsid w:val="0012181D"/>
    <w:rsid w:val="00142FEF"/>
    <w:rsid w:val="00173F0C"/>
    <w:rsid w:val="001C2218"/>
    <w:rsid w:val="001D645F"/>
    <w:rsid w:val="001E3954"/>
    <w:rsid w:val="00230280"/>
    <w:rsid w:val="00241F59"/>
    <w:rsid w:val="00244D59"/>
    <w:rsid w:val="00257F49"/>
    <w:rsid w:val="00277F81"/>
    <w:rsid w:val="00297C5E"/>
    <w:rsid w:val="002A65F3"/>
    <w:rsid w:val="002B2AFC"/>
    <w:rsid w:val="002D5C9C"/>
    <w:rsid w:val="002E0E07"/>
    <w:rsid w:val="003164EC"/>
    <w:rsid w:val="00324D8E"/>
    <w:rsid w:val="00332A7F"/>
    <w:rsid w:val="003413FA"/>
    <w:rsid w:val="00350FEF"/>
    <w:rsid w:val="00372CB4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78B0"/>
    <w:rsid w:val="00521790"/>
    <w:rsid w:val="00545C65"/>
    <w:rsid w:val="005500A9"/>
    <w:rsid w:val="005729A0"/>
    <w:rsid w:val="00597ACB"/>
    <w:rsid w:val="005E0764"/>
    <w:rsid w:val="005E6622"/>
    <w:rsid w:val="005F5390"/>
    <w:rsid w:val="00603751"/>
    <w:rsid w:val="00613965"/>
    <w:rsid w:val="00634C30"/>
    <w:rsid w:val="006350F7"/>
    <w:rsid w:val="00673DB8"/>
    <w:rsid w:val="006839B4"/>
    <w:rsid w:val="00690A7F"/>
    <w:rsid w:val="006945D3"/>
    <w:rsid w:val="006F1BBA"/>
    <w:rsid w:val="006F1DFA"/>
    <w:rsid w:val="006F4591"/>
    <w:rsid w:val="00720B05"/>
    <w:rsid w:val="007359DB"/>
    <w:rsid w:val="00766929"/>
    <w:rsid w:val="00770200"/>
    <w:rsid w:val="007D03B0"/>
    <w:rsid w:val="007E234D"/>
    <w:rsid w:val="007F1268"/>
    <w:rsid w:val="00806F49"/>
    <w:rsid w:val="00831E91"/>
    <w:rsid w:val="00832328"/>
    <w:rsid w:val="008760F6"/>
    <w:rsid w:val="008B0468"/>
    <w:rsid w:val="008E5D57"/>
    <w:rsid w:val="009003DD"/>
    <w:rsid w:val="00931374"/>
    <w:rsid w:val="009433F3"/>
    <w:rsid w:val="00984288"/>
    <w:rsid w:val="00985ACB"/>
    <w:rsid w:val="009B4E2A"/>
    <w:rsid w:val="009B68FB"/>
    <w:rsid w:val="009C227B"/>
    <w:rsid w:val="009D0B6A"/>
    <w:rsid w:val="009D4D5C"/>
    <w:rsid w:val="009D765D"/>
    <w:rsid w:val="009F7400"/>
    <w:rsid w:val="00A074B5"/>
    <w:rsid w:val="00A31F82"/>
    <w:rsid w:val="00A345C1"/>
    <w:rsid w:val="00A3668C"/>
    <w:rsid w:val="00A47AD9"/>
    <w:rsid w:val="00A8112E"/>
    <w:rsid w:val="00AA0284"/>
    <w:rsid w:val="00AB0164"/>
    <w:rsid w:val="00AD421F"/>
    <w:rsid w:val="00AE276A"/>
    <w:rsid w:val="00AE5147"/>
    <w:rsid w:val="00AE5F41"/>
    <w:rsid w:val="00B30CFF"/>
    <w:rsid w:val="00B353ED"/>
    <w:rsid w:val="00B360C4"/>
    <w:rsid w:val="00B4215B"/>
    <w:rsid w:val="00B456FF"/>
    <w:rsid w:val="00B63E0E"/>
    <w:rsid w:val="00BA1320"/>
    <w:rsid w:val="00BC5A4E"/>
    <w:rsid w:val="00BD0663"/>
    <w:rsid w:val="00BF282B"/>
    <w:rsid w:val="00C0363D"/>
    <w:rsid w:val="00C62500"/>
    <w:rsid w:val="00C85A21"/>
    <w:rsid w:val="00C9312B"/>
    <w:rsid w:val="00CA26A4"/>
    <w:rsid w:val="00CE63B3"/>
    <w:rsid w:val="00D21D96"/>
    <w:rsid w:val="00D22966"/>
    <w:rsid w:val="00D33D50"/>
    <w:rsid w:val="00DA1AEE"/>
    <w:rsid w:val="00DC59E4"/>
    <w:rsid w:val="00DC6E79"/>
    <w:rsid w:val="00DF152D"/>
    <w:rsid w:val="00E11731"/>
    <w:rsid w:val="00E24D89"/>
    <w:rsid w:val="00E34FBE"/>
    <w:rsid w:val="00E449FB"/>
    <w:rsid w:val="00E538C0"/>
    <w:rsid w:val="00E54DEA"/>
    <w:rsid w:val="00E90B45"/>
    <w:rsid w:val="00E91C73"/>
    <w:rsid w:val="00E92E25"/>
    <w:rsid w:val="00EA4A38"/>
    <w:rsid w:val="00EB7E09"/>
    <w:rsid w:val="00EF388D"/>
    <w:rsid w:val="00EF75C2"/>
    <w:rsid w:val="00F11001"/>
    <w:rsid w:val="00F40AEA"/>
    <w:rsid w:val="00F4117C"/>
    <w:rsid w:val="00F57712"/>
    <w:rsid w:val="00F57801"/>
    <w:rsid w:val="00F66187"/>
    <w:rsid w:val="00F74766"/>
    <w:rsid w:val="00FA0781"/>
    <w:rsid w:val="00FB3384"/>
    <w:rsid w:val="00FF6473"/>
    <w:rsid w:val="02316400"/>
    <w:rsid w:val="071E99E9"/>
    <w:rsid w:val="083B1040"/>
    <w:rsid w:val="0843C958"/>
    <w:rsid w:val="0858CE56"/>
    <w:rsid w:val="0B11F069"/>
    <w:rsid w:val="0C81C6AE"/>
    <w:rsid w:val="15A46526"/>
    <w:rsid w:val="17B8BE5E"/>
    <w:rsid w:val="1A01198A"/>
    <w:rsid w:val="1A50D477"/>
    <w:rsid w:val="1E6B12A3"/>
    <w:rsid w:val="213EA188"/>
    <w:rsid w:val="29408C53"/>
    <w:rsid w:val="2F2A1D83"/>
    <w:rsid w:val="2F864F8B"/>
    <w:rsid w:val="301CFB84"/>
    <w:rsid w:val="3587B3A1"/>
    <w:rsid w:val="38D6BF9F"/>
    <w:rsid w:val="3D5695A3"/>
    <w:rsid w:val="3D857A4B"/>
    <w:rsid w:val="3E20F8E8"/>
    <w:rsid w:val="4356036E"/>
    <w:rsid w:val="4388CE88"/>
    <w:rsid w:val="45CC92D5"/>
    <w:rsid w:val="490858BE"/>
    <w:rsid w:val="49979675"/>
    <w:rsid w:val="4CE47EFE"/>
    <w:rsid w:val="4DB0794F"/>
    <w:rsid w:val="4ECA6F3C"/>
    <w:rsid w:val="5563DBB7"/>
    <w:rsid w:val="55C8ACDD"/>
    <w:rsid w:val="581198CB"/>
    <w:rsid w:val="586978C3"/>
    <w:rsid w:val="614A0D30"/>
    <w:rsid w:val="629E8E08"/>
    <w:rsid w:val="637E69C1"/>
    <w:rsid w:val="6679C350"/>
    <w:rsid w:val="6D772B33"/>
    <w:rsid w:val="6D79D8BD"/>
    <w:rsid w:val="6E4F80AA"/>
    <w:rsid w:val="707B1A42"/>
    <w:rsid w:val="70C8A0A1"/>
    <w:rsid w:val="74DBA368"/>
    <w:rsid w:val="7A452C5A"/>
    <w:rsid w:val="7BDAA413"/>
    <w:rsid w:val="7D418BDC"/>
    <w:rsid w:val="7E2B7B77"/>
    <w:rsid w:val="7E42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E44E3"/>
  <w15:docId w15:val="{26613698-2C16-4214-96A3-2A760BFE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A8112E"/>
    <w:pPr>
      <w:spacing w:after="100" w:afterAutospacing="1"/>
    </w:pPr>
    <w:tblPr/>
    <w:tblStylePr w:type="firstRow"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A4DAD9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Paragraph">
    <w:name w:val="List Paragraph"/>
    <w:basedOn w:val="Normal"/>
    <w:uiPriority w:val="34"/>
    <w:qFormat/>
    <w:rsid w:val="00FF6473"/>
    <w:pPr>
      <w:ind w:left="720"/>
      <w:contextualSpacing/>
    </w:pPr>
  </w:style>
  <w:style w:type="paragraph" w:customStyle="1" w:styleId="Normal2">
    <w:name w:val="Normal 2"/>
    <w:basedOn w:val="Normal"/>
    <w:link w:val="Normal2Char"/>
    <w:uiPriority w:val="1"/>
    <w:qFormat/>
    <w:rsid w:val="1A01198A"/>
    <w:pPr>
      <w:tabs>
        <w:tab w:val="num" w:pos="426"/>
      </w:tabs>
      <w:spacing w:after="0"/>
      <w:ind w:left="1316"/>
    </w:pPr>
    <w:rPr>
      <w:sz w:val="20"/>
      <w:szCs w:val="20"/>
    </w:rPr>
  </w:style>
  <w:style w:type="character" w:customStyle="1" w:styleId="Normal2Char">
    <w:name w:val="Normal 2 Char"/>
    <w:basedOn w:val="DefaultParagraphFont"/>
    <w:link w:val="Normal2"/>
    <w:uiPriority w:val="1"/>
    <w:rsid w:val="1A01198A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Beslutsunderlag%20styrelsen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23464B5FA4006BFAC36F12B3B7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CDF12-AE7E-4E7F-82E0-E3006B950DCC}"/>
      </w:docPartPr>
      <w:docPartBody>
        <w:p w:rsidR="00931881" w:rsidRDefault="00931881">
          <w:pPr>
            <w:pStyle w:val="CDD23464B5FA4006BFAC36F12B3B7FAB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81"/>
    <w:rsid w:val="00931881"/>
    <w:rsid w:val="00B360C4"/>
    <w:rsid w:val="00CA26A4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D23464B5FA4006BFAC36F12B3B7FAB">
    <w:name w:val="CDD23464B5FA4006BFAC36F12B3B7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808be85ae30898a67c5aeb0bb91c8617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6a7799012f0e134719e403534f566bd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B23A3-A5EE-4B19-87C5-37441D8F4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styrelsen 25.dotx</Template>
  <TotalTime>0</TotalTime>
  <Pages>1</Pages>
  <Words>180</Words>
  <Characters>1029</Characters>
  <Application>Microsoft Office Word</Application>
  <DocSecurity>4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Jessica Nilsson</dc:creator>
  <cp:keywords/>
  <dc:description/>
  <cp:lastModifiedBy>Anna Haage</cp:lastModifiedBy>
  <cp:revision>6</cp:revision>
  <cp:lastPrinted>2017-01-06T00:29:00Z</cp:lastPrinted>
  <dcterms:created xsi:type="dcterms:W3CDTF">2025-10-30T17:24:00Z</dcterms:created>
  <dcterms:modified xsi:type="dcterms:W3CDTF">2025-10-30T11:23:00Z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