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9BBC" w14:textId="77777777" w:rsidR="00594094" w:rsidRDefault="00594094" w:rsidP="00594094">
      <w:pPr>
        <w:pStyle w:val="Rubrik1"/>
      </w:pPr>
    </w:p>
    <w:p w14:paraId="1B0D2D4E" w14:textId="185BEE57" w:rsidR="00605BAE" w:rsidRPr="00605BAE" w:rsidRDefault="00594094" w:rsidP="00605BAE">
      <w:pPr>
        <w:pStyle w:val="Rubrik1"/>
        <w:spacing w:line="240" w:lineRule="auto"/>
      </w:pPr>
      <w:bookmarkStart w:id="0" w:name="_Toc211339394"/>
      <w:r w:rsidRPr="00594094">
        <w:t xml:space="preserve">LTP </w:t>
      </w:r>
      <w:r w:rsidRPr="00E21EE3">
        <w:t>202</w:t>
      </w:r>
      <w:r w:rsidR="00E21EE3" w:rsidRPr="00E21EE3">
        <w:t>7</w:t>
      </w:r>
      <w:r w:rsidRPr="00E21EE3">
        <w:t>-20</w:t>
      </w:r>
      <w:r w:rsidR="00605BAE">
        <w:t>31</w:t>
      </w:r>
      <w:bookmarkEnd w:id="0"/>
    </w:p>
    <w:p w14:paraId="6F54A46E" w14:textId="0446F806" w:rsidR="00594094" w:rsidRDefault="002A344F" w:rsidP="002A344F">
      <w:pPr>
        <w:spacing w:before="0" w:after="0" w:line="240" w:lineRule="auto"/>
        <w:ind w:right="0"/>
        <w:jc w:val="center"/>
        <w:rPr>
          <w:lang w:val="da-DK"/>
        </w:rPr>
      </w:pPr>
      <w:r w:rsidRPr="002A344F">
        <w:rPr>
          <w:color w:val="1F497D" w:themeColor="text2"/>
          <w:sz w:val="48"/>
          <w:szCs w:val="48"/>
        </w:rPr>
        <w:t xml:space="preserve">Diarienummer: </w:t>
      </w:r>
      <w:r w:rsidRPr="002A344F">
        <w:rPr>
          <w:b/>
          <w:bCs/>
          <w:color w:val="1F497D" w:themeColor="text2"/>
          <w:sz w:val="48"/>
          <w:szCs w:val="48"/>
        </w:rPr>
        <w:t>2025-01139</w:t>
      </w:r>
      <w:r w:rsidR="00594094">
        <w:rPr>
          <w:lang w:val="da-DK"/>
        </w:rPr>
        <w:br w:type="page"/>
      </w:r>
    </w:p>
    <w:sdt>
      <w:sdtPr>
        <w:rPr>
          <w:rFonts w:ascii="Franklin Gothic Book" w:eastAsia="Cambria" w:hAnsi="Franklin Gothic Book" w:cs="Times New Roman"/>
          <w:color w:val="auto"/>
          <w:sz w:val="22"/>
          <w:szCs w:val="24"/>
          <w:lang w:eastAsia="en-US"/>
        </w:rPr>
        <w:id w:val="1246221495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33A6CFB6" w14:textId="2D84A08B" w:rsidR="00594094" w:rsidRDefault="00594094">
          <w:pPr>
            <w:pStyle w:val="Innehllsfrteckningsrubrik"/>
          </w:pPr>
          <w:r>
            <w:t>Innehåll</w:t>
          </w:r>
        </w:p>
        <w:p w14:paraId="014DEB33" w14:textId="2F893D71" w:rsidR="002A344F" w:rsidRDefault="00594094">
          <w:pPr>
            <w:pStyle w:val="Innehll1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39394" w:history="1">
            <w:r w:rsidR="002A344F" w:rsidRPr="00491B1A">
              <w:rPr>
                <w:rStyle w:val="Hyperlnk"/>
                <w:noProof/>
              </w:rPr>
              <w:t>LTP 2027-2031</w:t>
            </w:r>
            <w:r w:rsidR="002A344F">
              <w:rPr>
                <w:noProof/>
                <w:webHidden/>
              </w:rPr>
              <w:tab/>
            </w:r>
            <w:r w:rsidR="002A344F">
              <w:rPr>
                <w:noProof/>
                <w:webHidden/>
              </w:rPr>
              <w:fldChar w:fldCharType="begin"/>
            </w:r>
            <w:r w:rsidR="002A344F">
              <w:rPr>
                <w:noProof/>
                <w:webHidden/>
              </w:rPr>
              <w:instrText xml:space="preserve"> PAGEREF _Toc211339394 \h </w:instrText>
            </w:r>
            <w:r w:rsidR="002A344F">
              <w:rPr>
                <w:noProof/>
                <w:webHidden/>
              </w:rPr>
            </w:r>
            <w:r w:rsidR="002A344F">
              <w:rPr>
                <w:noProof/>
                <w:webHidden/>
              </w:rPr>
              <w:fldChar w:fldCharType="separate"/>
            </w:r>
            <w:r w:rsidR="002A344F">
              <w:rPr>
                <w:noProof/>
                <w:webHidden/>
              </w:rPr>
              <w:t>1</w:t>
            </w:r>
            <w:r w:rsidR="002A344F">
              <w:rPr>
                <w:noProof/>
                <w:webHidden/>
              </w:rPr>
              <w:fldChar w:fldCharType="end"/>
            </w:r>
          </w:hyperlink>
        </w:p>
        <w:p w14:paraId="2544AE17" w14:textId="091E6222" w:rsidR="002A344F" w:rsidRDefault="002A344F">
          <w:pPr>
            <w:pStyle w:val="Innehll2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395" w:history="1">
            <w:r w:rsidRPr="00491B1A">
              <w:rPr>
                <w:rStyle w:val="Hyperlnk"/>
                <w:noProof/>
              </w:rPr>
              <w:t>Trafikavtalet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7626D" w14:textId="4933F09C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396" w:history="1">
            <w:r w:rsidRPr="00491B1A">
              <w:rPr>
                <w:rStyle w:val="Hyperlnk"/>
                <w:noProof/>
              </w:rPr>
              <w:t>Inledning och övergripande 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7CC2D" w14:textId="3C2D1A9F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397" w:history="1">
            <w:r w:rsidRPr="00491B1A">
              <w:rPr>
                <w:rStyle w:val="Hyperlnk"/>
                <w:noProof/>
              </w:rPr>
              <w:t>Förändringar 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08A9B" w14:textId="59F131ED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398" w:history="1">
            <w:r w:rsidRPr="00491B1A">
              <w:rPr>
                <w:rStyle w:val="Hyperlnk"/>
                <w:noProof/>
              </w:rPr>
              <w:t>Förändringar LTP 2026–2031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20EE3" w14:textId="6C449B02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399" w:history="1">
            <w:r w:rsidRPr="00491B1A">
              <w:rPr>
                <w:rStyle w:val="Hyperlnk"/>
                <w:noProof/>
              </w:rPr>
              <w:t>Förändringar LTP 2027–2029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1E53E" w14:textId="313E7D63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0" w:history="1">
            <w:r w:rsidRPr="00491B1A">
              <w:rPr>
                <w:rStyle w:val="Hyperlnk"/>
                <w:noProof/>
              </w:rPr>
              <w:t>Förändringar LTP 2030–2031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46002" w14:textId="1EB01278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1" w:history="1">
            <w:r w:rsidRPr="00491B1A">
              <w:rPr>
                <w:rStyle w:val="Hyperlnk"/>
                <w:noProof/>
              </w:rPr>
              <w:t>Fördjupning kring fordonens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3D018" w14:textId="08358804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2" w:history="1">
            <w:r w:rsidRPr="00491B1A">
              <w:rPr>
                <w:rStyle w:val="Hyperlnk"/>
                <w:noProof/>
                <w:shd w:val="clear" w:color="auto" w:fill="FFFFFF"/>
              </w:rPr>
              <w:t>Beskrivning av spårvagnsflottan: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2F85D" w14:textId="560513EB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3" w:history="1">
            <w:r w:rsidRPr="00491B1A">
              <w:rPr>
                <w:rStyle w:val="Hyperlnk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F0B35" w14:textId="1683C53A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4" w:history="1">
            <w:r w:rsidRPr="00491B1A">
              <w:rPr>
                <w:rStyle w:val="Hyperlnk"/>
                <w:noProof/>
              </w:rPr>
              <w:t>Möjligheter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DE12C" w14:textId="138B40A8" w:rsidR="002A344F" w:rsidRDefault="002A344F">
          <w:pPr>
            <w:pStyle w:val="Innehll2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5" w:history="1">
            <w:r w:rsidRPr="00491B1A">
              <w:rPr>
                <w:rStyle w:val="Hyperlnk"/>
                <w:noProof/>
              </w:rPr>
              <w:t>Drift- och underhållsavtalet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4248F" w14:textId="01D11DB3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6" w:history="1">
            <w:r w:rsidRPr="00491B1A">
              <w:rPr>
                <w:rStyle w:val="Hyperlnk"/>
                <w:noProof/>
              </w:rPr>
              <w:t>Inledning och övergripande förutsättningar för Drift- och underhållsavtalet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B580B" w14:textId="47B3C827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7" w:history="1">
            <w:r w:rsidRPr="00491B1A">
              <w:rPr>
                <w:rStyle w:val="Hyperlnk"/>
                <w:noProof/>
                <w:shd w:val="clear" w:color="auto" w:fill="FFFFFF"/>
              </w:rPr>
              <w:t>Investeringsprognos under LTP-</w:t>
            </w:r>
            <w:r w:rsidRPr="00491B1A">
              <w:rPr>
                <w:rStyle w:val="Hyperlnk"/>
                <w:noProof/>
              </w:rPr>
              <w:t>perioden 2027–2031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D6C85" w14:textId="74816280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8" w:history="1">
            <w:r w:rsidRPr="00491B1A">
              <w:rPr>
                <w:rStyle w:val="Hyperlnk"/>
                <w:noProof/>
              </w:rPr>
              <w:t>Resurser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911F2" w14:textId="59C4B153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09" w:history="1">
            <w:r w:rsidRPr="00491B1A">
              <w:rPr>
                <w:rStyle w:val="Hyperlnk"/>
                <w:noProof/>
              </w:rPr>
              <w:t>Förändringar LTP 2027–2031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22C7B" w14:textId="792893D8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0" w:history="1">
            <w:r w:rsidRPr="00491B1A">
              <w:rPr>
                <w:rStyle w:val="Hyperlnk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15408" w14:textId="754673DA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1" w:history="1">
            <w:r w:rsidRPr="00491B1A">
              <w:rPr>
                <w:rStyle w:val="Hyperlnk"/>
                <w:noProof/>
              </w:rPr>
              <w:t>Möjligheter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19FBB" w14:textId="2489392F" w:rsidR="002A344F" w:rsidRDefault="002A344F">
          <w:pPr>
            <w:pStyle w:val="Innehll2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2" w:history="1">
            <w:r w:rsidRPr="00491B1A">
              <w:rPr>
                <w:rStyle w:val="Hyperlnk"/>
                <w:noProof/>
              </w:rPr>
              <w:t>Förkortningsdeklaration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9A746" w14:textId="6693CB8A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3" w:history="1">
            <w:r w:rsidRPr="00491B1A">
              <w:rPr>
                <w:rStyle w:val="Hyperlnk"/>
                <w:noProof/>
              </w:rPr>
              <w:t>Depåer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2CFD9" w14:textId="0CB26BDD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4" w:history="1">
            <w:r w:rsidRPr="00491B1A">
              <w:rPr>
                <w:rStyle w:val="Hyperlnk"/>
                <w:noProof/>
              </w:rPr>
              <w:t>Intressenter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C59C6" w14:textId="50767D27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5" w:history="1">
            <w:r w:rsidRPr="00491B1A">
              <w:rPr>
                <w:rStyle w:val="Hyperlnk"/>
                <w:noProof/>
              </w:rPr>
              <w:t>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CE5A2" w14:textId="250D2570" w:rsidR="002A344F" w:rsidRDefault="002A344F">
          <w:pPr>
            <w:pStyle w:val="Innehll3"/>
            <w:tabs>
              <w:tab w:val="right" w:leader="dot" w:pos="905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1339416" w:history="1">
            <w:r w:rsidRPr="00491B1A">
              <w:rPr>
                <w:rStyle w:val="Hyperlnk"/>
                <w:noProof/>
              </w:rPr>
              <w:t>Termer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B50A3" w14:textId="212264E0" w:rsidR="00594094" w:rsidRDefault="00594094">
          <w:r>
            <w:rPr>
              <w:b/>
              <w:bCs/>
            </w:rPr>
            <w:fldChar w:fldCharType="end"/>
          </w:r>
        </w:p>
      </w:sdtContent>
    </w:sdt>
    <w:p w14:paraId="18386751" w14:textId="3501C590" w:rsidR="00652383" w:rsidRDefault="00652383">
      <w:pPr>
        <w:spacing w:before="0" w:after="0" w:line="240" w:lineRule="auto"/>
        <w:ind w:right="0"/>
        <w:rPr>
          <w:lang w:val="da-DK"/>
        </w:rPr>
      </w:pPr>
      <w:r>
        <w:rPr>
          <w:lang w:val="da-DK"/>
        </w:rPr>
        <w:br w:type="page"/>
      </w:r>
    </w:p>
    <w:p w14:paraId="3639BD8B" w14:textId="47C99A57" w:rsidR="00105594" w:rsidRPr="00105594" w:rsidRDefault="00105594" w:rsidP="00105594">
      <w:pPr>
        <w:pStyle w:val="Rubrik2"/>
      </w:pPr>
      <w:bookmarkStart w:id="1" w:name="_Toc211339395"/>
      <w:r w:rsidRPr="00105594">
        <w:lastRenderedPageBreak/>
        <w:t>Trafikavtalet</w:t>
      </w:r>
      <w:bookmarkEnd w:id="1"/>
      <w:r w:rsidRPr="00105594">
        <w:t xml:space="preserve"> </w:t>
      </w:r>
    </w:p>
    <w:p w14:paraId="679ED29F" w14:textId="05B52C57" w:rsidR="00594094" w:rsidRDefault="00594094" w:rsidP="00105594">
      <w:pPr>
        <w:pStyle w:val="Rubrik3"/>
      </w:pPr>
      <w:bookmarkStart w:id="2" w:name="_Toc211339396"/>
      <w:r w:rsidRPr="004C6E89">
        <w:t>Inledning och övergripande förutsättningar</w:t>
      </w:r>
      <w:bookmarkEnd w:id="2"/>
      <w:r w:rsidR="002A344F">
        <w:t xml:space="preserve"> för Trafikavtalet</w:t>
      </w:r>
    </w:p>
    <w:p w14:paraId="373C21FF" w14:textId="1D0BEBBB" w:rsidR="0050583D" w:rsidRDefault="00183F49" w:rsidP="54B0C382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4F75CC">
        <w:rPr>
          <w:rFonts w:cstheme="minorBidi"/>
          <w:color w:val="000000" w:themeColor="text1"/>
          <w:sz w:val="24"/>
          <w:shd w:val="clear" w:color="auto" w:fill="FFFFFF"/>
        </w:rPr>
        <w:t xml:space="preserve">Under den kommande fyraårsperioden kommer </w:t>
      </w:r>
      <w:r w:rsidR="00504A05" w:rsidRPr="27560222">
        <w:rPr>
          <w:rFonts w:cstheme="minorBidi"/>
          <w:color w:val="000000" w:themeColor="text1"/>
          <w:sz w:val="24"/>
          <w:shd w:val="clear" w:color="auto" w:fill="FFFFFF"/>
        </w:rPr>
        <w:t>Trafikavtalet</w:t>
      </w:r>
      <w:r w:rsidR="72CB6EBE" w:rsidRPr="27560222">
        <w:rPr>
          <w:rFonts w:cstheme="minorBidi"/>
          <w:color w:val="000000" w:themeColor="text1"/>
          <w:sz w:val="24"/>
          <w:shd w:val="clear" w:color="auto" w:fill="FFFFFF"/>
        </w:rPr>
        <w:t>s</w:t>
      </w:r>
      <w:r w:rsidR="00504A0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Pr="004F75CC">
        <w:rPr>
          <w:rFonts w:cstheme="minorBidi"/>
          <w:color w:val="000000" w:themeColor="text1"/>
          <w:sz w:val="24"/>
          <w:shd w:val="clear" w:color="auto" w:fill="FFFFFF"/>
        </w:rPr>
        <w:t xml:space="preserve">kostnadsökningar </w:t>
      </w:r>
      <w:r w:rsidRPr="00C71737">
        <w:rPr>
          <w:rFonts w:cstheme="minorBidi"/>
          <w:color w:val="000000" w:themeColor="text1"/>
          <w:sz w:val="24"/>
          <w:shd w:val="clear" w:color="auto" w:fill="FFFFFF"/>
        </w:rPr>
        <w:t xml:space="preserve">att stabiliseras och procentuellt gå ner jämfört med kostnadsökningen </w:t>
      </w:r>
      <w:r w:rsidR="009057CB">
        <w:rPr>
          <w:rFonts w:cstheme="minorBidi"/>
          <w:color w:val="000000" w:themeColor="text1"/>
          <w:sz w:val="24"/>
          <w:shd w:val="clear" w:color="auto" w:fill="FFFFFF"/>
        </w:rPr>
        <w:t>2023 och 2024</w:t>
      </w:r>
      <w:r w:rsidR="6DFC1D7B" w:rsidRPr="27560222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992F4B" w:rsidRPr="00C71737">
        <w:rPr>
          <w:rFonts w:cstheme="minorBidi"/>
          <w:color w:val="000000" w:themeColor="text1"/>
          <w:sz w:val="24"/>
          <w:shd w:val="clear" w:color="auto" w:fill="FFFFFF"/>
        </w:rPr>
        <w:t xml:space="preserve"> som låg på </w:t>
      </w:r>
      <w:r w:rsidR="009057CB">
        <w:rPr>
          <w:rFonts w:cstheme="minorBidi"/>
          <w:color w:val="000000" w:themeColor="text1"/>
          <w:sz w:val="24"/>
          <w:shd w:val="clear" w:color="auto" w:fill="FFFFFF"/>
        </w:rPr>
        <w:t xml:space="preserve">över 10% </w:t>
      </w:r>
      <w:r w:rsidR="00DA60EB">
        <w:rPr>
          <w:rFonts w:cstheme="minorBidi"/>
          <w:color w:val="000000" w:themeColor="text1"/>
          <w:sz w:val="24"/>
          <w:shd w:val="clear" w:color="auto" w:fill="FFFFFF"/>
        </w:rPr>
        <w:t>vilket motsvarade (</w:t>
      </w:r>
      <w:r w:rsidR="003E07DC">
        <w:rPr>
          <w:rFonts w:cstheme="minorBidi"/>
          <w:color w:val="000000" w:themeColor="text1"/>
          <w:sz w:val="24"/>
          <w:shd w:val="clear" w:color="auto" w:fill="FFFFFF"/>
        </w:rPr>
        <w:t xml:space="preserve">100–140 </w:t>
      </w:r>
      <w:r w:rsidR="00DA60EB">
        <w:rPr>
          <w:rFonts w:cstheme="minorBidi"/>
          <w:color w:val="000000" w:themeColor="text1"/>
          <w:sz w:val="24"/>
          <w:shd w:val="clear" w:color="auto" w:fill="FFFFFF"/>
        </w:rPr>
        <w:t>mnkr per år</w:t>
      </w:r>
      <w:r w:rsidR="00DA60EB" w:rsidRPr="0050583D">
        <w:rPr>
          <w:rFonts w:cstheme="minorBidi"/>
          <w:color w:val="000000" w:themeColor="text1"/>
          <w:sz w:val="24"/>
          <w:shd w:val="clear" w:color="auto" w:fill="FFFFFF"/>
        </w:rPr>
        <w:t>)</w:t>
      </w:r>
      <w:r w:rsidRPr="0050583D">
        <w:rPr>
          <w:rFonts w:cstheme="minorBidi"/>
          <w:color w:val="000000" w:themeColor="text1"/>
          <w:sz w:val="24"/>
          <w:shd w:val="clear" w:color="auto" w:fill="FFFFFF"/>
        </w:rPr>
        <w:t xml:space="preserve">. </w:t>
      </w:r>
    </w:p>
    <w:p w14:paraId="6F4DBC8F" w14:textId="08073F7E" w:rsidR="0EE03571" w:rsidRDefault="00E51CE8" w:rsidP="0EE03571">
      <w:pPr>
        <w:rPr>
          <w:rFonts w:cstheme="minorBidi"/>
          <w:color w:val="000000" w:themeColor="text1"/>
          <w:sz w:val="24"/>
        </w:rPr>
      </w:pPr>
      <w:r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För perioden </w:t>
      </w:r>
      <w:r w:rsidR="003E07DC" w:rsidRPr="0EE03571">
        <w:rPr>
          <w:rFonts w:cstheme="minorBidi"/>
          <w:color w:val="000000" w:themeColor="text1"/>
          <w:sz w:val="24"/>
          <w:shd w:val="clear" w:color="auto" w:fill="FFFFFF"/>
        </w:rPr>
        <w:t>2026–2029</w:t>
      </w:r>
      <w:r w:rsidR="00261DE5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(LTP 3 år) </w:t>
      </w:r>
      <w:r w:rsidR="001F6F55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uppgår </w:t>
      </w:r>
      <w:r w:rsidR="00700643" w:rsidRPr="0EE03571">
        <w:rPr>
          <w:rFonts w:cstheme="minorBidi"/>
          <w:color w:val="000000" w:themeColor="text1"/>
          <w:sz w:val="24"/>
          <w:shd w:val="clear" w:color="auto" w:fill="FFFFFF"/>
        </w:rPr>
        <w:t>i</w:t>
      </w:r>
      <w:r w:rsidR="00183F49" w:rsidRPr="0EE03571">
        <w:rPr>
          <w:rFonts w:cstheme="minorBidi"/>
          <w:color w:val="000000" w:themeColor="text1"/>
          <w:sz w:val="24"/>
          <w:shd w:val="clear" w:color="auto" w:fill="FFFFFF"/>
        </w:rPr>
        <w:t>ndex</w:t>
      </w:r>
      <w:r w:rsidR="00700643" w:rsidRPr="0EE03571">
        <w:rPr>
          <w:rFonts w:cstheme="minorBidi"/>
          <w:color w:val="000000" w:themeColor="text1"/>
          <w:sz w:val="24"/>
          <w:shd w:val="clear" w:color="auto" w:fill="FFFFFF"/>
        </w:rPr>
        <w:t>uppräkningen</w:t>
      </w:r>
      <w:r w:rsidR="00183F49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1F6F55" w:rsidRPr="0EE03571">
        <w:rPr>
          <w:rFonts w:cstheme="minorBidi"/>
          <w:color w:val="000000" w:themeColor="text1"/>
          <w:sz w:val="24"/>
          <w:shd w:val="clear" w:color="auto" w:fill="FFFFFF"/>
        </w:rPr>
        <w:t>till</w:t>
      </w:r>
      <w:r w:rsidR="00183F49" w:rsidRPr="0EE03571" w:rsidDel="001F6F55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D21F53" w:rsidRPr="0EE03571">
        <w:rPr>
          <w:rFonts w:cstheme="minorBidi"/>
          <w:color w:val="000000" w:themeColor="text1"/>
          <w:sz w:val="24"/>
          <w:shd w:val="clear" w:color="auto" w:fill="FFFFFF"/>
        </w:rPr>
        <w:t>98,8</w:t>
      </w:r>
      <w:r w:rsidR="00183F49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mnkr, vilket motsvarar </w:t>
      </w:r>
      <w:r w:rsidR="0073729A" w:rsidRPr="0EE03571">
        <w:rPr>
          <w:rFonts w:cstheme="minorBidi"/>
          <w:color w:val="000000" w:themeColor="text1"/>
          <w:sz w:val="24"/>
          <w:shd w:val="clear" w:color="auto" w:fill="FFFFFF"/>
        </w:rPr>
        <w:t>82</w:t>
      </w:r>
      <w:r w:rsidR="00183F49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% av den totala kostnadsökningen på </w:t>
      </w:r>
      <w:r w:rsidR="00AA046D" w:rsidRPr="0EE03571">
        <w:rPr>
          <w:rFonts w:cstheme="minorBidi"/>
          <w:color w:val="000000" w:themeColor="text1"/>
          <w:sz w:val="24"/>
          <w:shd w:val="clear" w:color="auto" w:fill="FFFFFF"/>
        </w:rPr>
        <w:t>120,3</w:t>
      </w:r>
      <w:r w:rsidR="00183F49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mnkr för perioden.</w:t>
      </w:r>
    </w:p>
    <w:p w14:paraId="007D02BC" w14:textId="6181E18B" w:rsidR="00247F85" w:rsidRDefault="002B2A20" w:rsidP="0EE03571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476CF429" wp14:editId="0FC84460">
            <wp:simplePos x="0" y="0"/>
            <wp:positionH relativeFrom="margin">
              <wp:align>left</wp:align>
            </wp:positionH>
            <wp:positionV relativeFrom="paragraph">
              <wp:posOffset>981049</wp:posOffset>
            </wp:positionV>
            <wp:extent cx="5844540" cy="3745230"/>
            <wp:effectExtent l="0" t="0" r="3810" b="7620"/>
            <wp:wrapTopAndBottom/>
            <wp:docPr id="108982584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C300E1F-06F6-FC6D-3B97-C805112FD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46D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För tilläggsåren </w:t>
      </w:r>
      <w:r w:rsidR="003E07DC" w:rsidRPr="0EE03571">
        <w:rPr>
          <w:rFonts w:cstheme="minorBidi"/>
          <w:color w:val="000000" w:themeColor="text1"/>
          <w:sz w:val="24"/>
          <w:shd w:val="clear" w:color="auto" w:fill="FFFFFF"/>
        </w:rPr>
        <w:t>2030–2031</w:t>
      </w:r>
      <w:r w:rsidR="00AA046D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F07F2E" w:rsidRPr="0EE03571">
        <w:rPr>
          <w:rFonts w:cstheme="minorBidi"/>
          <w:color w:val="000000" w:themeColor="text1"/>
          <w:sz w:val="24"/>
          <w:shd w:val="clear" w:color="auto" w:fill="FFFFFF"/>
        </w:rPr>
        <w:t>uppgår</w:t>
      </w:r>
      <w:r w:rsidR="00542265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indexuppräkningen </w:t>
      </w:r>
      <w:r w:rsidR="00F07F2E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till </w:t>
      </w:r>
      <w:r w:rsidR="00542265" w:rsidRPr="0EE03571">
        <w:rPr>
          <w:rFonts w:cstheme="minorBidi"/>
          <w:color w:val="000000" w:themeColor="text1"/>
          <w:sz w:val="24"/>
          <w:shd w:val="clear" w:color="auto" w:fill="FFFFFF"/>
        </w:rPr>
        <w:t>68,5 mnkr, vilket motsvarar 80% av den totala kostnadsökningen på 85,6 mnkr för periode</w:t>
      </w:r>
      <w:r w:rsidR="00920D4C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n. </w:t>
      </w:r>
      <w:r w:rsidR="00735781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För </w:t>
      </w:r>
      <w:r w:rsidR="003E07DC" w:rsidRPr="0EE03571">
        <w:rPr>
          <w:rFonts w:cstheme="minorBidi"/>
          <w:color w:val="000000" w:themeColor="text1"/>
          <w:sz w:val="24"/>
          <w:shd w:val="clear" w:color="auto" w:fill="FFFFFF"/>
        </w:rPr>
        <w:t>2030–2031</w:t>
      </w:r>
      <w:r w:rsidR="00735781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saknas underhållsdokumentation för </w:t>
      </w:r>
      <w:r w:rsidR="00B46067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beräkning av </w:t>
      </w:r>
      <w:r w:rsidR="00735781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M34 </w:t>
      </w:r>
      <w:r w:rsidR="001C5746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boggirevision och </w:t>
      </w:r>
      <w:r w:rsidR="00B46067" w:rsidRPr="0EE03571">
        <w:rPr>
          <w:rFonts w:cstheme="minorBidi"/>
          <w:color w:val="000000" w:themeColor="text1"/>
          <w:sz w:val="24"/>
          <w:shd w:val="clear" w:color="auto" w:fill="FFFFFF"/>
        </w:rPr>
        <w:t>konsekvensen av slutleveransen M31</w:t>
      </w:r>
      <w:r w:rsidR="003B558F" w:rsidRPr="0EE03571">
        <w:rPr>
          <w:rFonts w:cstheme="minorBidi"/>
          <w:color w:val="000000" w:themeColor="text1"/>
          <w:sz w:val="24"/>
          <w:shd w:val="clear" w:color="auto" w:fill="FFFFFF"/>
        </w:rPr>
        <w:t>B</w:t>
      </w:r>
      <w:r w:rsidR="00F726FC" w:rsidRPr="0EE03571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3B558F" w:rsidRPr="0EE03571">
        <w:rPr>
          <w:rFonts w:cstheme="minorBidi"/>
          <w:color w:val="000000" w:themeColor="text1"/>
          <w:sz w:val="24"/>
          <w:shd w:val="clear" w:color="auto" w:fill="FFFFFF"/>
        </w:rPr>
        <w:t xml:space="preserve"> vilka där</w:t>
      </w:r>
      <w:r w:rsidR="00A465A2" w:rsidRPr="0EE03571">
        <w:rPr>
          <w:rFonts w:cstheme="minorBidi"/>
          <w:color w:val="000000" w:themeColor="text1"/>
          <w:sz w:val="24"/>
          <w:shd w:val="clear" w:color="auto" w:fill="FFFFFF"/>
        </w:rPr>
        <w:t>med</w:t>
      </w:r>
      <w:r w:rsidR="003B558F" w:rsidRPr="0EE03571" w:rsidDel="00A465A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3B558F" w:rsidRPr="0EE03571">
        <w:rPr>
          <w:rFonts w:cstheme="minorBidi"/>
          <w:color w:val="000000" w:themeColor="text1"/>
          <w:sz w:val="24"/>
          <w:shd w:val="clear" w:color="auto" w:fill="FFFFFF"/>
        </w:rPr>
        <w:t>inte medtagits i de antagande som LTP</w:t>
      </w:r>
      <w:r w:rsidR="00A64D9C" w:rsidRPr="0EE03571">
        <w:rPr>
          <w:rFonts w:cstheme="minorBidi"/>
          <w:color w:val="000000" w:themeColor="text1"/>
          <w:sz w:val="24"/>
          <w:shd w:val="clear" w:color="auto" w:fill="FFFFFF"/>
        </w:rPr>
        <w:t>:n är beräknad på.</w:t>
      </w:r>
    </w:p>
    <w:p w14:paraId="029557DB" w14:textId="3FDDAB39" w:rsidR="009143CF" w:rsidRPr="00EB3E21" w:rsidRDefault="009143CF" w:rsidP="54B0C382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B3E21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Förändring totala kostnader Trafikavtalet 202</w:t>
      </w:r>
      <w:r w:rsidR="001E096A" w:rsidRPr="00EB3E21">
        <w:rPr>
          <w:rFonts w:cstheme="minorHAnsi"/>
          <w:color w:val="000000" w:themeColor="text1"/>
          <w:sz w:val="20"/>
          <w:szCs w:val="20"/>
          <w:shd w:val="clear" w:color="auto" w:fill="FFFFFF"/>
        </w:rPr>
        <w:t>6</w:t>
      </w:r>
      <w:r w:rsidR="00804581" w:rsidRPr="00EB3E21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Pr="00EB3E21">
        <w:rPr>
          <w:rFonts w:cstheme="minorHAnsi"/>
          <w:color w:val="000000" w:themeColor="text1"/>
          <w:sz w:val="20"/>
          <w:szCs w:val="20"/>
          <w:shd w:val="clear" w:color="auto" w:fill="FFFFFF"/>
        </w:rPr>
        <w:t>20</w:t>
      </w:r>
      <w:r w:rsidR="00EC4FFA" w:rsidRPr="00EB3E21">
        <w:rPr>
          <w:rFonts w:cstheme="minorHAnsi"/>
          <w:color w:val="000000" w:themeColor="text1"/>
          <w:sz w:val="20"/>
          <w:szCs w:val="20"/>
          <w:shd w:val="clear" w:color="auto" w:fill="FFFFFF"/>
        </w:rPr>
        <w:t>31</w:t>
      </w:r>
    </w:p>
    <w:p w14:paraId="5F08B458" w14:textId="389B1C3F" w:rsidR="003E5AAD" w:rsidRPr="00BE5C79" w:rsidRDefault="00323F41" w:rsidP="00323F41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BE5C79">
        <w:rPr>
          <w:rFonts w:cstheme="minorBidi"/>
          <w:color w:val="000000" w:themeColor="text1"/>
          <w:sz w:val="24"/>
          <w:shd w:val="clear" w:color="auto" w:fill="FFFFFF"/>
        </w:rPr>
        <w:t>I LTP</w:t>
      </w:r>
      <w:r w:rsidR="005B53F0">
        <w:rPr>
          <w:rFonts w:cstheme="minorBidi"/>
          <w:color w:val="000000" w:themeColor="text1"/>
          <w:sz w:val="24"/>
          <w:shd w:val="clear" w:color="auto" w:fill="FFFFFF"/>
        </w:rPr>
        <w:t xml:space="preserve">:n </w:t>
      </w:r>
      <w:r w:rsidR="00FE0781" w:rsidRPr="00BE5C79">
        <w:rPr>
          <w:rFonts w:cstheme="minorBidi"/>
          <w:color w:val="000000" w:themeColor="text1"/>
          <w:sz w:val="24"/>
          <w:shd w:val="clear" w:color="auto" w:fill="FFFFFF"/>
        </w:rPr>
        <w:t>h</w:t>
      </w:r>
      <w:r w:rsidR="008A4013" w:rsidRPr="00BE5C79">
        <w:rPr>
          <w:rFonts w:cstheme="minorBidi"/>
          <w:color w:val="000000" w:themeColor="text1"/>
          <w:sz w:val="24"/>
          <w:shd w:val="clear" w:color="auto" w:fill="FFFFFF"/>
        </w:rPr>
        <w:t>ar</w:t>
      </w:r>
      <w:r w:rsidR="00E81C92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 följande </w:t>
      </w:r>
      <w:r w:rsidR="00FE0781" w:rsidRPr="27560222">
        <w:rPr>
          <w:rFonts w:cstheme="minorBidi"/>
          <w:color w:val="000000" w:themeColor="text1"/>
          <w:sz w:val="24"/>
          <w:shd w:val="clear" w:color="auto" w:fill="FFFFFF"/>
        </w:rPr>
        <w:t>a</w:t>
      </w:r>
      <w:r w:rsidR="008A4013" w:rsidRPr="27560222">
        <w:rPr>
          <w:rFonts w:cstheme="minorBidi"/>
          <w:color w:val="000000" w:themeColor="text1"/>
          <w:sz w:val="24"/>
          <w:shd w:val="clear" w:color="auto" w:fill="FFFFFF"/>
        </w:rPr>
        <w:t>ntagande</w:t>
      </w:r>
      <w:r w:rsidR="4EED4A51" w:rsidRPr="27560222">
        <w:rPr>
          <w:rFonts w:cstheme="minorBidi"/>
          <w:color w:val="000000" w:themeColor="text1"/>
          <w:sz w:val="24"/>
          <w:shd w:val="clear" w:color="auto" w:fill="FFFFFF"/>
        </w:rPr>
        <w:t>n</w:t>
      </w:r>
      <w:r w:rsidR="008A4013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E81C92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för </w:t>
      </w:r>
      <w:r w:rsidR="003E5AAD" w:rsidRPr="00BE5C79">
        <w:rPr>
          <w:rFonts w:cstheme="minorBidi"/>
          <w:color w:val="000000" w:themeColor="text1"/>
          <w:sz w:val="24"/>
          <w:shd w:val="clear" w:color="auto" w:fill="FFFFFF"/>
        </w:rPr>
        <w:t>antal vagnar gjorts:</w:t>
      </w:r>
    </w:p>
    <w:p w14:paraId="1574A012" w14:textId="5684F946" w:rsidR="003E5AAD" w:rsidRPr="00BE5C79" w:rsidRDefault="00492F41" w:rsidP="003E5AAD">
      <w:pPr>
        <w:pStyle w:val="Liststycke"/>
        <w:numPr>
          <w:ilvl w:val="0"/>
          <w:numId w:val="7"/>
        </w:numPr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</w:pP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M29 </w:t>
      </w:r>
      <w:r w:rsidR="002F2374"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utrangeras under 2027</w:t>
      </w:r>
    </w:p>
    <w:p w14:paraId="6F4181A7" w14:textId="693E5308" w:rsidR="001C60FB" w:rsidRPr="00BE5C79" w:rsidRDefault="00780DF9" w:rsidP="003E5AAD">
      <w:pPr>
        <w:pStyle w:val="Liststycke"/>
        <w:numPr>
          <w:ilvl w:val="0"/>
          <w:numId w:val="7"/>
        </w:numPr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</w:pP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M32 </w:t>
      </w:r>
      <w:r w:rsidR="00C67A17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utrangeras</w:t>
      </w:r>
      <w:r w:rsidR="00F93438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 i lägre takt</w:t>
      </w:r>
      <w:r w:rsidR="00C67A17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 och </w:t>
      </w: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55</w:t>
      </w:r>
      <w:r w:rsidR="003E07DC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vagnar</w:t>
      </w:r>
      <w:r w:rsidR="005E4E8A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E5FB1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antas användas i trafik 2029 till 2031</w:t>
      </w:r>
    </w:p>
    <w:p w14:paraId="6766CF67" w14:textId="328F69F9" w:rsidR="00F124D7" w:rsidRPr="00BE5C79" w:rsidRDefault="00F124D7" w:rsidP="003E5AAD">
      <w:pPr>
        <w:pStyle w:val="Liststycke"/>
        <w:numPr>
          <w:ilvl w:val="0"/>
          <w:numId w:val="7"/>
        </w:numPr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</w:pP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M33 och M33B alla vagnar levererade 2027</w:t>
      </w:r>
    </w:p>
    <w:p w14:paraId="4AA01F2E" w14:textId="2187D559" w:rsidR="00231A3C" w:rsidRPr="00BE5C79" w:rsidRDefault="00231A3C" w:rsidP="003E5AAD">
      <w:pPr>
        <w:pStyle w:val="Liststycke"/>
        <w:numPr>
          <w:ilvl w:val="0"/>
          <w:numId w:val="7"/>
        </w:numPr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</w:pPr>
      <w:r w:rsidRPr="00BE5C79">
        <w:rPr>
          <w:rFonts w:ascii="Franklin Gothic Book" w:eastAsia="Cambria" w:hAnsi="Franklin Gothic Book"/>
          <w:color w:val="000000" w:themeColor="text1"/>
          <w:sz w:val="24"/>
          <w:szCs w:val="24"/>
          <w:shd w:val="clear" w:color="auto" w:fill="FFFFFF"/>
        </w:rPr>
        <w:t>M34 60 vagnar levererade 2029</w:t>
      </w:r>
    </w:p>
    <w:p w14:paraId="32FD2077" w14:textId="3B0FBF30" w:rsidR="00231A3C" w:rsidRPr="00BE5C79" w:rsidRDefault="00323F41" w:rsidP="00323F41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BE5C79">
        <w:rPr>
          <w:rFonts w:cstheme="minorBidi"/>
          <w:color w:val="000000" w:themeColor="text1"/>
          <w:sz w:val="24"/>
          <w:shd w:val="clear" w:color="auto" w:fill="FFFFFF"/>
        </w:rPr>
        <w:lastRenderedPageBreak/>
        <w:t>M34 leveransförsening samt historiken för uttag av material på ny vagn M33 har påverkat prognosen för M34</w:t>
      </w:r>
      <w:r w:rsidR="000965BC">
        <w:rPr>
          <w:rFonts w:cstheme="minorBidi"/>
          <w:color w:val="000000" w:themeColor="text1"/>
          <w:sz w:val="24"/>
          <w:shd w:val="clear" w:color="auto" w:fill="FFFFFF"/>
        </w:rPr>
        <w:t>-</w:t>
      </w: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kostnaderna, samt den fortsatta kostnadsbilden för M33. </w:t>
      </w:r>
    </w:p>
    <w:p w14:paraId="0FFC4597" w14:textId="301F17F8" w:rsidR="00323F41" w:rsidRPr="00BE5C79" w:rsidRDefault="00323F41" w:rsidP="00323F41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BE5C79">
        <w:rPr>
          <w:rFonts w:cstheme="minorBidi"/>
          <w:color w:val="000000" w:themeColor="text1"/>
          <w:sz w:val="24"/>
          <w:shd w:val="clear" w:color="auto" w:fill="FFFFFF"/>
        </w:rPr>
        <w:t>Inom</w:t>
      </w:r>
      <w:r w:rsidRPr="00BE5C79" w:rsidDel="00536B70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perioden kommer 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>boggirevision</w:t>
      </w: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 för M33 behöva genomföras.</w:t>
      </w:r>
    </w:p>
    <w:p w14:paraId="5C0661CF" w14:textId="73809BA7" w:rsidR="00323F41" w:rsidRPr="00BE5C79" w:rsidRDefault="00323F41" w:rsidP="00323F41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Övriga antaganden i perioden är renoveringen av </w:t>
      </w:r>
      <w:r w:rsidR="00534E54">
        <w:rPr>
          <w:rFonts w:cstheme="minorBidi"/>
          <w:color w:val="000000" w:themeColor="text1"/>
          <w:sz w:val="24"/>
          <w:shd w:val="clear" w:color="auto" w:fill="FFFFFF"/>
        </w:rPr>
        <w:t>d</w:t>
      </w: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epå Majorna och en 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>trafikproduktion</w:t>
      </w:r>
      <w:r w:rsidR="38FB6644" w:rsidRPr="27560222">
        <w:rPr>
          <w:rFonts w:cstheme="minorBidi"/>
          <w:color w:val="000000" w:themeColor="text1"/>
          <w:sz w:val="24"/>
          <w:shd w:val="clear" w:color="auto" w:fill="FFFFFF"/>
        </w:rPr>
        <w:t>s</w:t>
      </w:r>
      <w:r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ökning i samband med öppnandet av Lindholmsallén. </w:t>
      </w:r>
    </w:p>
    <w:p w14:paraId="2542C3C9" w14:textId="4A7B4C18" w:rsidR="00DF38E0" w:rsidRPr="009F0CCD" w:rsidRDefault="009E31E9" w:rsidP="009F0CCD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rFonts w:cstheme="minorBidi"/>
          <w:color w:val="000000" w:themeColor="text1"/>
          <w:sz w:val="24"/>
          <w:shd w:val="clear" w:color="auto" w:fill="FFFFFF"/>
        </w:rPr>
        <w:t>P</w:t>
      </w:r>
      <w:r w:rsidR="0041422E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erioden </w:t>
      </w:r>
      <w:r w:rsidR="00534E54" w:rsidRPr="00BE5C79">
        <w:rPr>
          <w:rFonts w:cstheme="minorBidi"/>
          <w:color w:val="000000" w:themeColor="text1"/>
          <w:sz w:val="24"/>
          <w:shd w:val="clear" w:color="auto" w:fill="FFFFFF"/>
        </w:rPr>
        <w:t>2030–2031</w:t>
      </w:r>
      <w:r w:rsidR="0041422E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BE5C79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påverkas av en </w:t>
      </w:r>
      <w:r w:rsidR="0041422E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trafikproduktionsökning </w:t>
      </w:r>
      <w:r w:rsidR="006B21A8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för nya linje 13 från Brunnsbo till Sahlgrenska </w:t>
      </w:r>
      <w:r w:rsidR="0041422E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om 4,6% </w:t>
      </w:r>
      <w:r w:rsidR="00BE5C79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och </w:t>
      </w:r>
      <w:r w:rsidR="00BE5C79" w:rsidRPr="27560222">
        <w:rPr>
          <w:rFonts w:cstheme="minorBidi"/>
          <w:color w:val="000000" w:themeColor="text1"/>
          <w:sz w:val="24"/>
          <w:shd w:val="clear" w:color="auto" w:fill="FFFFFF"/>
        </w:rPr>
        <w:t>boggirevision</w:t>
      </w:r>
      <w:r w:rsidR="00BE5C79" w:rsidRPr="00BE5C79">
        <w:rPr>
          <w:rFonts w:cstheme="minorBidi"/>
          <w:color w:val="000000" w:themeColor="text1"/>
          <w:sz w:val="24"/>
          <w:shd w:val="clear" w:color="auto" w:fill="FFFFFF"/>
        </w:rPr>
        <w:t xml:space="preserve"> för M34.</w:t>
      </w:r>
    </w:p>
    <w:p w14:paraId="7F7106DA" w14:textId="27E03FB2" w:rsidR="009030A3" w:rsidRPr="001B350B" w:rsidRDefault="009030A3" w:rsidP="00105594">
      <w:pPr>
        <w:pStyle w:val="Rubrik3"/>
      </w:pPr>
      <w:bookmarkStart w:id="3" w:name="_Toc211339397"/>
      <w:r w:rsidRPr="001B350B">
        <w:t>Förändringar</w:t>
      </w:r>
      <w:r w:rsidR="00AD28DE">
        <w:t xml:space="preserve"> </w:t>
      </w:r>
      <w:r w:rsidRPr="00EB25A7">
        <w:t>202</w:t>
      </w:r>
      <w:r w:rsidR="00F00001" w:rsidRPr="00EB25A7">
        <w:t>7</w:t>
      </w:r>
      <w:bookmarkEnd w:id="3"/>
    </w:p>
    <w:p w14:paraId="3A58E261" w14:textId="2C97F6CE" w:rsidR="00EB25A7" w:rsidRPr="00DC2627" w:rsidRDefault="00FD5980" w:rsidP="009030A3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9F171A6" wp14:editId="20B47B1C">
                <wp:simplePos x="0" y="0"/>
                <wp:positionH relativeFrom="column">
                  <wp:posOffset>5199536</wp:posOffset>
                </wp:positionH>
                <wp:positionV relativeFrom="paragraph">
                  <wp:posOffset>2339760</wp:posOffset>
                </wp:positionV>
                <wp:extent cx="1078302" cy="353683"/>
                <wp:effectExtent l="0" t="0" r="0" b="0"/>
                <wp:wrapNone/>
                <wp:docPr id="60549862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DAA1F" w14:textId="3209C2AF" w:rsidR="00FD5980" w:rsidRPr="00727751" w:rsidRDefault="00FD5980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7751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2,9%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171A6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409.4pt;margin-top:184.25pt;width:84.9pt;height:27.85p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uVFg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" filled="f" stroked="f" strokeweight=".5pt">
                <v:textbox>
                  <w:txbxContent>
                    <w:p w14:paraId="7C6DAA1F" w14:textId="3209C2AF" w:rsidR="00FD5980" w:rsidRPr="00727751" w:rsidRDefault="00FD5980">
                      <w:pPr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727751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2,9%</w:t>
                      </w:r>
                    </w:p>
                  </w:txbxContent>
                </v:textbox>
              </v:shape>
            </w:pict>
          </mc:Fallback>
        </mc:AlternateContent>
      </w:r>
      <w:r w:rsidR="00926EC9">
        <w:rPr>
          <w:noProof/>
        </w:rPr>
        <mc:AlternateContent>
          <mc:Choice Requires="cx4">
            <w:drawing>
              <wp:anchor distT="0" distB="0" distL="114300" distR="114300" simplePos="0" relativeHeight="251658242" behindDoc="0" locked="0" layoutInCell="1" allowOverlap="1" wp14:anchorId="28ACADE7" wp14:editId="305BEE5E">
                <wp:simplePos x="0" y="0"/>
                <wp:positionH relativeFrom="margin">
                  <wp:posOffset>-19685</wp:posOffset>
                </wp:positionH>
                <wp:positionV relativeFrom="paragraph">
                  <wp:posOffset>744220</wp:posOffset>
                </wp:positionV>
                <wp:extent cx="5891530" cy="4286885"/>
                <wp:effectExtent l="0" t="0" r="13970" b="18415"/>
                <wp:wrapTopAndBottom/>
                <wp:docPr id="98133352" name="Diagra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39D3BC-8422-4AEF-5D20-21F8A51F1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16="http://schemas.microsoft.com/office/drawing/2014/main" xmlns:a="http://schemas.openxmlformats.org/drawingml/2006/main">
            <w:drawing>
              <wp:anchor distT="0" distB="0" distL="114300" distR="114300" simplePos="0" relativeHeight="251658242" behindDoc="0" locked="0" layoutInCell="1" allowOverlap="1" wp14:anchorId="28ACADE7" wp14:editId="305BEE5E">
                <wp:simplePos x="0" y="0"/>
                <wp:positionH relativeFrom="margin">
                  <wp:posOffset>-19685</wp:posOffset>
                </wp:positionH>
                <wp:positionV relativeFrom="paragraph">
                  <wp:posOffset>744220</wp:posOffset>
                </wp:positionV>
                <wp:extent cx="5891530" cy="4286885"/>
                <wp:effectExtent l="0" t="0" r="13970" b="18415"/>
                <wp:wrapTopAndBottom/>
                <wp:docPr id="98133352" name="Diagra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39D3BC-8422-4AEF-5D20-21F8A51F110C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33352" name="Diagram 1">
                          <a:extLst>
                            <a:ext uri="{FF2B5EF4-FFF2-40B4-BE49-F238E27FC236}">
                              <a16:creationId xmlns:a16="http://schemas.microsoft.com/office/drawing/2014/main" id="{1F39D3BC-8422-4AEF-5D20-21F8A51F110C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1530" cy="428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="00985305" w:rsidRPr="00DC2627">
        <w:rPr>
          <w:rFonts w:cstheme="minorBidi"/>
          <w:color w:val="000000" w:themeColor="text1"/>
          <w:sz w:val="24"/>
          <w:shd w:val="clear" w:color="auto" w:fill="FFFFFF"/>
        </w:rPr>
        <w:t xml:space="preserve">2027 </w:t>
      </w:r>
      <w:r w:rsidR="00FF1AB2" w:rsidRPr="00DC2627">
        <w:rPr>
          <w:rFonts w:cstheme="minorBidi"/>
          <w:color w:val="000000" w:themeColor="text1"/>
          <w:sz w:val="24"/>
          <w:shd w:val="clear" w:color="auto" w:fill="FFFFFF"/>
        </w:rPr>
        <w:t xml:space="preserve">ökar mot budget 2026 med 39,5 </w:t>
      </w:r>
      <w:r w:rsidR="00534E54">
        <w:rPr>
          <w:rFonts w:cstheme="minorBidi"/>
          <w:color w:val="000000" w:themeColor="text1"/>
          <w:sz w:val="24"/>
          <w:shd w:val="clear" w:color="auto" w:fill="FFFFFF"/>
        </w:rPr>
        <w:t>m</w:t>
      </w:r>
      <w:r w:rsidR="00FF1AB2" w:rsidRPr="00DC2627">
        <w:rPr>
          <w:rFonts w:cstheme="minorBidi"/>
          <w:color w:val="000000" w:themeColor="text1"/>
          <w:sz w:val="24"/>
          <w:shd w:val="clear" w:color="auto" w:fill="FFFFFF"/>
        </w:rPr>
        <w:t>nkr</w:t>
      </w:r>
      <w:r w:rsidR="0007094D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914D87">
        <w:rPr>
          <w:rFonts w:cstheme="minorBidi"/>
          <w:color w:val="000000" w:themeColor="text1"/>
          <w:sz w:val="24"/>
          <w:shd w:val="clear" w:color="auto" w:fill="FFFFFF"/>
        </w:rPr>
        <w:t xml:space="preserve"> vilket motsvarar 2,9%</w:t>
      </w:r>
      <w:r w:rsidR="00FF1AB2" w:rsidRPr="00DC2627">
        <w:rPr>
          <w:rFonts w:cstheme="minorBidi"/>
          <w:color w:val="000000" w:themeColor="text1"/>
          <w:sz w:val="24"/>
          <w:shd w:val="clear" w:color="auto" w:fill="FFFFFF"/>
        </w:rPr>
        <w:t>, varav index</w:t>
      </w:r>
      <w:r w:rsidR="003B38C1" w:rsidRPr="00DC2627">
        <w:rPr>
          <w:rFonts w:cstheme="minorBidi"/>
          <w:color w:val="000000" w:themeColor="text1"/>
          <w:sz w:val="24"/>
          <w:shd w:val="clear" w:color="auto" w:fill="FFFFFF"/>
        </w:rPr>
        <w:t>ökningen är 30,6 mnkr</w:t>
      </w:r>
      <w:r w:rsidR="009E609C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3B38C1" w:rsidRPr="00DC2627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A739FA" w:rsidRPr="00DC2627">
        <w:rPr>
          <w:rFonts w:cstheme="minorBidi"/>
          <w:color w:val="000000" w:themeColor="text1"/>
          <w:sz w:val="24"/>
          <w:shd w:val="clear" w:color="auto" w:fill="FFFFFF"/>
        </w:rPr>
        <w:t>vilket motsvarar 78</w:t>
      </w:r>
      <w:r w:rsidR="00DC2627" w:rsidRPr="00DC2627">
        <w:rPr>
          <w:rFonts w:cstheme="minorBidi"/>
          <w:color w:val="000000" w:themeColor="text1"/>
          <w:sz w:val="24"/>
          <w:shd w:val="clear" w:color="auto" w:fill="FFFFFF"/>
        </w:rPr>
        <w:t xml:space="preserve"> % av den totala ökningen.</w:t>
      </w:r>
      <w:r w:rsidR="007C4976">
        <w:rPr>
          <w:rFonts w:cstheme="minorBidi"/>
          <w:color w:val="000000" w:themeColor="text1"/>
          <w:sz w:val="24"/>
          <w:shd w:val="clear" w:color="auto" w:fill="FFFFFF"/>
        </w:rPr>
        <w:t xml:space="preserve"> Kostnader för </w:t>
      </w:r>
      <w:r w:rsidR="0026045B">
        <w:rPr>
          <w:rFonts w:cstheme="minorBidi"/>
          <w:color w:val="000000" w:themeColor="text1"/>
          <w:sz w:val="24"/>
          <w:shd w:val="clear" w:color="auto" w:fill="FFFFFF"/>
        </w:rPr>
        <w:t>digitalisering</w:t>
      </w:r>
      <w:r w:rsidR="00B55B4D">
        <w:rPr>
          <w:rFonts w:cstheme="minorBidi"/>
          <w:color w:val="000000" w:themeColor="text1"/>
          <w:sz w:val="24"/>
          <w:shd w:val="clear" w:color="auto" w:fill="FFFFFF"/>
        </w:rPr>
        <w:t xml:space="preserve"> på 10,1</w:t>
      </w:r>
      <w:r w:rsidR="007C4976">
        <w:rPr>
          <w:rFonts w:cstheme="minorBidi"/>
          <w:color w:val="000000" w:themeColor="text1"/>
          <w:sz w:val="24"/>
          <w:shd w:val="clear" w:color="auto" w:fill="FFFFFF"/>
        </w:rPr>
        <w:t xml:space="preserve"> av verksamheten står för </w:t>
      </w:r>
      <w:r w:rsidR="00B55B4D">
        <w:rPr>
          <w:rFonts w:cstheme="minorBidi"/>
          <w:color w:val="000000" w:themeColor="text1"/>
          <w:sz w:val="24"/>
          <w:shd w:val="clear" w:color="auto" w:fill="FFFFFF"/>
        </w:rPr>
        <w:t xml:space="preserve">26% av kostnadsökningen. </w:t>
      </w:r>
      <w:r w:rsidR="00227F08">
        <w:rPr>
          <w:rFonts w:cstheme="minorBidi"/>
          <w:color w:val="000000" w:themeColor="text1"/>
          <w:sz w:val="24"/>
          <w:shd w:val="clear" w:color="auto" w:fill="FFFFFF"/>
        </w:rPr>
        <w:t>Övriga</w:t>
      </w:r>
      <w:r w:rsidR="00926EC9">
        <w:rPr>
          <w:rFonts w:cstheme="minorBidi"/>
          <w:color w:val="000000" w:themeColor="text1"/>
          <w:sz w:val="24"/>
          <w:shd w:val="clear" w:color="auto" w:fill="FFFFFF"/>
        </w:rPr>
        <w:t xml:space="preserve"> kostnader</w:t>
      </w:r>
      <w:r w:rsidR="00227F08">
        <w:rPr>
          <w:rFonts w:cstheme="minorBidi"/>
          <w:color w:val="000000" w:themeColor="text1"/>
          <w:sz w:val="24"/>
          <w:shd w:val="clear" w:color="auto" w:fill="FFFFFF"/>
        </w:rPr>
        <w:t xml:space="preserve"> minskar</w:t>
      </w:r>
      <w:r w:rsidR="00E3582F">
        <w:rPr>
          <w:rFonts w:cstheme="minorBidi"/>
          <w:color w:val="000000" w:themeColor="text1"/>
          <w:sz w:val="24"/>
          <w:shd w:val="clear" w:color="auto" w:fill="FFFFFF"/>
        </w:rPr>
        <w:t xml:space="preserve"> med 1,2 mnkr</w:t>
      </w:r>
      <w:r w:rsidR="00926EC9">
        <w:rPr>
          <w:rFonts w:cstheme="minorBidi"/>
          <w:color w:val="000000" w:themeColor="text1"/>
          <w:sz w:val="24"/>
          <w:shd w:val="clear" w:color="auto" w:fill="FFFFFF"/>
        </w:rPr>
        <w:t xml:space="preserve"> för året 2027.</w:t>
      </w:r>
      <w:r w:rsidR="00B55B4D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</w:p>
    <w:p w14:paraId="0F70B0A6" w14:textId="280DA219" w:rsidR="00843596" w:rsidRPr="00EB3E21" w:rsidRDefault="00A32735" w:rsidP="009030A3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A32735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Sammanställning över kostnadsförändringen år 2027 mot budget 2026 inom Trafikavtalet</w:t>
      </w:r>
    </w:p>
    <w:p w14:paraId="2E20E503" w14:textId="4E3AE46D" w:rsidR="009030A3" w:rsidRDefault="00A25EB6" w:rsidP="009030A3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534EE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779BF1" wp14:editId="279B3AB8">
                <wp:simplePos x="0" y="0"/>
                <wp:positionH relativeFrom="column">
                  <wp:posOffset>3427755</wp:posOffset>
                </wp:positionH>
                <wp:positionV relativeFrom="paragraph">
                  <wp:posOffset>1780540</wp:posOffset>
                </wp:positionV>
                <wp:extent cx="1647435" cy="262550"/>
                <wp:effectExtent l="0" t="0" r="10160" b="23495"/>
                <wp:wrapNone/>
                <wp:docPr id="1715884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435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22380" w14:textId="77777777" w:rsidR="009030A3" w:rsidRPr="000D726A" w:rsidRDefault="009030A3" w:rsidP="009030A3">
                            <w:pPr>
                              <w:spacing w:before="0" w:after="0"/>
                              <w:ind w:right="0"/>
                              <w:rPr>
                                <w:sz w:val="18"/>
                                <w:szCs w:val="18"/>
                              </w:rPr>
                            </w:pPr>
                            <w:r w:rsidRPr="000D726A">
                              <w:rPr>
                                <w:sz w:val="18"/>
                                <w:szCs w:val="18"/>
                              </w:rPr>
                              <w:t>Fordons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kostnader</w:t>
                            </w:r>
                            <w:r w:rsidRPr="000D72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3596">
                              <w:rPr>
                                <w:sz w:val="18"/>
                                <w:szCs w:val="18"/>
                              </w:rPr>
                              <w:t>12,3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726A">
                              <w:rPr>
                                <w:sz w:val="18"/>
                                <w:szCs w:val="18"/>
                              </w:rPr>
                              <w:t>mnkr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9BF1" id="Text Box 2" o:spid="_x0000_s1027" type="#_x0000_t202" style="position:absolute;margin-left:269.9pt;margin-top:140.2pt;width:129.7pt;height:20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uZ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" fillcolor="white [3201]" strokeweight=".5pt">
                <v:textbox>
                  <w:txbxContent>
                    <w:p w14:paraId="29A22380" w14:textId="77777777" w:rsidR="009030A3" w:rsidRPr="000D726A" w:rsidRDefault="009030A3" w:rsidP="009030A3">
                      <w:pPr>
                        <w:spacing w:before="0" w:after="0"/>
                        <w:ind w:right="0"/>
                        <w:rPr>
                          <w:sz w:val="18"/>
                          <w:szCs w:val="18"/>
                        </w:rPr>
                      </w:pPr>
                      <w:r w:rsidRPr="000D726A">
                        <w:rPr>
                          <w:sz w:val="18"/>
                          <w:szCs w:val="18"/>
                        </w:rPr>
                        <w:t>Fordons</w:t>
                      </w:r>
                      <w:r>
                        <w:rPr>
                          <w:sz w:val="18"/>
                          <w:szCs w:val="18"/>
                        </w:rPr>
                        <w:t>kostnader</w:t>
                      </w:r>
                      <w:r w:rsidRPr="000D72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43596">
                        <w:rPr>
                          <w:sz w:val="18"/>
                          <w:szCs w:val="18"/>
                        </w:rPr>
                        <w:t>12,3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D726A">
                        <w:rPr>
                          <w:sz w:val="18"/>
                          <w:szCs w:val="18"/>
                        </w:rPr>
                        <w:t>mnkr</w:t>
                      </w:r>
                    </w:p>
                  </w:txbxContent>
                </v:textbox>
              </v:shape>
            </w:pict>
          </mc:Fallback>
        </mc:AlternateContent>
      </w:r>
      <w:r w:rsidR="00727751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DE604A" wp14:editId="26321982">
                <wp:simplePos x="0" y="0"/>
                <wp:positionH relativeFrom="column">
                  <wp:posOffset>5196996</wp:posOffset>
                </wp:positionH>
                <wp:positionV relativeFrom="paragraph">
                  <wp:posOffset>1436730</wp:posOffset>
                </wp:positionV>
                <wp:extent cx="1078302" cy="353683"/>
                <wp:effectExtent l="0" t="0" r="0" b="0"/>
                <wp:wrapNone/>
                <wp:docPr id="263010031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EE988" w14:textId="6B096677" w:rsidR="00727751" w:rsidRPr="00727751" w:rsidRDefault="00727751" w:rsidP="00727751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727751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-3,5%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DE604A" id="_x0000_s1028" type="#_x0000_t202" style="position:absolute;margin-left:409.2pt;margin-top:113.15pt;width:84.9pt;height:27.85pt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vo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" filled="f" stroked="f" strokeweight=".5pt">
                <v:textbox>
                  <w:txbxContent>
                    <w:p w14:paraId="624EE988" w14:textId="6B096677" w:rsidR="00727751" w:rsidRPr="00727751" w:rsidRDefault="00727751" w:rsidP="00727751">
                      <w:pPr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727751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-3,5%</w:t>
                      </w:r>
                    </w:p>
                  </w:txbxContent>
                </v:textbox>
              </v:shape>
            </w:pict>
          </mc:Fallback>
        </mc:AlternateContent>
      </w:r>
      <w:r w:rsidR="00BD0E8A" w:rsidRPr="00534E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202FEAF" wp14:editId="06FC5034">
                <wp:simplePos x="0" y="0"/>
                <wp:positionH relativeFrom="column">
                  <wp:posOffset>1414420</wp:posOffset>
                </wp:positionH>
                <wp:positionV relativeFrom="paragraph">
                  <wp:posOffset>1773004</wp:posOffset>
                </wp:positionV>
                <wp:extent cx="1647435" cy="262550"/>
                <wp:effectExtent l="0" t="0" r="10160" b="23495"/>
                <wp:wrapNone/>
                <wp:docPr id="10283521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435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F1030" w14:textId="5F9242B1" w:rsidR="006543DB" w:rsidRDefault="00BD0E8A" w:rsidP="00BD0E8A">
                            <w:pPr>
                              <w:spacing w:before="0" w:after="0"/>
                              <w:ind w:righ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Personalkostnad</w:t>
                            </w:r>
                            <w:r w:rsidRPr="000D72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BC6">
                              <w:rPr>
                                <w:sz w:val="18"/>
                                <w:szCs w:val="18"/>
                              </w:rPr>
                              <w:t>32,5 mnkr</w:t>
                            </w:r>
                          </w:p>
                          <w:p w14:paraId="795658AC" w14:textId="228C1FDC" w:rsidR="00BD0E8A" w:rsidRPr="000D726A" w:rsidRDefault="00BD0E8A" w:rsidP="00BD0E8A">
                            <w:pPr>
                              <w:spacing w:before="0" w:after="0"/>
                              <w:ind w:righ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32,5 </w:t>
                            </w:r>
                            <w:r w:rsidRPr="000D726A">
                              <w:rPr>
                                <w:sz w:val="18"/>
                                <w:szCs w:val="18"/>
                              </w:rPr>
                              <w:t>mnkr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FEAF" id="_x0000_s1029" type="#_x0000_t202" style="position:absolute;margin-left:111.35pt;margin-top:139.6pt;width:129.7pt;height:20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Xo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" fillcolor="white [3201]" strokeweight=".5pt">
                <v:textbox>
                  <w:txbxContent>
                    <w:p w14:paraId="74AF1030" w14:textId="5F9242B1" w:rsidR="006543DB" w:rsidRDefault="00BD0E8A" w:rsidP="00BD0E8A">
                      <w:pPr>
                        <w:spacing w:before="0" w:after="0"/>
                        <w:ind w:righ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Personalkostnad</w:t>
                      </w:r>
                      <w:r w:rsidRPr="000D726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F3BC6">
                        <w:rPr>
                          <w:sz w:val="18"/>
                          <w:szCs w:val="18"/>
                        </w:rPr>
                        <w:t>32,5 mnkr</w:t>
                      </w:r>
                    </w:p>
                    <w:p w14:paraId="795658AC" w14:textId="228C1FDC" w:rsidR="00BD0E8A" w:rsidRPr="000D726A" w:rsidRDefault="00BD0E8A" w:rsidP="00BD0E8A">
                      <w:pPr>
                        <w:spacing w:before="0" w:after="0"/>
                        <w:ind w:righ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32,5 </w:t>
                      </w:r>
                      <w:r w:rsidRPr="000D726A">
                        <w:rPr>
                          <w:sz w:val="18"/>
                          <w:szCs w:val="18"/>
                        </w:rPr>
                        <w:t>mnkr</w:t>
                      </w:r>
                    </w:p>
                  </w:txbxContent>
                </v:textbox>
              </v:shape>
            </w:pict>
          </mc:Fallback>
        </mc:AlternateContent>
      </w:r>
      <w:r w:rsidR="00BD0E8A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7BFD46" wp14:editId="62F689F6">
                <wp:simplePos x="0" y="0"/>
                <wp:positionH relativeFrom="column">
                  <wp:posOffset>2101883</wp:posOffset>
                </wp:positionH>
                <wp:positionV relativeFrom="paragraph">
                  <wp:posOffset>987428</wp:posOffset>
                </wp:positionV>
                <wp:extent cx="281173" cy="1032804"/>
                <wp:effectExtent l="5080" t="0" r="10160" b="10160"/>
                <wp:wrapNone/>
                <wp:docPr id="237246914" name="Höger klammer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1173" cy="103280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16="http://schemas.microsoft.com/office/drawing/2014/main" xmlns:a="http://schemas.openxmlformats.org/drawingml/2006/main">
            <w:pict>
              <v:shapetype id="_x0000_t88" coordsize="21600,21600" filled="f" o:spt="88" adj="1800,10800" path="m,qx10800@0l10800@2qy21600@11,10800@3l10800@1qy,21600e" w14:anchorId="67BCB76A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Höger klammerparentes 1" style="position:absolute;margin-left:165.5pt;margin-top:77.75pt;width:22.15pt;height:81.3pt;rotation:90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8" adj="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"/>
            </w:pict>
          </mc:Fallback>
        </mc:AlternateContent>
      </w:r>
      <w:r w:rsidR="007C7F7E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0A4F911" wp14:editId="5B11D6F5">
                <wp:simplePos x="0" y="0"/>
                <wp:positionH relativeFrom="column">
                  <wp:posOffset>4078186</wp:posOffset>
                </wp:positionH>
                <wp:positionV relativeFrom="paragraph">
                  <wp:posOffset>840632</wp:posOffset>
                </wp:positionV>
                <wp:extent cx="281173" cy="1392461"/>
                <wp:effectExtent l="0" t="3175" r="20955" b="20955"/>
                <wp:wrapNone/>
                <wp:docPr id="1325358212" name="Höger klammer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1173" cy="139246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16="http://schemas.microsoft.com/office/drawing/2014/main" xmlns:a="http://schemas.openxmlformats.org/drawingml/2006/main">
            <w:pict>
              <v:shape id="Höger klammerparentes 1" style="position:absolute;margin-left:321.1pt;margin-top:66.2pt;width:22.15pt;height:109.65pt;rotation:90;flip:x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8" adj="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" w14:anchorId="3078E7D9"/>
            </w:pict>
          </mc:Fallback>
        </mc:AlternateContent>
      </w:r>
      <w:r w:rsidR="007C7F7E" w:rsidRPr="007C7F7E">
        <w:rPr>
          <w:rFonts w:cstheme="minorHAnsi"/>
          <w:noProof/>
          <w:color w:val="000000" w:themeColor="text1"/>
          <w:sz w:val="24"/>
          <w:shd w:val="clear" w:color="auto" w:fill="FFFFFF"/>
        </w:rPr>
        <w:drawing>
          <wp:anchor distT="0" distB="0" distL="114300" distR="114300" simplePos="0" relativeHeight="251658241" behindDoc="0" locked="0" layoutInCell="1" allowOverlap="1" wp14:anchorId="3F106766" wp14:editId="07209156">
            <wp:simplePos x="0" y="0"/>
            <wp:positionH relativeFrom="column">
              <wp:posOffset>-35776</wp:posOffset>
            </wp:positionH>
            <wp:positionV relativeFrom="paragraph">
              <wp:posOffset>483079</wp:posOffset>
            </wp:positionV>
            <wp:extent cx="5756275" cy="3212465"/>
            <wp:effectExtent l="0" t="0" r="0" b="6985"/>
            <wp:wrapTopAndBottom/>
            <wp:docPr id="43604056" name="Bildobjekt 1" descr="En bild som visar text, skärmbild, programvara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4056" name="Bildobjekt 1" descr="En bild som visar text, skärmbild, programvara, Graf&#10;&#10;AI-genererat innehåll kan vara felaktig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73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2027 jämfört med </w:t>
      </w:r>
      <w:r w:rsidR="00852176" w:rsidRPr="27560222">
        <w:rPr>
          <w:rFonts w:cstheme="minorBidi"/>
          <w:color w:val="000000" w:themeColor="text1"/>
          <w:sz w:val="24"/>
          <w:shd w:val="clear" w:color="auto" w:fill="FFFFFF"/>
        </w:rPr>
        <w:t>2027</w:t>
      </w:r>
      <w:r w:rsidR="00A3273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i föregående LTP</w:t>
      </w:r>
      <w:r w:rsidR="0013277C" w:rsidRPr="27560222">
        <w:rPr>
          <w:rFonts w:cstheme="minorBidi"/>
          <w:color w:val="000000" w:themeColor="text1"/>
          <w:sz w:val="24"/>
          <w:shd w:val="clear" w:color="auto" w:fill="FFFFFF"/>
        </w:rPr>
        <w:t>-period, 2026</w:t>
      </w:r>
      <w:r w:rsidR="00EB3E21" w:rsidRPr="27560222">
        <w:rPr>
          <w:rFonts w:cstheme="minorBidi"/>
          <w:color w:val="000000" w:themeColor="text1"/>
          <w:sz w:val="24"/>
          <w:shd w:val="clear" w:color="auto" w:fill="FFFFFF"/>
        </w:rPr>
        <w:t>–</w:t>
      </w:r>
      <w:r w:rsidR="0013277C" w:rsidRPr="27560222">
        <w:rPr>
          <w:rFonts w:cstheme="minorBidi"/>
          <w:color w:val="000000" w:themeColor="text1"/>
          <w:sz w:val="24"/>
          <w:shd w:val="clear" w:color="auto" w:fill="FFFFFF"/>
        </w:rPr>
        <w:t>2028,</w:t>
      </w:r>
      <w:r w:rsidR="00A3273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415E7E" w:rsidRPr="27560222">
        <w:rPr>
          <w:rFonts w:cstheme="minorBidi"/>
          <w:color w:val="000000" w:themeColor="text1"/>
          <w:sz w:val="24"/>
          <w:shd w:val="clear" w:color="auto" w:fill="FFFFFF"/>
        </w:rPr>
        <w:t>är</w:t>
      </w:r>
      <w:r w:rsidR="009030A3" w:rsidRPr="27560222" w:rsidDel="00415E7E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9030A3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skillnaden </w:t>
      </w:r>
      <w:r w:rsidR="00526C95" w:rsidRPr="27560222">
        <w:rPr>
          <w:rFonts w:cstheme="minorBidi"/>
          <w:color w:val="000000" w:themeColor="text1"/>
          <w:sz w:val="24"/>
          <w:shd w:val="clear" w:color="auto" w:fill="FFFFFF"/>
        </w:rPr>
        <w:t>-</w:t>
      </w:r>
      <w:r w:rsidR="00084D01" w:rsidRPr="27560222">
        <w:rPr>
          <w:rFonts w:cstheme="minorBidi"/>
          <w:color w:val="000000" w:themeColor="text1"/>
          <w:sz w:val="24"/>
          <w:shd w:val="clear" w:color="auto" w:fill="FFFFFF"/>
        </w:rPr>
        <w:t>47,9</w:t>
      </w:r>
      <w:r w:rsidR="009030A3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mnkr vilket motsvarar </w:t>
      </w:r>
      <w:r w:rsidR="00084D01" w:rsidRPr="27560222">
        <w:rPr>
          <w:rFonts w:cstheme="minorBidi"/>
          <w:color w:val="000000" w:themeColor="text1"/>
          <w:sz w:val="24"/>
          <w:shd w:val="clear" w:color="auto" w:fill="FFFFFF"/>
        </w:rPr>
        <w:t>-3,5</w:t>
      </w:r>
      <w:r w:rsidR="009030A3" w:rsidRPr="27560222">
        <w:rPr>
          <w:rFonts w:cstheme="minorBidi"/>
          <w:color w:val="000000" w:themeColor="text1"/>
          <w:sz w:val="24"/>
          <w:shd w:val="clear" w:color="auto" w:fill="FFFFFF"/>
        </w:rPr>
        <w:t>%.</w:t>
      </w:r>
    </w:p>
    <w:p w14:paraId="3EFE7BD5" w14:textId="3E8DC5ED" w:rsidR="009030A3" w:rsidRPr="00493C27" w:rsidRDefault="009030A3" w:rsidP="009030A3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534EE8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Sammanställning över kostnadsförändringen år 202</w:t>
      </w:r>
      <w:r w:rsidR="001E5F03" w:rsidRPr="00534EE8">
        <w:rPr>
          <w:rFonts w:cstheme="minorHAnsi"/>
          <w:color w:val="000000" w:themeColor="text1"/>
          <w:sz w:val="20"/>
          <w:szCs w:val="20"/>
          <w:shd w:val="clear" w:color="auto" w:fill="FFFFFF"/>
        </w:rPr>
        <w:t>7</w:t>
      </w:r>
      <w:r w:rsidRPr="00534EE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inom Trafikavtalet</w:t>
      </w:r>
    </w:p>
    <w:p w14:paraId="43E168C1" w14:textId="12E44415" w:rsidR="009030A3" w:rsidRPr="00860F26" w:rsidRDefault="009030A3" w:rsidP="009030A3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860F26">
        <w:rPr>
          <w:rFonts w:cstheme="minorBidi"/>
          <w:color w:val="000000" w:themeColor="text1"/>
          <w:sz w:val="24"/>
          <w:shd w:val="clear" w:color="auto" w:fill="FFFFFF"/>
        </w:rPr>
        <w:t>Förändringarna för 202</w:t>
      </w:r>
      <w:r w:rsidR="00860F26" w:rsidRPr="00860F26">
        <w:rPr>
          <w:rFonts w:cstheme="minorBidi"/>
          <w:color w:val="000000" w:themeColor="text1"/>
          <w:sz w:val="24"/>
          <w:shd w:val="clear" w:color="auto" w:fill="FFFFFF"/>
        </w:rPr>
        <w:t>7</w:t>
      </w:r>
      <w:r w:rsidRPr="00860F26">
        <w:rPr>
          <w:rFonts w:cstheme="minorBidi"/>
          <w:color w:val="000000" w:themeColor="text1"/>
          <w:sz w:val="24"/>
          <w:shd w:val="clear" w:color="auto" w:fill="FFFFFF"/>
        </w:rPr>
        <w:t xml:space="preserve"> mellan LTP som lämnades in föregående år och denna LTP består främst av:</w:t>
      </w:r>
    </w:p>
    <w:p w14:paraId="7A58DB91" w14:textId="1FB428C5" w:rsidR="009030A3" w:rsidRDefault="000F12C4" w:rsidP="009030A3">
      <w:pPr>
        <w:pStyle w:val="Liststycke"/>
        <w:numPr>
          <w:ilvl w:val="0"/>
          <w:numId w:val="2"/>
        </w:numPr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</w:pPr>
      <w:r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Fastställandet av 2026 </w:t>
      </w:r>
      <w:r w:rsidR="6D4C7014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års</w:t>
      </w:r>
      <w:r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1087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budget gav en b</w:t>
      </w:r>
      <w:r w:rsidR="009030A3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askostnad</w:t>
      </w:r>
      <w:r w:rsidR="00A11087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sförändring </w:t>
      </w:r>
      <w:r w:rsidR="00D87EC3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för 2027</w:t>
      </w:r>
      <w:r w:rsidR="00A11087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om</w:t>
      </w:r>
      <w:r w:rsidR="009030A3"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7993" w:rsidRPr="27560222">
        <w:rPr>
          <w:rFonts w:ascii="Franklin Gothic Book" w:hAnsi="Franklin Gothic Book"/>
          <w:b/>
          <w:color w:val="000000" w:themeColor="text1"/>
          <w:sz w:val="24"/>
          <w:szCs w:val="24"/>
          <w:shd w:val="clear" w:color="auto" w:fill="FFFFFF"/>
        </w:rPr>
        <w:t>-19,1</w:t>
      </w:r>
      <w:r w:rsidR="009030A3" w:rsidRPr="27560222">
        <w:rPr>
          <w:rFonts w:ascii="Franklin Gothic Book" w:hAnsi="Franklin Gothic Book"/>
          <w:b/>
          <w:color w:val="000000" w:themeColor="text1"/>
          <w:sz w:val="24"/>
          <w:szCs w:val="24"/>
          <w:shd w:val="clear" w:color="auto" w:fill="FFFFFF"/>
        </w:rPr>
        <w:t xml:space="preserve"> mnkr</w:t>
      </w:r>
      <w:r w:rsidR="002D01C0">
        <w:rPr>
          <w:rFonts w:ascii="Franklin Gothic Book" w:hAnsi="Franklin Gothic Book"/>
          <w:color w:val="1F497D" w:themeColor="text2"/>
          <w:sz w:val="24"/>
          <w:szCs w:val="24"/>
          <w:shd w:val="clear" w:color="auto" w:fill="FFFFFF"/>
        </w:rPr>
        <w:t>.</w:t>
      </w:r>
      <w:r w:rsidRPr="27560222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CC83FAC" w14:textId="4FBBC094" w:rsidR="00D41E24" w:rsidRPr="002E3ECB" w:rsidRDefault="00D41E24" w:rsidP="00134F6C">
      <w:pPr>
        <w:pStyle w:val="Liststycke"/>
        <w:numPr>
          <w:ilvl w:val="0"/>
          <w:numId w:val="2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Personalkostnader </w:t>
      </w:r>
      <w:r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-32,5</w:t>
      </w: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mnk</w:t>
      </w:r>
      <w:r w:rsidR="008E123F" w:rsidRPr="002E3ECB" w:rsidDel="008E123F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r</w:t>
      </w:r>
      <w:r w:rsidR="002D01C0"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;</w:t>
      </w:r>
      <w:r w:rsidR="008E123F"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01C0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b</w:t>
      </w:r>
      <w:r w:rsidR="000370CD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ehovet av</w:t>
      </w:r>
      <w:r w:rsidR="007A5F9C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tekniker</w:t>
      </w:r>
      <w:r w:rsidR="000370CD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,</w:t>
      </w:r>
      <w:r w:rsidR="007A5F9C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som antogs för </w:t>
      </w:r>
      <w:r w:rsidR="00F80E31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att behålla</w:t>
      </w:r>
      <w:r w:rsidR="007A5F9C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leveransen under ombyggnationen i Majorna </w:t>
      </w:r>
      <w:r w:rsidR="00AA4474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samt boggirevision</w:t>
      </w:r>
      <w:r w:rsidR="000370CD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,</w:t>
      </w:r>
      <w:r w:rsidR="007629AA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C47BED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är inte lika stort vilket</w:t>
      </w:r>
      <w:r w:rsidR="007629AA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innebär att personalkostnaderna</w:t>
      </w:r>
      <w:r w:rsidR="00AA4474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142396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beräknas</w:t>
      </w:r>
      <w:r w:rsidR="00C47BED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blir</w:t>
      </w:r>
      <w:r w:rsidR="183C8F32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BB40FB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-</w:t>
      </w:r>
      <w:r w:rsidR="00AA4474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23,5 mnkr</w:t>
      </w:r>
      <w:r w:rsidR="00B74FBB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5C3899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lägre.</w:t>
      </w:r>
      <w:r w:rsidR="007A76FB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9B2BAA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I </w:t>
      </w:r>
      <w:r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föregående LTP fanns en post kopplat till förarbristen om 9 mnkr men med antaganden baserat på aktuell bemanning är denna kostnad inte längre nödvändig, vilket ger en påverkan om -9 mnkr</w:t>
      </w:r>
    </w:p>
    <w:p w14:paraId="3DEC51AC" w14:textId="0BDC303F" w:rsidR="009030A3" w:rsidRPr="002E3ECB" w:rsidRDefault="00486ED0" w:rsidP="00FF5D10">
      <w:pPr>
        <w:pStyle w:val="Liststycke"/>
        <w:numPr>
          <w:ilvl w:val="0"/>
          <w:numId w:val="2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Fordonskostnader</w:t>
      </w:r>
      <w:r w:rsidR="00F17C8A"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7C8A"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12,3 mnkr</w:t>
      </w:r>
      <w:r w:rsidR="002D01C0"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>;</w:t>
      </w:r>
      <w:r w:rsidR="00DF22D8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2D01C0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f</w:t>
      </w:r>
      <w:r w:rsidR="009030A3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örändring underhåll spårvagn, underhållsplan M31</w:t>
      </w:r>
      <w:r w:rsidR="007569C8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, M33 och M34 minskar kostnadsmassan</w:t>
      </w:r>
      <w:r w:rsidR="00842506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273EC9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13,9</w:t>
      </w:r>
      <w:r w:rsidR="00842506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mnkr</w:t>
      </w:r>
      <w:r w:rsidR="007654D7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.</w:t>
      </w:r>
      <w:r w:rsidR="007569C8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M29 beräknas </w:t>
      </w:r>
      <w:r w:rsidR="00A5334E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underhållas mer</w:t>
      </w:r>
      <w:r w:rsidR="009030A3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7654D7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och M32 kommer </w:t>
      </w:r>
      <w:r w:rsidR="00725480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inte utrangeras i samma takt som i </w:t>
      </w:r>
      <w:r w:rsidR="00C12691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föregående</w:t>
      </w:r>
      <w:r w:rsidR="00725480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LTP vilket</w:t>
      </w:r>
      <w:r w:rsidR="00626D78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leder till ökat underhåll och </w:t>
      </w:r>
      <w:r w:rsidR="005C3899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högre</w:t>
      </w:r>
      <w:r w:rsidR="00626D78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materialkostnader</w:t>
      </w:r>
      <w:r w:rsidR="00842506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 </w:t>
      </w:r>
      <w:r w:rsidR="00091A23"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26,2 mnkr</w:t>
      </w:r>
      <w:r w:rsidR="005A0790" w:rsidRPr="002E3ECB">
        <w:rPr>
          <w:rFonts w:ascii="Franklin Gothic Book" w:hAnsi="Franklin Gothic Book"/>
          <w:b/>
          <w:bCs/>
          <w:color w:val="000000" w:themeColor="text1"/>
          <w:sz w:val="24"/>
          <w:shd w:val="clear" w:color="auto" w:fill="FFFFFF"/>
        </w:rPr>
        <w:t>.</w:t>
      </w:r>
    </w:p>
    <w:p w14:paraId="58E17900" w14:textId="08347CA1" w:rsidR="006A0E0C" w:rsidRPr="002E3ECB" w:rsidRDefault="006A0E0C" w:rsidP="006A0E0C">
      <w:pPr>
        <w:pStyle w:val="Liststycke"/>
        <w:numPr>
          <w:ilvl w:val="0"/>
          <w:numId w:val="2"/>
        </w:numPr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</w:pP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Övriga förändringar -</w:t>
      </w:r>
      <w:r w:rsidRPr="002E3ECB">
        <w:rPr>
          <w:rFonts w:ascii="Franklin Gothic Book" w:hAnsi="Franklin Gothic Book"/>
          <w:b/>
          <w:bCs/>
          <w:color w:val="000000" w:themeColor="text1"/>
          <w:sz w:val="24"/>
          <w:szCs w:val="24"/>
          <w:shd w:val="clear" w:color="auto" w:fill="FFFFFF"/>
        </w:rPr>
        <w:t xml:space="preserve">5,4 mnkr inklusive </w:t>
      </w: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lägre avskrivningskostnader på grund av senarelagda investeringar samt nya inriktningar gällande inve</w:t>
      </w:r>
      <w:r w:rsidR="00104E56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s</w:t>
      </w:r>
      <w:r w:rsidRPr="002E3ECB"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  <w:t>teringar i Hastus och EAM.</w:t>
      </w:r>
    </w:p>
    <w:p w14:paraId="7BCD239F" w14:textId="17DA7B32" w:rsidR="00190194" w:rsidRPr="00486ED0" w:rsidRDefault="00942D60" w:rsidP="00486ED0">
      <w:pPr>
        <w:pStyle w:val="Liststycke"/>
        <w:numPr>
          <w:ilvl w:val="0"/>
          <w:numId w:val="2"/>
        </w:numPr>
        <w:rPr>
          <w:color w:val="000000" w:themeColor="text1"/>
          <w:sz w:val="24"/>
          <w:shd w:val="clear" w:color="auto" w:fill="FFFFFF"/>
        </w:rPr>
      </w:pPr>
      <w:r w:rsidRPr="002E3ECB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 xml:space="preserve">Nettoindexförändring </w:t>
      </w:r>
      <w:r w:rsidR="00BC5927" w:rsidRPr="002E3ECB">
        <w:rPr>
          <w:rFonts w:ascii="Franklin Gothic Book" w:hAnsi="Franklin Gothic Book"/>
          <w:b/>
          <w:color w:val="000000" w:themeColor="text1"/>
          <w:sz w:val="24"/>
          <w:shd w:val="clear" w:color="auto" w:fill="FFFFFF"/>
        </w:rPr>
        <w:t>-</w:t>
      </w:r>
      <w:r w:rsidR="008847A3" w:rsidRPr="002E3ECB">
        <w:rPr>
          <w:rFonts w:ascii="Franklin Gothic Book" w:hAnsi="Franklin Gothic Book"/>
          <w:b/>
          <w:color w:val="000000" w:themeColor="text1"/>
          <w:sz w:val="24"/>
          <w:shd w:val="clear" w:color="auto" w:fill="FFFFFF"/>
        </w:rPr>
        <w:t xml:space="preserve">3,2 </w:t>
      </w:r>
      <w:r w:rsidR="009030A3" w:rsidRPr="002E3ECB">
        <w:rPr>
          <w:rFonts w:ascii="Franklin Gothic Book" w:hAnsi="Franklin Gothic Book"/>
          <w:b/>
          <w:color w:val="000000" w:themeColor="text1"/>
          <w:sz w:val="24"/>
          <w:shd w:val="clear" w:color="auto" w:fill="FFFFFF"/>
        </w:rPr>
        <w:t>mnkr</w:t>
      </w:r>
      <w:r w:rsidR="008C2022" w:rsidRPr="00486ED0">
        <w:rPr>
          <w:b/>
          <w:color w:val="000000" w:themeColor="text1"/>
          <w:sz w:val="24"/>
          <w:shd w:val="clear" w:color="auto" w:fill="FFFFFF"/>
        </w:rPr>
        <w:t xml:space="preserve"> </w:t>
      </w:r>
    </w:p>
    <w:p w14:paraId="2304A838" w14:textId="77777777" w:rsidR="00625F8B" w:rsidRPr="008847A3" w:rsidRDefault="00625F8B" w:rsidP="007A76FB">
      <w:pPr>
        <w:pStyle w:val="Liststycke"/>
        <w:rPr>
          <w:rFonts w:ascii="Franklin Gothic Book" w:hAnsi="Franklin Gothic Book"/>
          <w:color w:val="000000" w:themeColor="text1"/>
          <w:sz w:val="24"/>
          <w:szCs w:val="24"/>
          <w:shd w:val="clear" w:color="auto" w:fill="FFFFFF"/>
        </w:rPr>
      </w:pPr>
    </w:p>
    <w:p w14:paraId="0DBBC831" w14:textId="789B2EE2" w:rsidR="005423B4" w:rsidRDefault="003863DD" w:rsidP="00105594">
      <w:pPr>
        <w:pStyle w:val="Rubrik3"/>
      </w:pPr>
      <w:bookmarkStart w:id="4" w:name="_Toc211339398"/>
      <w:r w:rsidRPr="003863DD">
        <w:rPr>
          <w:noProof/>
        </w:rPr>
        <w:lastRenderedPageBreak/>
        <w:drawing>
          <wp:anchor distT="0" distB="0" distL="114300" distR="114300" simplePos="0" relativeHeight="251658253" behindDoc="0" locked="0" layoutInCell="1" allowOverlap="1" wp14:anchorId="7F275A06" wp14:editId="665D956A">
            <wp:simplePos x="0" y="0"/>
            <wp:positionH relativeFrom="margin">
              <wp:align>right</wp:align>
            </wp:positionH>
            <wp:positionV relativeFrom="paragraph">
              <wp:posOffset>455930</wp:posOffset>
            </wp:positionV>
            <wp:extent cx="5756275" cy="2106295"/>
            <wp:effectExtent l="0" t="0" r="0" b="8255"/>
            <wp:wrapTopAndBottom/>
            <wp:docPr id="350211492" name="Bildobjekt 1" descr="En bild som visar text, skärmbild, nummer, skär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11492" name="Bildobjekt 1" descr="En bild som visar text, skärmbild, nummer, skärm&#10;&#10;AI-genererat innehåll kan vara felaktig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782">
        <w:t xml:space="preserve">Förändringar LTP </w:t>
      </w:r>
      <w:r w:rsidR="001510A1">
        <w:t>2026</w:t>
      </w:r>
      <w:r w:rsidR="00804581">
        <w:t>–</w:t>
      </w:r>
      <w:r w:rsidR="001510A1">
        <w:t>20</w:t>
      </w:r>
      <w:r w:rsidR="00457182">
        <w:t>31</w:t>
      </w:r>
      <w:bookmarkEnd w:id="4"/>
    </w:p>
    <w:p w14:paraId="6C7918AA" w14:textId="49832A31" w:rsidR="00225E09" w:rsidRPr="00493C27" w:rsidRDefault="0031063A" w:rsidP="001B350B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Tabell</w:t>
      </w:r>
      <w:r w:rsidR="00C9230D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: Sammanställning över 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prognostiserade kostnader</w:t>
      </w:r>
      <w:r w:rsidR="00C9230D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år 202</w:t>
      </w:r>
      <w:r w:rsidR="007D43A9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6</w:t>
      </w:r>
      <w:r w:rsidR="009763C6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="00C9230D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20</w:t>
      </w:r>
      <w:r w:rsidR="007D43A9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31</w:t>
      </w:r>
      <w:r w:rsidR="00C9230D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inom Trafikavtalet</w:t>
      </w:r>
      <w:r w:rsidR="002870ED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14:paraId="4AEFD204" w14:textId="667AF835" w:rsidR="003550D5" w:rsidRDefault="00727751" w:rsidP="00105594">
      <w:pPr>
        <w:pStyle w:val="Rubrik3"/>
      </w:pPr>
      <w:bookmarkStart w:id="5" w:name="_Toc211339399"/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59B9F9A" wp14:editId="2F979525">
                <wp:simplePos x="0" y="0"/>
                <wp:positionH relativeFrom="column">
                  <wp:posOffset>5252037</wp:posOffset>
                </wp:positionH>
                <wp:positionV relativeFrom="paragraph">
                  <wp:posOffset>1548765</wp:posOffset>
                </wp:positionV>
                <wp:extent cx="1078302" cy="353683"/>
                <wp:effectExtent l="0" t="0" r="0" b="0"/>
                <wp:wrapNone/>
                <wp:docPr id="1175990246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F7B1F" w14:textId="038F609F" w:rsidR="00727751" w:rsidRPr="00727751" w:rsidRDefault="00D773F6" w:rsidP="00727751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8,9</w:t>
                            </w:r>
                            <w:r w:rsidR="00727751" w:rsidRPr="00727751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B9F9A" id="_x0000_s1030" type="#_x0000_t202" style="position:absolute;margin-left:413.55pt;margin-top:121.95pt;width:84.9pt;height:27.85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l6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" filled="f" stroked="f" strokeweight=".5pt">
                <v:textbox>
                  <w:txbxContent>
                    <w:p w14:paraId="6E4F7B1F" w14:textId="038F609F" w:rsidR="00727751" w:rsidRPr="00727751" w:rsidRDefault="00D773F6" w:rsidP="00727751">
                      <w:pPr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8,9</w:t>
                      </w:r>
                      <w:r w:rsidR="00727751" w:rsidRPr="00727751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46A4D" w:rsidRPr="005D6ECF">
        <w:rPr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A121B1" wp14:editId="39D81B5C">
                <wp:simplePos x="0" y="0"/>
                <wp:positionH relativeFrom="column">
                  <wp:posOffset>3482065</wp:posOffset>
                </wp:positionH>
                <wp:positionV relativeFrom="paragraph">
                  <wp:posOffset>1717148</wp:posOffset>
                </wp:positionV>
                <wp:extent cx="1328468" cy="298765"/>
                <wp:effectExtent l="0" t="0" r="24130" b="25400"/>
                <wp:wrapNone/>
                <wp:docPr id="1138226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29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E9F7F" w14:textId="197326B8" w:rsidR="003A038E" w:rsidRPr="000D726A" w:rsidRDefault="003A038E" w:rsidP="000D726A">
                            <w:pPr>
                              <w:spacing w:before="0" w:after="0"/>
                              <w:ind w:right="0"/>
                              <w:rPr>
                                <w:sz w:val="18"/>
                                <w:szCs w:val="18"/>
                              </w:rPr>
                            </w:pPr>
                            <w:r w:rsidRPr="000D726A">
                              <w:rPr>
                                <w:sz w:val="18"/>
                                <w:szCs w:val="18"/>
                              </w:rPr>
                              <w:t xml:space="preserve">Fordonsdelar </w:t>
                            </w:r>
                            <w:r w:rsidR="006E7712">
                              <w:rPr>
                                <w:sz w:val="18"/>
                                <w:szCs w:val="18"/>
                              </w:rPr>
                              <w:t>2,4</w:t>
                            </w:r>
                            <w:r w:rsidR="001B350B">
                              <w:rPr>
                                <w:sz w:val="18"/>
                                <w:szCs w:val="18"/>
                              </w:rPr>
                              <w:t xml:space="preserve"> mnkr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21B1" id="_x0000_s1031" type="#_x0000_t202" style="position:absolute;margin-left:274.2pt;margin-top:135.2pt;width:104.6pt;height:2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" fillcolor="white [3201]" strokeweight=".5pt">
                <v:textbox>
                  <w:txbxContent>
                    <w:p w14:paraId="324E9F7F" w14:textId="197326B8" w:rsidR="003A038E" w:rsidRPr="000D726A" w:rsidRDefault="003A038E" w:rsidP="000D726A">
                      <w:pPr>
                        <w:spacing w:before="0" w:after="0"/>
                        <w:ind w:right="0"/>
                        <w:rPr>
                          <w:sz w:val="18"/>
                          <w:szCs w:val="18"/>
                        </w:rPr>
                      </w:pPr>
                      <w:r w:rsidRPr="000D726A">
                        <w:rPr>
                          <w:sz w:val="18"/>
                          <w:szCs w:val="18"/>
                        </w:rPr>
                        <w:t xml:space="preserve">Fordonsdelar </w:t>
                      </w:r>
                      <w:r w:rsidR="006E7712">
                        <w:rPr>
                          <w:sz w:val="18"/>
                          <w:szCs w:val="18"/>
                        </w:rPr>
                        <w:t>2,4</w:t>
                      </w:r>
                      <w:r w:rsidR="001B350B">
                        <w:rPr>
                          <w:sz w:val="18"/>
                          <w:szCs w:val="18"/>
                        </w:rPr>
                        <w:t xml:space="preserve"> mnkr</w:t>
                      </w:r>
                    </w:p>
                  </w:txbxContent>
                </v:textbox>
              </v:shape>
            </w:pict>
          </mc:Fallback>
        </mc:AlternateContent>
      </w:r>
      <w:r w:rsidR="00846A4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422F2A" wp14:editId="4B067B78">
                <wp:simplePos x="0" y="0"/>
                <wp:positionH relativeFrom="column">
                  <wp:posOffset>3900793</wp:posOffset>
                </wp:positionH>
                <wp:positionV relativeFrom="paragraph">
                  <wp:posOffset>576424</wp:posOffset>
                </wp:positionV>
                <wp:extent cx="440690" cy="1724660"/>
                <wp:effectExtent l="5715" t="0" r="22225" b="2222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0690" cy="1724660"/>
                        </a:xfrm>
                        <a:prstGeom prst="rightBrace">
                          <a:avLst>
                            <a:gd name="adj1" fmla="val 8333"/>
                            <a:gd name="adj2" fmla="val 4865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16="http://schemas.microsoft.com/office/drawing/2014/main" xmlns:a="http://schemas.openxmlformats.org/drawingml/2006/main">
            <w:pict>
              <v:shape id="Right Brace 12" style="position:absolute;margin-left:307.15pt;margin-top:45.4pt;width:34.7pt;height:135.8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4579b8 [3044]" type="#_x0000_t88" adj="460,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" w14:anchorId="72BDAE56"/>
            </w:pict>
          </mc:Fallback>
        </mc:AlternateContent>
      </w:r>
      <w:r w:rsidR="00D5773F" w:rsidRPr="00D5773F">
        <w:rPr>
          <w:noProof/>
        </w:rPr>
        <w:drawing>
          <wp:anchor distT="0" distB="0" distL="114300" distR="114300" simplePos="0" relativeHeight="251658243" behindDoc="0" locked="0" layoutInCell="1" allowOverlap="1" wp14:anchorId="460751A9" wp14:editId="7A16EB9F">
            <wp:simplePos x="0" y="0"/>
            <wp:positionH relativeFrom="margin">
              <wp:align>right</wp:align>
            </wp:positionH>
            <wp:positionV relativeFrom="paragraph">
              <wp:posOffset>351119</wp:posOffset>
            </wp:positionV>
            <wp:extent cx="5756275" cy="3294380"/>
            <wp:effectExtent l="0" t="0" r="0" b="1270"/>
            <wp:wrapTopAndBottom/>
            <wp:docPr id="1033309117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09117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0D5">
        <w:t>Förändringar LTP 2027</w:t>
      </w:r>
      <w:r w:rsidR="00804581">
        <w:t>–</w:t>
      </w:r>
      <w:r w:rsidR="003550D5">
        <w:t>2029</w:t>
      </w:r>
      <w:bookmarkEnd w:id="5"/>
      <w:r w:rsidR="00D5773F" w:rsidRPr="00D5773F">
        <w:rPr>
          <w:noProof/>
        </w:rPr>
        <w:t xml:space="preserve"> </w:t>
      </w:r>
    </w:p>
    <w:p w14:paraId="0E173D7F" w14:textId="0F9BB944" w:rsidR="00C55A70" w:rsidRPr="00493C27" w:rsidRDefault="00181615" w:rsidP="54B0C382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Sammanställning över kostnadsförändringen år 202</w:t>
      </w:r>
      <w:r w:rsidR="00225E09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7</w:t>
      </w:r>
      <w:r w:rsidR="009763C6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202</w:t>
      </w:r>
      <w:r w:rsidR="00225E09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9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inom </w:t>
      </w:r>
      <w:r w:rsidR="0031063A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Trafikavtalet</w:t>
      </w:r>
    </w:p>
    <w:p w14:paraId="54287600" w14:textId="6B41AFBC" w:rsidR="00694E31" w:rsidRPr="00453691" w:rsidRDefault="005A40C4" w:rsidP="54B0C382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rFonts w:cstheme="minorBidi"/>
          <w:color w:val="000000" w:themeColor="text1"/>
          <w:sz w:val="24"/>
          <w:shd w:val="clear" w:color="auto" w:fill="FFFFFF"/>
        </w:rPr>
        <w:t xml:space="preserve">Kostnadsökningen </w:t>
      </w:r>
      <w:r w:rsidR="00F04D42">
        <w:rPr>
          <w:rFonts w:cstheme="minorBidi"/>
          <w:color w:val="000000" w:themeColor="text1"/>
          <w:sz w:val="24"/>
          <w:shd w:val="clear" w:color="auto" w:fill="FFFFFF"/>
        </w:rPr>
        <w:t xml:space="preserve">från budget 2026 till </w:t>
      </w:r>
      <w:r w:rsidR="00D737D7">
        <w:rPr>
          <w:rFonts w:cstheme="minorBidi"/>
          <w:color w:val="000000" w:themeColor="text1"/>
          <w:sz w:val="24"/>
          <w:shd w:val="clear" w:color="auto" w:fill="FFFFFF"/>
        </w:rPr>
        <w:t xml:space="preserve">och med </w:t>
      </w:r>
      <w:r w:rsidR="00835C9D">
        <w:rPr>
          <w:rFonts w:cstheme="minorBidi"/>
          <w:color w:val="000000" w:themeColor="text1"/>
          <w:sz w:val="24"/>
          <w:shd w:val="clear" w:color="auto" w:fill="FFFFFF"/>
        </w:rPr>
        <w:t xml:space="preserve">2029 är </w:t>
      </w:r>
      <w:r w:rsidR="00CD2523">
        <w:rPr>
          <w:rFonts w:cstheme="minorBidi"/>
          <w:color w:val="000000" w:themeColor="text1"/>
          <w:sz w:val="24"/>
          <w:shd w:val="clear" w:color="auto" w:fill="FFFFFF"/>
        </w:rPr>
        <w:t>120,3 mnkr,</w:t>
      </w:r>
      <w:r w:rsidR="00794A69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CD2523">
        <w:rPr>
          <w:rFonts w:cstheme="minorBidi"/>
          <w:color w:val="000000" w:themeColor="text1"/>
          <w:sz w:val="24"/>
          <w:shd w:val="clear" w:color="auto" w:fill="FFFFFF"/>
        </w:rPr>
        <w:t>vilket</w:t>
      </w:r>
      <w:r w:rsidR="00794A69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CD2523">
        <w:rPr>
          <w:rFonts w:cstheme="minorBidi"/>
          <w:color w:val="000000" w:themeColor="text1"/>
          <w:sz w:val="24"/>
          <w:shd w:val="clear" w:color="auto" w:fill="FFFFFF"/>
        </w:rPr>
        <w:t>motsvarar</w:t>
      </w:r>
      <w:r w:rsidR="00794A69">
        <w:rPr>
          <w:rFonts w:cstheme="minorBidi"/>
          <w:color w:val="000000" w:themeColor="text1"/>
          <w:sz w:val="24"/>
          <w:shd w:val="clear" w:color="auto" w:fill="FFFFFF"/>
        </w:rPr>
        <w:t xml:space="preserve"> 8,9%</w:t>
      </w:r>
      <w:r w:rsidR="00980813">
        <w:rPr>
          <w:rFonts w:cstheme="minorBidi"/>
          <w:color w:val="000000" w:themeColor="text1"/>
          <w:sz w:val="24"/>
          <w:shd w:val="clear" w:color="auto" w:fill="FFFFFF"/>
        </w:rPr>
        <w:t xml:space="preserve">. </w:t>
      </w:r>
      <w:r w:rsidR="008B460C" w:rsidRPr="00453691">
        <w:rPr>
          <w:rFonts w:cstheme="minorBidi"/>
          <w:color w:val="000000" w:themeColor="text1"/>
          <w:sz w:val="24"/>
          <w:shd w:val="clear" w:color="auto" w:fill="FFFFFF"/>
        </w:rPr>
        <w:t xml:space="preserve">Indexuppräkningen </w:t>
      </w:r>
      <w:r w:rsidR="00641FBF" w:rsidRPr="00453691">
        <w:rPr>
          <w:rFonts w:cstheme="minorBidi"/>
          <w:color w:val="000000" w:themeColor="text1"/>
          <w:sz w:val="24"/>
          <w:shd w:val="clear" w:color="auto" w:fill="FFFFFF"/>
        </w:rPr>
        <w:t>utgör den största kostnadsposten för perioden om 98,8</w:t>
      </w:r>
      <w:r w:rsidR="00534E54">
        <w:rPr>
          <w:rFonts w:cstheme="minorBidi"/>
          <w:color w:val="000000" w:themeColor="text1"/>
          <w:sz w:val="24"/>
          <w:shd w:val="clear" w:color="auto" w:fill="FFFFFF"/>
        </w:rPr>
        <w:t xml:space="preserve"> mnkr </w:t>
      </w:r>
      <w:r w:rsidR="00641FBF" w:rsidRPr="00453691">
        <w:rPr>
          <w:rFonts w:cstheme="minorBidi"/>
          <w:color w:val="000000" w:themeColor="text1"/>
          <w:sz w:val="24"/>
          <w:shd w:val="clear" w:color="auto" w:fill="FFFFFF"/>
        </w:rPr>
        <w:t xml:space="preserve">vilket motsvarar 82% av </w:t>
      </w:r>
      <w:r w:rsidR="00453691" w:rsidRPr="00453691">
        <w:rPr>
          <w:rFonts w:cstheme="minorBidi"/>
          <w:color w:val="000000" w:themeColor="text1"/>
          <w:sz w:val="24"/>
          <w:shd w:val="clear" w:color="auto" w:fill="FFFFFF"/>
        </w:rPr>
        <w:t>den totala kostnadsutvecklingen.</w:t>
      </w:r>
    </w:p>
    <w:p w14:paraId="4FD90C69" w14:textId="6E46BF07" w:rsidR="00076F46" w:rsidRDefault="00712855" w:rsidP="003B6D9B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F204AA">
        <w:rPr>
          <w:rFonts w:cstheme="minorBidi"/>
          <w:color w:val="000000" w:themeColor="text1"/>
          <w:sz w:val="24"/>
          <w:shd w:val="clear" w:color="auto" w:fill="FFFFFF"/>
        </w:rPr>
        <w:t>D</w:t>
      </w:r>
      <w:r w:rsidR="00D5773F" w:rsidRPr="00F204AA">
        <w:rPr>
          <w:rFonts w:cstheme="minorBidi"/>
          <w:color w:val="000000" w:themeColor="text1"/>
          <w:sz w:val="24"/>
          <w:shd w:val="clear" w:color="auto" w:fill="FFFFFF"/>
        </w:rPr>
        <w:t xml:space="preserve">igitalisering </w:t>
      </w:r>
      <w:r w:rsidR="00256179">
        <w:rPr>
          <w:rFonts w:cstheme="minorBidi"/>
          <w:color w:val="000000" w:themeColor="text1"/>
          <w:sz w:val="24"/>
          <w:shd w:val="clear" w:color="auto" w:fill="FFFFFF"/>
        </w:rPr>
        <w:t xml:space="preserve">och IT </w:t>
      </w:r>
      <w:r w:rsidR="0072185D">
        <w:rPr>
          <w:rFonts w:cstheme="minorBidi"/>
          <w:color w:val="000000" w:themeColor="text1"/>
          <w:sz w:val="24"/>
          <w:shd w:val="clear" w:color="auto" w:fill="FFFFFF"/>
        </w:rPr>
        <w:t>ökar</w:t>
      </w:r>
      <w:r w:rsidR="00E42ACD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A44F50">
        <w:rPr>
          <w:rFonts w:cstheme="minorBidi"/>
          <w:color w:val="000000" w:themeColor="text1"/>
          <w:sz w:val="24"/>
          <w:shd w:val="clear" w:color="auto" w:fill="FFFFFF"/>
        </w:rPr>
        <w:t xml:space="preserve">med </w:t>
      </w:r>
      <w:r w:rsidR="00BD3483" w:rsidRPr="00F204AA">
        <w:rPr>
          <w:rFonts w:cstheme="minorBidi"/>
          <w:color w:val="000000" w:themeColor="text1"/>
          <w:sz w:val="24"/>
          <w:shd w:val="clear" w:color="auto" w:fill="FFFFFF"/>
        </w:rPr>
        <w:t>10,</w:t>
      </w:r>
      <w:r w:rsidR="00846A4D" w:rsidRPr="00F204AA">
        <w:rPr>
          <w:rFonts w:cstheme="minorBidi"/>
          <w:color w:val="000000" w:themeColor="text1"/>
          <w:sz w:val="24"/>
          <w:shd w:val="clear" w:color="auto" w:fill="FFFFFF"/>
        </w:rPr>
        <w:t>1</w:t>
      </w:r>
      <w:r w:rsidR="00BD3483" w:rsidRPr="00F204AA">
        <w:rPr>
          <w:rFonts w:cstheme="minorBidi"/>
          <w:color w:val="000000" w:themeColor="text1"/>
          <w:sz w:val="24"/>
          <w:shd w:val="clear" w:color="auto" w:fill="FFFFFF"/>
        </w:rPr>
        <w:t xml:space="preserve"> mnkr</w:t>
      </w:r>
      <w:r w:rsidR="00256179">
        <w:rPr>
          <w:rFonts w:cstheme="minorBidi"/>
          <w:color w:val="000000" w:themeColor="text1"/>
          <w:sz w:val="24"/>
          <w:shd w:val="clear" w:color="auto" w:fill="FFFFFF"/>
        </w:rPr>
        <w:t xml:space="preserve"> för att </w:t>
      </w:r>
      <w:r w:rsidR="007652EF">
        <w:rPr>
          <w:rFonts w:cstheme="minorBidi"/>
          <w:color w:val="000000" w:themeColor="text1"/>
          <w:sz w:val="24"/>
          <w:shd w:val="clear" w:color="auto" w:fill="FFFFFF"/>
        </w:rPr>
        <w:t>utveckla</w:t>
      </w:r>
      <w:r w:rsidR="00F204AA" w:rsidRPr="00F204AA">
        <w:rPr>
          <w:rFonts w:cstheme="minorBidi"/>
          <w:color w:val="000000" w:themeColor="text1"/>
          <w:sz w:val="24"/>
          <w:shd w:val="clear" w:color="auto" w:fill="FFFFFF"/>
        </w:rPr>
        <w:t xml:space="preserve"> adekvata</w:t>
      </w:r>
      <w:r w:rsidR="00BB603D" w:rsidRPr="00F204AA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F204AA" w:rsidRPr="00F204AA">
        <w:rPr>
          <w:rFonts w:cstheme="minorBidi"/>
          <w:color w:val="000000" w:themeColor="text1"/>
          <w:sz w:val="24"/>
          <w:shd w:val="clear" w:color="auto" w:fill="FFFFFF"/>
        </w:rPr>
        <w:t>arbetssätt</w:t>
      </w:r>
      <w:r w:rsidR="00BB603D" w:rsidRPr="00F204AA">
        <w:rPr>
          <w:rFonts w:cstheme="minorBidi"/>
          <w:color w:val="000000" w:themeColor="text1"/>
          <w:sz w:val="24"/>
          <w:shd w:val="clear" w:color="auto" w:fill="FFFFFF"/>
        </w:rPr>
        <w:t xml:space="preserve"> och </w:t>
      </w:r>
      <w:r w:rsidR="00F204AA" w:rsidRPr="00F204AA">
        <w:rPr>
          <w:rFonts w:cstheme="minorBidi"/>
          <w:color w:val="000000" w:themeColor="text1"/>
          <w:sz w:val="24"/>
          <w:shd w:val="clear" w:color="auto" w:fill="FFFFFF"/>
        </w:rPr>
        <w:t>IT-strukturer.</w:t>
      </w:r>
    </w:p>
    <w:p w14:paraId="5153AFDC" w14:textId="1F74414D" w:rsidR="00076F46" w:rsidRDefault="00076F46" w:rsidP="003B6D9B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rFonts w:cstheme="minorBidi"/>
          <w:color w:val="000000" w:themeColor="text1"/>
          <w:sz w:val="24"/>
          <w:shd w:val="clear" w:color="auto" w:fill="FFFFFF"/>
        </w:rPr>
        <w:t>I hyresposten</w:t>
      </w:r>
      <w:r w:rsidR="007652EF">
        <w:rPr>
          <w:rFonts w:cstheme="minorBidi"/>
          <w:color w:val="000000" w:themeColor="text1"/>
          <w:sz w:val="24"/>
          <w:shd w:val="clear" w:color="auto" w:fill="FFFFFF"/>
        </w:rPr>
        <w:t xml:space="preserve"> om 9,6 mnkr</w:t>
      </w:r>
      <w:r>
        <w:rPr>
          <w:rFonts w:cstheme="minorBidi"/>
          <w:color w:val="000000" w:themeColor="text1"/>
          <w:sz w:val="24"/>
          <w:shd w:val="clear" w:color="auto" w:fill="FFFFFF"/>
        </w:rPr>
        <w:t xml:space="preserve"> ingår kostnader för en tillkommande skadeverkstad.</w:t>
      </w:r>
    </w:p>
    <w:p w14:paraId="00F59CC2" w14:textId="3BAB2A6D" w:rsidR="007652EF" w:rsidRPr="00F204AA" w:rsidRDefault="007652EF" w:rsidP="3DC67985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3DC67985">
        <w:rPr>
          <w:rFonts w:cstheme="minorBidi"/>
          <w:color w:val="000000" w:themeColor="text1"/>
          <w:sz w:val="24"/>
          <w:shd w:val="clear" w:color="auto" w:fill="FFFFFF"/>
        </w:rPr>
        <w:lastRenderedPageBreak/>
        <w:t>Projekt ny spårvagn</w:t>
      </w:r>
      <w:r w:rsidR="009C0E50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, kostnader för projektgruppen </w:t>
      </w:r>
      <w:r w:rsidR="00FE0F47" w:rsidRPr="3DC67985">
        <w:rPr>
          <w:rFonts w:cstheme="minorBidi"/>
          <w:color w:val="000000" w:themeColor="text1"/>
          <w:sz w:val="24"/>
          <w:shd w:val="clear" w:color="auto" w:fill="FFFFFF"/>
        </w:rPr>
        <w:t>som kommer at</w:t>
      </w:r>
      <w:r w:rsidR="00700E2B" w:rsidRPr="3DC67985">
        <w:rPr>
          <w:rFonts w:cstheme="minorBidi"/>
          <w:color w:val="000000" w:themeColor="text1"/>
          <w:sz w:val="24"/>
          <w:shd w:val="clear" w:color="auto" w:fill="FFFFFF"/>
        </w:rPr>
        <w:t>t</w:t>
      </w:r>
      <w:r w:rsidR="00FE0F47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 övergå från M3</w:t>
      </w:r>
      <w:r w:rsidR="29E774FC" w:rsidRPr="3DC67985">
        <w:rPr>
          <w:rFonts w:cstheme="minorBidi"/>
          <w:color w:val="000000" w:themeColor="text1"/>
          <w:sz w:val="24"/>
          <w:shd w:val="clear" w:color="auto" w:fill="FFFFFF"/>
        </w:rPr>
        <w:t>3</w:t>
      </w:r>
      <w:r w:rsidR="00FE0F47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 till M35 projektet</w:t>
      </w:r>
      <w:r w:rsidR="3EBE6AEB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 där budget ej ännu är fastställd</w:t>
      </w:r>
      <w:r w:rsidR="00FE0F47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. </w:t>
      </w:r>
      <w:r w:rsidR="410BF918" w:rsidRPr="3DC67985">
        <w:rPr>
          <w:rFonts w:cstheme="minorBidi"/>
          <w:color w:val="000000" w:themeColor="text1"/>
          <w:sz w:val="24"/>
          <w:shd w:val="clear" w:color="auto" w:fill="FFFFFF"/>
        </w:rPr>
        <w:t xml:space="preserve">Kostnadsposten kommer troligen ingå i M35 projektbudget men tas upp här i detta läge. </w:t>
      </w:r>
    </w:p>
    <w:p w14:paraId="3B55B302" w14:textId="14DA81C7" w:rsidR="00323F41" w:rsidRPr="00657262" w:rsidRDefault="00C812EE" w:rsidP="54B0C382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622242">
        <w:rPr>
          <w:rFonts w:cstheme="minorBidi"/>
          <w:color w:val="000000" w:themeColor="text1"/>
          <w:sz w:val="24"/>
          <w:shd w:val="clear" w:color="auto" w:fill="FFFFFF"/>
        </w:rPr>
        <w:t>Fordonsdelar</w:t>
      </w:r>
      <w:r w:rsidR="00B4102F" w:rsidRPr="00622242">
        <w:rPr>
          <w:rFonts w:cstheme="minorBidi"/>
          <w:color w:val="000000" w:themeColor="text1"/>
          <w:sz w:val="24"/>
          <w:shd w:val="clear" w:color="auto" w:fill="FFFFFF"/>
        </w:rPr>
        <w:t xml:space="preserve"> ökar totalt me</w:t>
      </w:r>
      <w:r w:rsidR="00700E2B">
        <w:rPr>
          <w:rFonts w:cstheme="minorBidi"/>
          <w:color w:val="000000" w:themeColor="text1"/>
          <w:sz w:val="24"/>
          <w:shd w:val="clear" w:color="auto" w:fill="FFFFFF"/>
        </w:rPr>
        <w:t>d</w:t>
      </w:r>
      <w:r w:rsidR="00A10A59" w:rsidRPr="00622242">
        <w:rPr>
          <w:rFonts w:cstheme="minorBidi"/>
          <w:color w:val="000000" w:themeColor="text1"/>
          <w:sz w:val="24"/>
          <w:shd w:val="clear" w:color="auto" w:fill="FFFFFF"/>
        </w:rPr>
        <w:t xml:space="preserve"> 2,4 mnkr </w:t>
      </w:r>
      <w:r w:rsidR="53B023C6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där </w:t>
      </w:r>
      <w:r w:rsidR="00A10A59" w:rsidRPr="00622242">
        <w:rPr>
          <w:rFonts w:cstheme="minorBidi"/>
          <w:color w:val="000000" w:themeColor="text1"/>
          <w:sz w:val="24"/>
          <w:shd w:val="clear" w:color="auto" w:fill="FFFFFF"/>
        </w:rPr>
        <w:t xml:space="preserve">M33 och M34 driver kostnadsökningen </w:t>
      </w:r>
      <w:r w:rsidR="00622242" w:rsidRPr="00622242">
        <w:rPr>
          <w:rFonts w:cstheme="minorBidi"/>
          <w:color w:val="000000" w:themeColor="text1"/>
          <w:sz w:val="24"/>
          <w:shd w:val="clear" w:color="auto" w:fill="FFFFFF"/>
        </w:rPr>
        <w:t>medan</w:t>
      </w:r>
      <w:r w:rsidR="00A10A59" w:rsidRPr="00622242">
        <w:rPr>
          <w:rFonts w:cstheme="minorBidi"/>
          <w:color w:val="000000" w:themeColor="text1"/>
          <w:sz w:val="24"/>
          <w:shd w:val="clear" w:color="auto" w:fill="FFFFFF"/>
        </w:rPr>
        <w:t xml:space="preserve"> M29 kommer att utrangeras helt och M32 </w:t>
      </w:r>
      <w:r w:rsidR="00D80947" w:rsidRPr="00622242">
        <w:rPr>
          <w:rFonts w:cstheme="minorBidi"/>
          <w:color w:val="000000" w:themeColor="text1"/>
          <w:sz w:val="24"/>
          <w:shd w:val="clear" w:color="auto" w:fill="FFFFFF"/>
        </w:rPr>
        <w:t xml:space="preserve">kommer </w:t>
      </w:r>
      <w:r w:rsidR="00D80947" w:rsidRPr="00657262">
        <w:rPr>
          <w:rFonts w:cstheme="minorBidi"/>
          <w:color w:val="000000" w:themeColor="text1"/>
          <w:sz w:val="24"/>
          <w:shd w:val="clear" w:color="auto" w:fill="FFFFFF"/>
        </w:rPr>
        <w:t xml:space="preserve">utrangera </w:t>
      </w:r>
      <w:r w:rsidR="00622242" w:rsidRPr="00657262">
        <w:rPr>
          <w:rFonts w:cstheme="minorBidi"/>
          <w:color w:val="000000" w:themeColor="text1"/>
          <w:sz w:val="24"/>
          <w:shd w:val="clear" w:color="auto" w:fill="FFFFFF"/>
        </w:rPr>
        <w:t xml:space="preserve">5 vagnar. </w:t>
      </w:r>
    </w:p>
    <w:p w14:paraId="4511D121" w14:textId="37111935" w:rsidR="009030A3" w:rsidRDefault="008E6041" w:rsidP="002A344F">
      <w:pPr>
        <w:pStyle w:val="Rubrik3"/>
      </w:pPr>
      <w:bookmarkStart w:id="6" w:name="_Toc211339400"/>
      <w:r w:rsidRPr="00105594">
        <w:rPr>
          <w:rStyle w:val="Rubrik3Char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71A51C0" wp14:editId="3DCE7993">
                <wp:simplePos x="0" y="0"/>
                <wp:positionH relativeFrom="column">
                  <wp:posOffset>5072243</wp:posOffset>
                </wp:positionH>
                <wp:positionV relativeFrom="paragraph">
                  <wp:posOffset>1636669</wp:posOffset>
                </wp:positionV>
                <wp:extent cx="1067659" cy="391131"/>
                <wp:effectExtent l="0" t="0" r="0" b="0"/>
                <wp:wrapNone/>
                <wp:docPr id="1018026407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659" cy="391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9811D" w14:textId="1E499D10" w:rsidR="00933FC3" w:rsidRPr="008E6041" w:rsidRDefault="00933FC3" w:rsidP="00933FC3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E6041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5,8%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51C0" id="_x0000_s1032" type="#_x0000_t202" style="position:absolute;margin-left:399.4pt;margin-top:128.85pt;width:84.05pt;height:30.8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" filled="f" stroked="f" strokeweight=".5pt">
                <v:textbox>
                  <w:txbxContent>
                    <w:p w14:paraId="6AB9811D" w14:textId="1E499D10" w:rsidR="00933FC3" w:rsidRPr="008E6041" w:rsidRDefault="00933FC3" w:rsidP="00933FC3">
                      <w:pPr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8E6041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5,8%</w:t>
                      </w:r>
                    </w:p>
                  </w:txbxContent>
                </v:textbox>
              </v:shape>
            </w:pict>
          </mc:Fallback>
        </mc:AlternateContent>
      </w:r>
      <w:r w:rsidRPr="00105594">
        <w:rPr>
          <w:rStyle w:val="Rubrik3Char"/>
          <w:noProof/>
        </w:rPr>
        <w:drawing>
          <wp:anchor distT="0" distB="0" distL="114300" distR="114300" simplePos="0" relativeHeight="251658240" behindDoc="0" locked="0" layoutInCell="1" allowOverlap="1" wp14:anchorId="2B00BC2E" wp14:editId="0A227D0A">
            <wp:simplePos x="0" y="0"/>
            <wp:positionH relativeFrom="margin">
              <wp:posOffset>-1270</wp:posOffset>
            </wp:positionH>
            <wp:positionV relativeFrom="paragraph">
              <wp:posOffset>449580</wp:posOffset>
            </wp:positionV>
            <wp:extent cx="5756275" cy="3256915"/>
            <wp:effectExtent l="0" t="0" r="0" b="635"/>
            <wp:wrapTopAndBottom/>
            <wp:docPr id="1378253151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3151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0A3" w:rsidRPr="00105594">
        <w:rPr>
          <w:rStyle w:val="Rubrik3Char"/>
        </w:rPr>
        <w:t>Förändringar LTP 2030</w:t>
      </w:r>
      <w:r w:rsidR="009763C6" w:rsidRPr="00105594">
        <w:rPr>
          <w:rStyle w:val="Rubrik3Char"/>
        </w:rPr>
        <w:t>–</w:t>
      </w:r>
      <w:r w:rsidR="009030A3" w:rsidRPr="00105594">
        <w:rPr>
          <w:rStyle w:val="Rubrik3Char"/>
        </w:rPr>
        <w:t>2031</w:t>
      </w:r>
      <w:bookmarkEnd w:id="6"/>
    </w:p>
    <w:p w14:paraId="6189886B" w14:textId="273B2787" w:rsidR="000733C2" w:rsidRPr="00493C27" w:rsidRDefault="000733C2" w:rsidP="000733C2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Sammanställning över kostnadsförändringen år 2030</w:t>
      </w:r>
      <w:r w:rsidR="009763C6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20</w:t>
      </w:r>
      <w:r w:rsidR="004A36E6">
        <w:rPr>
          <w:rFonts w:cstheme="minorHAnsi"/>
          <w:color w:val="000000" w:themeColor="text1"/>
          <w:sz w:val="20"/>
          <w:szCs w:val="20"/>
          <w:shd w:val="clear" w:color="auto" w:fill="FFFFFF"/>
        </w:rPr>
        <w:t>31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inom Trafikavtalet</w:t>
      </w:r>
    </w:p>
    <w:p w14:paraId="060826BB" w14:textId="6CE8DED7" w:rsidR="002F33F8" w:rsidRPr="00493C27" w:rsidRDefault="00CD2523" w:rsidP="27560222">
      <w:pPr>
        <w:rPr>
          <w:rFonts w:cstheme="minorBidi"/>
          <w:color w:val="000000" w:themeColor="text1"/>
          <w:sz w:val="24"/>
          <w:shd w:val="clear" w:color="auto" w:fill="FFFFFF"/>
        </w:rPr>
      </w:pPr>
      <w:r>
        <w:rPr>
          <w:rFonts w:cstheme="minorBidi"/>
          <w:color w:val="000000" w:themeColor="text1"/>
          <w:sz w:val="24"/>
          <w:shd w:val="clear" w:color="auto" w:fill="FFFFFF"/>
        </w:rPr>
        <w:t>Kostn</w:t>
      </w:r>
      <w:r w:rsidR="007304DC">
        <w:rPr>
          <w:rFonts w:cstheme="minorBidi"/>
          <w:color w:val="000000" w:themeColor="text1"/>
          <w:sz w:val="24"/>
          <w:shd w:val="clear" w:color="auto" w:fill="FFFFFF"/>
        </w:rPr>
        <w:t xml:space="preserve">adsökningen </w:t>
      </w:r>
      <w:r w:rsidR="00B64165">
        <w:rPr>
          <w:rFonts w:cstheme="minorBidi"/>
          <w:color w:val="000000" w:themeColor="text1"/>
          <w:sz w:val="24"/>
          <w:shd w:val="clear" w:color="auto" w:fill="FFFFFF"/>
        </w:rPr>
        <w:t xml:space="preserve">från </w:t>
      </w:r>
      <w:r w:rsidR="003818A6">
        <w:rPr>
          <w:rFonts w:cstheme="minorBidi"/>
          <w:color w:val="000000" w:themeColor="text1"/>
          <w:sz w:val="24"/>
          <w:shd w:val="clear" w:color="auto" w:fill="FFFFFF"/>
        </w:rPr>
        <w:t>2029 till 20</w:t>
      </w:r>
      <w:r w:rsidR="00A05F29">
        <w:rPr>
          <w:rFonts w:cstheme="minorBidi"/>
          <w:color w:val="000000" w:themeColor="text1"/>
          <w:sz w:val="24"/>
          <w:shd w:val="clear" w:color="auto" w:fill="FFFFFF"/>
        </w:rPr>
        <w:t>31</w:t>
      </w:r>
      <w:r w:rsidR="003818A6">
        <w:rPr>
          <w:rFonts w:cstheme="minorBidi"/>
          <w:color w:val="000000" w:themeColor="text1"/>
          <w:sz w:val="24"/>
          <w:shd w:val="clear" w:color="auto" w:fill="FFFFFF"/>
        </w:rPr>
        <w:t xml:space="preserve"> är </w:t>
      </w:r>
      <w:r w:rsidR="00F80AF3">
        <w:rPr>
          <w:rFonts w:cstheme="minorBidi"/>
          <w:color w:val="000000" w:themeColor="text1"/>
          <w:sz w:val="24"/>
          <w:shd w:val="clear" w:color="auto" w:fill="FFFFFF"/>
        </w:rPr>
        <w:t>85,6</w:t>
      </w:r>
      <w:r w:rsidR="007C47B1">
        <w:rPr>
          <w:rFonts w:cstheme="minorBidi"/>
          <w:color w:val="000000" w:themeColor="text1"/>
          <w:sz w:val="24"/>
          <w:shd w:val="clear" w:color="auto" w:fill="FFFFFF"/>
        </w:rPr>
        <w:t xml:space="preserve"> mnkr</w:t>
      </w:r>
      <w:r w:rsidR="00E3202C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F80AF3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E3202C">
        <w:rPr>
          <w:rFonts w:cstheme="minorBidi"/>
          <w:color w:val="000000" w:themeColor="text1"/>
          <w:sz w:val="24"/>
          <w:shd w:val="clear" w:color="auto" w:fill="FFFFFF"/>
        </w:rPr>
        <w:t xml:space="preserve">vilket motsvarar 5,8%. </w:t>
      </w:r>
      <w:r w:rsidR="002F33F8" w:rsidRPr="27560222">
        <w:rPr>
          <w:rFonts w:cstheme="minorBidi"/>
          <w:color w:val="000000" w:themeColor="text1"/>
          <w:sz w:val="24"/>
          <w:shd w:val="clear" w:color="auto" w:fill="FFFFFF"/>
        </w:rPr>
        <w:t>2030 sker en trafikproduktionsökning om 2,4</w:t>
      </w:r>
      <w:r w:rsidR="003A1E2D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% vilket kräver </w:t>
      </w:r>
      <w:r w:rsidR="00B33847" w:rsidRPr="27560222">
        <w:rPr>
          <w:rFonts w:cstheme="minorBidi"/>
          <w:color w:val="000000" w:themeColor="text1"/>
          <w:sz w:val="24"/>
          <w:shd w:val="clear" w:color="auto" w:fill="FFFFFF"/>
        </w:rPr>
        <w:t>tjugotvå</w:t>
      </w:r>
      <w:r w:rsidR="000327B6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nya spårvagnsförare och </w:t>
      </w:r>
      <w:r w:rsidR="005A0421" w:rsidRPr="27560222">
        <w:rPr>
          <w:rFonts w:cstheme="minorBidi"/>
          <w:color w:val="000000" w:themeColor="text1"/>
          <w:sz w:val="24"/>
          <w:shd w:val="clear" w:color="auto" w:fill="FFFFFF"/>
        </w:rPr>
        <w:t>f</w:t>
      </w:r>
      <w:r w:rsidR="000327B6" w:rsidRPr="27560222">
        <w:rPr>
          <w:rFonts w:cstheme="minorBidi"/>
          <w:color w:val="000000" w:themeColor="text1"/>
          <w:sz w:val="24"/>
          <w:shd w:val="clear" w:color="auto" w:fill="FFFFFF"/>
        </w:rPr>
        <w:t>em tekniker i depåerna</w:t>
      </w:r>
      <w:r w:rsidR="4A0E70BD" w:rsidRPr="27560222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457120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534E54" w:rsidRPr="27560222">
        <w:rPr>
          <w:rFonts w:cstheme="minorBidi"/>
          <w:color w:val="000000" w:themeColor="text1"/>
          <w:sz w:val="24"/>
          <w:shd w:val="clear" w:color="auto" w:fill="FFFFFF"/>
        </w:rPr>
        <w:t>t</w:t>
      </w:r>
      <w:r w:rsidR="00457120" w:rsidRPr="27560222">
        <w:rPr>
          <w:rFonts w:cstheme="minorBidi"/>
          <w:color w:val="000000" w:themeColor="text1"/>
          <w:sz w:val="24"/>
          <w:shd w:val="clear" w:color="auto" w:fill="FFFFFF"/>
        </w:rPr>
        <w:t>otalt 16,6 mnkr</w:t>
      </w:r>
      <w:r w:rsidR="62B69A06" w:rsidRPr="27560222">
        <w:rPr>
          <w:rFonts w:cstheme="minorBidi"/>
          <w:color w:val="000000" w:themeColor="text1"/>
          <w:sz w:val="24"/>
          <w:shd w:val="clear" w:color="auto" w:fill="FFFFFF"/>
        </w:rPr>
        <w:t>.</w:t>
      </w:r>
      <w:r w:rsidR="00457120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</w:p>
    <w:p w14:paraId="3C6F1575" w14:textId="7B2EAF2A" w:rsidR="0085064F" w:rsidRPr="00493C27" w:rsidRDefault="0085064F" w:rsidP="27560222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>Boggi</w:t>
      </w:r>
      <w:r w:rsidR="002D07B7" w:rsidRPr="27560222">
        <w:rPr>
          <w:rFonts w:cstheme="minorBidi"/>
          <w:color w:val="000000" w:themeColor="text1"/>
          <w:sz w:val="24"/>
          <w:shd w:val="clear" w:color="auto" w:fill="FFFFFF"/>
        </w:rPr>
        <w:t>revisionen</w:t>
      </w:r>
      <w:r w:rsidR="00491521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för M34 kommer att börja falla </w:t>
      </w:r>
      <w:r w:rsidR="00534E54" w:rsidRPr="27560222">
        <w:rPr>
          <w:rFonts w:cstheme="minorBidi"/>
          <w:color w:val="000000" w:themeColor="text1"/>
          <w:sz w:val="24"/>
          <w:shd w:val="clear" w:color="auto" w:fill="FFFFFF"/>
        </w:rPr>
        <w:t>under</w:t>
      </w:r>
      <w:r w:rsidR="00491521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2030 vilket medför </w:t>
      </w:r>
      <w:r w:rsidR="00CF0E28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en </w:t>
      </w:r>
      <w:r w:rsidR="005A0421" w:rsidRPr="27560222">
        <w:rPr>
          <w:rFonts w:cstheme="minorBidi"/>
          <w:color w:val="000000" w:themeColor="text1"/>
          <w:sz w:val="24"/>
          <w:shd w:val="clear" w:color="auto" w:fill="FFFFFF"/>
        </w:rPr>
        <w:t>personalökning</w:t>
      </w:r>
      <w:r w:rsidR="00CF0E28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291294" w:rsidRPr="27560222">
        <w:rPr>
          <w:rFonts w:cstheme="minorBidi"/>
          <w:color w:val="000000" w:themeColor="text1"/>
          <w:sz w:val="24"/>
          <w:shd w:val="clear" w:color="auto" w:fill="FFFFFF"/>
        </w:rPr>
        <w:t>med åtta</w:t>
      </w:r>
      <w:r w:rsidR="004D7498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tekniker</w:t>
      </w:r>
      <w:r w:rsidR="00C04F0C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. </w:t>
      </w:r>
      <w:r w:rsidR="000B0FB2" w:rsidRPr="27560222">
        <w:rPr>
          <w:rFonts w:cstheme="minorBidi"/>
          <w:color w:val="000000" w:themeColor="text1"/>
          <w:sz w:val="24"/>
          <w:shd w:val="clear" w:color="auto" w:fill="FFFFFF"/>
        </w:rPr>
        <w:t>A</w:t>
      </w:r>
      <w:r w:rsidR="00F4009D" w:rsidRPr="27560222">
        <w:rPr>
          <w:rFonts w:cstheme="minorBidi"/>
          <w:color w:val="000000" w:themeColor="text1"/>
          <w:sz w:val="24"/>
          <w:shd w:val="clear" w:color="auto" w:fill="FFFFFF"/>
        </w:rPr>
        <w:t>n</w:t>
      </w:r>
      <w:r w:rsidR="000B0FB2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taganden för materialkostnader har inte gjorts då dokumentation saknas. </w:t>
      </w:r>
    </w:p>
    <w:p w14:paraId="3C088BC4" w14:textId="06169AA9" w:rsidR="00706F35" w:rsidRPr="00493C27" w:rsidRDefault="007C65A8" w:rsidP="27560222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>År 2030 slutleverans M31B</w:t>
      </w:r>
      <w:r w:rsidR="3BB7DC31" w:rsidRPr="27560222">
        <w:rPr>
          <w:rFonts w:cstheme="minorBidi"/>
          <w:color w:val="000000" w:themeColor="text1"/>
          <w:sz w:val="24"/>
          <w:shd w:val="clear" w:color="auto" w:fill="FFFFFF"/>
        </w:rPr>
        <w:t>,</w:t>
      </w:r>
      <w:r w:rsidR="005D361D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292ECC" w:rsidRPr="27560222">
        <w:rPr>
          <w:rFonts w:cstheme="minorBidi"/>
          <w:color w:val="000000" w:themeColor="text1"/>
          <w:sz w:val="24"/>
          <w:shd w:val="clear" w:color="auto" w:fill="FFFFFF"/>
        </w:rPr>
        <w:t>nya antaganden</w:t>
      </w:r>
      <w:r w:rsidR="005D361D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om underhållskostnader har inte </w:t>
      </w:r>
      <w:r w:rsidR="00771501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gjorts </w:t>
      </w:r>
      <w:r w:rsidR="00534E54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då </w:t>
      </w:r>
      <w:r w:rsidR="008B794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ny </w:t>
      </w:r>
      <w:r w:rsidR="00771501" w:rsidRPr="27560222">
        <w:rPr>
          <w:rFonts w:cstheme="minorBidi"/>
          <w:color w:val="000000" w:themeColor="text1"/>
          <w:sz w:val="24"/>
          <w:shd w:val="clear" w:color="auto" w:fill="FFFFFF"/>
        </w:rPr>
        <w:t>dokumentation</w:t>
      </w:r>
      <w:r w:rsidR="008B794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ska </w:t>
      </w:r>
      <w:r w:rsidR="00CB4C1B" w:rsidRPr="27560222">
        <w:rPr>
          <w:rFonts w:cstheme="minorBidi"/>
          <w:color w:val="000000" w:themeColor="text1"/>
          <w:sz w:val="24"/>
          <w:shd w:val="clear" w:color="auto" w:fill="FFFFFF"/>
        </w:rPr>
        <w:t>lev</w:t>
      </w:r>
      <w:r w:rsidR="00A74353" w:rsidRPr="27560222">
        <w:rPr>
          <w:rFonts w:cstheme="minorBidi"/>
          <w:color w:val="000000" w:themeColor="text1"/>
          <w:sz w:val="24"/>
          <w:shd w:val="clear" w:color="auto" w:fill="FFFFFF"/>
        </w:rPr>
        <w:t>erer</w:t>
      </w:r>
      <w:r w:rsidR="00CB4C1B" w:rsidRPr="27560222">
        <w:rPr>
          <w:rFonts w:cstheme="minorBidi"/>
          <w:color w:val="000000" w:themeColor="text1"/>
          <w:sz w:val="24"/>
          <w:shd w:val="clear" w:color="auto" w:fill="FFFFFF"/>
        </w:rPr>
        <w:t>as</w:t>
      </w:r>
      <w:r w:rsidR="008B794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och ses över </w:t>
      </w:r>
      <w:r w:rsidR="00CB4C1B" w:rsidRPr="27560222">
        <w:rPr>
          <w:rFonts w:cstheme="minorBidi"/>
          <w:color w:val="000000" w:themeColor="text1"/>
          <w:sz w:val="24"/>
          <w:shd w:val="clear" w:color="auto" w:fill="FFFFFF"/>
        </w:rPr>
        <w:t>för att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räkna fram ny underhållskostnad. </w:t>
      </w:r>
    </w:p>
    <w:p w14:paraId="60C2971C" w14:textId="77777777" w:rsidR="00706F35" w:rsidRDefault="00706F35">
      <w:pPr>
        <w:spacing w:before="0" w:after="0" w:line="240" w:lineRule="auto"/>
        <w:ind w:right="0"/>
      </w:pPr>
    </w:p>
    <w:p w14:paraId="24652979" w14:textId="336A6276" w:rsidR="00B60110" w:rsidRDefault="00B60110">
      <w:pPr>
        <w:spacing w:before="0" w:after="0" w:line="240" w:lineRule="auto"/>
        <w:ind w:right="0"/>
        <w:rPr>
          <w:rFonts w:ascii="Franklin Gothic Demi" w:eastAsia="Times New Roman" w:hAnsi="Franklin Gothic Demi"/>
          <w:bCs/>
          <w:color w:val="00458A"/>
          <w:sz w:val="26"/>
          <w:szCs w:val="26"/>
        </w:rPr>
      </w:pPr>
      <w:r>
        <w:br w:type="page"/>
      </w:r>
    </w:p>
    <w:p w14:paraId="4E678B86" w14:textId="2A334BC2" w:rsidR="00652383" w:rsidRPr="00105594" w:rsidRDefault="00C155DF" w:rsidP="002A344F">
      <w:pPr>
        <w:pStyle w:val="Rubrik3"/>
        <w:rPr>
          <w:rStyle w:val="Rubrik3Char"/>
        </w:rPr>
      </w:pPr>
      <w:bookmarkStart w:id="7" w:name="_Toc211339401"/>
      <w:r w:rsidRPr="00105594">
        <w:rPr>
          <w:rStyle w:val="Rubrik3Char"/>
          <w:noProof/>
        </w:rPr>
        <w:lastRenderedPageBreak/>
        <w:drawing>
          <wp:anchor distT="0" distB="0" distL="114300" distR="114300" simplePos="0" relativeHeight="251658251" behindDoc="0" locked="0" layoutInCell="1" allowOverlap="1" wp14:anchorId="3ED15E6D" wp14:editId="4D4C54EB">
            <wp:simplePos x="0" y="0"/>
            <wp:positionH relativeFrom="margin">
              <wp:align>left</wp:align>
            </wp:positionH>
            <wp:positionV relativeFrom="paragraph">
              <wp:posOffset>414703</wp:posOffset>
            </wp:positionV>
            <wp:extent cx="5756275" cy="2907030"/>
            <wp:effectExtent l="0" t="0" r="15875" b="7620"/>
            <wp:wrapTopAndBottom/>
            <wp:docPr id="16983608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77FF395-FA13-9098-2984-AFD104EE57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652383" w:rsidRPr="00105594">
        <w:rPr>
          <w:rStyle w:val="Rubrik3Char"/>
        </w:rPr>
        <w:t>Fördjupning kring fordonens behov</w:t>
      </w:r>
      <w:bookmarkEnd w:id="7"/>
      <w:r w:rsidR="00652383" w:rsidRPr="00105594">
        <w:rPr>
          <w:rStyle w:val="Rubrik3Char"/>
        </w:rPr>
        <w:t xml:space="preserve"> </w:t>
      </w:r>
    </w:p>
    <w:p w14:paraId="60679451" w14:textId="6F9E8FE0" w:rsidR="00472F21" w:rsidRPr="00472F21" w:rsidRDefault="00082BE6" w:rsidP="00082BE6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472F21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Direkta materialkostnader för fordonsunderhåll år 202</w:t>
      </w:r>
      <w:r w:rsidR="00472F21">
        <w:rPr>
          <w:rFonts w:cstheme="minorHAnsi"/>
          <w:color w:val="000000" w:themeColor="text1"/>
          <w:sz w:val="20"/>
          <w:szCs w:val="20"/>
          <w:shd w:val="clear" w:color="auto" w:fill="FFFFFF"/>
        </w:rPr>
        <w:t>6</w:t>
      </w:r>
      <w:r w:rsidR="009763C6" w:rsidRPr="00472F21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Pr="00472F21">
        <w:rPr>
          <w:rFonts w:cstheme="minorHAnsi"/>
          <w:color w:val="000000" w:themeColor="text1"/>
          <w:sz w:val="20"/>
          <w:szCs w:val="20"/>
          <w:shd w:val="clear" w:color="auto" w:fill="FFFFFF"/>
        </w:rPr>
        <w:t>202</w:t>
      </w:r>
      <w:r w:rsidR="00472F21">
        <w:rPr>
          <w:rFonts w:cstheme="minorHAnsi"/>
          <w:color w:val="000000" w:themeColor="text1"/>
          <w:sz w:val="20"/>
          <w:szCs w:val="20"/>
          <w:shd w:val="clear" w:color="auto" w:fill="FFFFFF"/>
        </w:rPr>
        <w:t>9</w:t>
      </w:r>
    </w:p>
    <w:p w14:paraId="469DCDD5" w14:textId="41B702EE" w:rsidR="00493C27" w:rsidRDefault="00493C27" w:rsidP="00652383">
      <w:pPr>
        <w:rPr>
          <w:rFonts w:cstheme="minorHAnsi"/>
          <w:color w:val="000000" w:themeColor="text1"/>
          <w:sz w:val="24"/>
          <w:shd w:val="clear" w:color="auto" w:fill="FFFFFF"/>
        </w:rPr>
      </w:pPr>
      <w:r w:rsidRPr="008410F2">
        <w:rPr>
          <w:noProof/>
          <w:color w:val="000000" w:themeColor="text1"/>
          <w:sz w:val="24"/>
          <w:shd w:val="clear" w:color="auto" w:fill="FFFFFF"/>
        </w:rPr>
        <w:drawing>
          <wp:anchor distT="0" distB="0" distL="114300" distR="114300" simplePos="0" relativeHeight="251658252" behindDoc="0" locked="0" layoutInCell="1" allowOverlap="1" wp14:anchorId="38C16F5C" wp14:editId="3A0E7D52">
            <wp:simplePos x="0" y="0"/>
            <wp:positionH relativeFrom="margin">
              <wp:align>left</wp:align>
            </wp:positionH>
            <wp:positionV relativeFrom="paragraph">
              <wp:posOffset>1160284</wp:posOffset>
            </wp:positionV>
            <wp:extent cx="3275965" cy="1187450"/>
            <wp:effectExtent l="0" t="0" r="635" b="0"/>
            <wp:wrapTopAndBottom/>
            <wp:docPr id="1127654597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54597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D5412" w:rsidRPr="0019026D">
        <w:rPr>
          <w:rFonts w:cstheme="minorHAnsi"/>
          <w:color w:val="000000" w:themeColor="text1"/>
          <w:sz w:val="24"/>
          <w:shd w:val="clear" w:color="auto" w:fill="FFFFFF"/>
        </w:rPr>
        <w:t>Diagrammet</w:t>
      </w:r>
      <w:r w:rsidR="00652383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 visar de totala materialkostnaderna för direkt underhåll per vagnstyp under åren 202</w:t>
      </w:r>
      <w:r w:rsidR="002C02F1" w:rsidRPr="0019026D">
        <w:rPr>
          <w:rFonts w:cstheme="minorHAnsi"/>
          <w:color w:val="000000" w:themeColor="text1"/>
          <w:sz w:val="24"/>
          <w:shd w:val="clear" w:color="auto" w:fill="FFFFFF"/>
        </w:rPr>
        <w:t>6</w:t>
      </w:r>
      <w:r w:rsidR="009763C6" w:rsidRPr="0019026D">
        <w:rPr>
          <w:rFonts w:cstheme="minorHAnsi"/>
          <w:color w:val="000000" w:themeColor="text1"/>
          <w:sz w:val="24"/>
          <w:shd w:val="clear" w:color="auto" w:fill="FFFFFF"/>
        </w:rPr>
        <w:t>–</w:t>
      </w:r>
      <w:r w:rsidR="00652383" w:rsidRPr="0019026D">
        <w:rPr>
          <w:rFonts w:cstheme="minorHAnsi"/>
          <w:color w:val="000000" w:themeColor="text1"/>
          <w:sz w:val="24"/>
          <w:shd w:val="clear" w:color="auto" w:fill="FFFFFF"/>
        </w:rPr>
        <w:t>202</w:t>
      </w:r>
      <w:r w:rsidR="002C02F1" w:rsidRPr="0019026D">
        <w:rPr>
          <w:rFonts w:cstheme="minorHAnsi"/>
          <w:color w:val="000000" w:themeColor="text1"/>
          <w:sz w:val="24"/>
          <w:shd w:val="clear" w:color="auto" w:fill="FFFFFF"/>
        </w:rPr>
        <w:t>9</w:t>
      </w:r>
      <w:r w:rsidR="00652383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. Det är kostnader för uttag av material från lager som visualiseras </w:t>
      </w:r>
      <w:r w:rsidR="00082BE6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samt kostnader som är </w:t>
      </w:r>
      <w:r w:rsidR="00524782" w:rsidRPr="0019026D">
        <w:rPr>
          <w:rFonts w:cstheme="minorHAnsi"/>
          <w:color w:val="000000" w:themeColor="text1"/>
          <w:sz w:val="24"/>
          <w:shd w:val="clear" w:color="auto" w:fill="FFFFFF"/>
        </w:rPr>
        <w:t>fordonsrelaterad</w:t>
      </w:r>
      <w:r w:rsidR="00694770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 </w:t>
      </w:r>
      <w:r w:rsidR="00BA77E3" w:rsidRPr="0019026D">
        <w:rPr>
          <w:rFonts w:cstheme="minorHAnsi"/>
          <w:color w:val="000000" w:themeColor="text1"/>
          <w:sz w:val="24"/>
          <w:shd w:val="clear" w:color="auto" w:fill="FFFFFF"/>
        </w:rPr>
        <w:t>och</w:t>
      </w:r>
      <w:r w:rsidR="00694770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 som</w:t>
      </w:r>
      <w:r w:rsidR="00082BE6" w:rsidRPr="0019026D">
        <w:rPr>
          <w:rFonts w:cstheme="minorHAnsi"/>
          <w:color w:val="000000" w:themeColor="text1"/>
          <w:sz w:val="24"/>
          <w:shd w:val="clear" w:color="auto" w:fill="FFFFFF"/>
        </w:rPr>
        <w:t xml:space="preserve"> inte kan särskiljas vid LTP</w:t>
      </w:r>
      <w:r w:rsidR="00697E53">
        <w:rPr>
          <w:rFonts w:cstheme="minorHAnsi"/>
          <w:color w:val="000000" w:themeColor="text1"/>
          <w:sz w:val="24"/>
          <w:shd w:val="clear" w:color="auto" w:fill="FFFFFF"/>
        </w:rPr>
        <w:t>-</w:t>
      </w:r>
      <w:r w:rsidR="00082BE6" w:rsidRPr="0019026D">
        <w:rPr>
          <w:rFonts w:cstheme="minorHAnsi"/>
          <w:color w:val="000000" w:themeColor="text1"/>
          <w:sz w:val="24"/>
          <w:shd w:val="clear" w:color="auto" w:fill="FFFFFF"/>
        </w:rPr>
        <w:t>tillfället till andra kontogrupper</w:t>
      </w:r>
      <w:r w:rsidR="00652383" w:rsidRPr="0019026D">
        <w:rPr>
          <w:rFonts w:cstheme="minorHAnsi"/>
          <w:color w:val="000000" w:themeColor="text1"/>
          <w:sz w:val="24"/>
          <w:shd w:val="clear" w:color="auto" w:fill="FFFFFF"/>
        </w:rPr>
        <w:t>. Tillkommande är direkta personalkostnader för underhållet samt el och övriga kostnader.</w:t>
      </w:r>
    </w:p>
    <w:p w14:paraId="427E683D" w14:textId="6F6D452C" w:rsidR="00BD046F" w:rsidRPr="00493C27" w:rsidRDefault="008410F2" w:rsidP="00652383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Tabell: Sammanställning över prognostiserade kostnader </w:t>
      </w:r>
      <w:r w:rsidR="007A5500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för fordonsdelar 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år 2026</w:t>
      </w:r>
      <w:r w:rsidR="009763C6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–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20</w:t>
      </w:r>
      <w:r w:rsidR="007A5500"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>29</w:t>
      </w:r>
      <w:r w:rsidRPr="00493C2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inom Trafikavtalet.</w:t>
      </w:r>
    </w:p>
    <w:p w14:paraId="58CA9D62" w14:textId="77777777" w:rsidR="00652383" w:rsidRPr="009C0232" w:rsidRDefault="00652383" w:rsidP="00B874B4">
      <w:pPr>
        <w:pStyle w:val="Rubrik3"/>
        <w:rPr>
          <w:shd w:val="clear" w:color="auto" w:fill="FFFFFF"/>
        </w:rPr>
      </w:pPr>
      <w:bookmarkStart w:id="8" w:name="_Toc211339402"/>
      <w:r w:rsidRPr="009C0232">
        <w:rPr>
          <w:shd w:val="clear" w:color="auto" w:fill="FFFFFF"/>
        </w:rPr>
        <w:t>Beskrivning av spårvagnsflottan:</w:t>
      </w:r>
      <w:bookmarkEnd w:id="8"/>
      <w:r w:rsidRPr="009C0232">
        <w:rPr>
          <w:shd w:val="clear" w:color="auto" w:fill="FFFFFF"/>
        </w:rPr>
        <w:t xml:space="preserve"> </w:t>
      </w:r>
    </w:p>
    <w:p w14:paraId="70049895" w14:textId="266DA791" w:rsidR="00652383" w:rsidRPr="00C53142" w:rsidRDefault="00652383" w:rsidP="00652383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M29 </w:t>
      </w:r>
      <w:r w:rsidR="0A79BB1E" w:rsidRPr="27560222">
        <w:rPr>
          <w:rFonts w:cstheme="minorBidi"/>
          <w:color w:val="000000" w:themeColor="text1"/>
          <w:sz w:val="24"/>
          <w:shd w:val="clear" w:color="auto" w:fill="FFFFFF"/>
        </w:rPr>
        <w:t>befinner sig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sent i sin livscykel och har därmed ett dyrt och avancerat underhåll, där många komponenter </w:t>
      </w:r>
      <w:r w:rsidR="00F55C94" w:rsidRPr="27560222">
        <w:rPr>
          <w:rFonts w:cstheme="minorBidi"/>
          <w:color w:val="000000" w:themeColor="text1"/>
          <w:sz w:val="24"/>
          <w:shd w:val="clear" w:color="auto" w:fill="FFFFFF"/>
        </w:rPr>
        <w:t>är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obsoleta eller utslitna. Intensitet i underhåll tillsammans med ökade kostnader på material från marknaden driver kostnader. Det finns också skador på kaross och rostskador.</w:t>
      </w:r>
      <w:r w:rsidRPr="27560222">
        <w:rPr>
          <w:rFonts w:cstheme="minorBidi"/>
          <w:color w:val="FF0000"/>
          <w:sz w:val="24"/>
          <w:shd w:val="clear" w:color="auto" w:fill="FFFFFF"/>
        </w:rPr>
        <w:t xml:space="preserve"> 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>Andelen fordon som fortsätter driftas är beroende på M34 leverans samt möjligheterna att åtgärda rostproblem/eventuella olyckor. </w:t>
      </w:r>
    </w:p>
    <w:p w14:paraId="7B5E801D" w14:textId="77777777" w:rsidR="00652383" w:rsidRPr="00C53142" w:rsidRDefault="00652383" w:rsidP="54B0C382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  <w:r w:rsidRPr="00C53142">
        <w:rPr>
          <w:rFonts w:cstheme="minorBidi"/>
          <w:color w:val="FF0000"/>
          <w:sz w:val="24"/>
          <w:shd w:val="clear" w:color="auto" w:fill="FFFFFF"/>
        </w:rPr>
        <w:t>  </w:t>
      </w:r>
    </w:p>
    <w:p w14:paraId="7365DFA1" w14:textId="78FFFBC7" w:rsidR="00652383" w:rsidRPr="003C081A" w:rsidRDefault="00652383" w:rsidP="00652383">
      <w:pPr>
        <w:spacing w:after="0" w:line="240" w:lineRule="auto"/>
        <w:textAlignment w:val="baseline"/>
        <w:rPr>
          <w:rFonts w:cstheme="minorBidi"/>
          <w:color w:val="000000" w:themeColor="text1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lastRenderedPageBreak/>
        <w:t xml:space="preserve">M31 </w:t>
      </w:r>
      <w:r w:rsidR="13151AAB" w:rsidRPr="27560222">
        <w:rPr>
          <w:rFonts w:cstheme="minorBidi"/>
          <w:color w:val="000000" w:themeColor="text1"/>
          <w:sz w:val="24"/>
          <w:shd w:val="clear" w:color="auto" w:fill="FFFFFF"/>
        </w:rPr>
        <w:t>befinner sig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sent i sin livscykel, och kommer de kommande åren </w:t>
      </w:r>
      <w:r w:rsidR="52DDD407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att 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få en stor livstidsförlängning för att säkerställa drift i 15 år efter åtgärd. Tills att alla individer har genomgått revisioner kommer vi att se ökade underhållskostnader. Endast nödvändiga åtgärder </w:t>
      </w:r>
      <w:r w:rsidR="003B50A3" w:rsidRPr="27560222">
        <w:rPr>
          <w:rFonts w:cstheme="minorBidi"/>
          <w:color w:val="000000" w:themeColor="text1"/>
          <w:sz w:val="24"/>
          <w:shd w:val="clear" w:color="auto" w:fill="FFFFFF"/>
        </w:rPr>
        <w:t>underhålls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på vagnarna in</w:t>
      </w:r>
      <w:r w:rsidR="003B50A3" w:rsidRPr="27560222">
        <w:rPr>
          <w:rFonts w:cstheme="minorBidi"/>
          <w:color w:val="000000" w:themeColor="text1"/>
          <w:sz w:val="24"/>
          <w:shd w:val="clear" w:color="auto" w:fill="FFFFFF"/>
        </w:rPr>
        <w:t>för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revision, där revision av </w:t>
      </w:r>
      <w:r w:rsidR="00223543" w:rsidRPr="27560222">
        <w:rPr>
          <w:rFonts w:cstheme="minorBidi"/>
          <w:color w:val="000000" w:themeColor="text1"/>
          <w:sz w:val="24"/>
          <w:shd w:val="clear" w:color="auto" w:fill="FFFFFF"/>
        </w:rPr>
        <w:t>boggin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är den enskilt största åtgärden. </w:t>
      </w:r>
    </w:p>
    <w:p w14:paraId="26411083" w14:textId="77777777" w:rsidR="00652383" w:rsidRPr="00C53142" w:rsidRDefault="00652383" w:rsidP="54B0C382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  <w:r w:rsidRPr="00C53142">
        <w:rPr>
          <w:rFonts w:cstheme="minorBidi"/>
          <w:color w:val="FF0000"/>
          <w:sz w:val="24"/>
          <w:shd w:val="clear" w:color="auto" w:fill="FFFFFF"/>
        </w:rPr>
        <w:t>  </w:t>
      </w:r>
    </w:p>
    <w:p w14:paraId="29233028" w14:textId="1769EDCD" w:rsidR="00652383" w:rsidRPr="00C53142" w:rsidRDefault="00652383" w:rsidP="54B0C382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M32 </w:t>
      </w:r>
      <w:r w:rsidR="62B782B2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befinner </w:t>
      </w:r>
      <w:r w:rsidR="00223543" w:rsidRPr="27560222">
        <w:rPr>
          <w:rFonts w:cstheme="minorBidi"/>
          <w:color w:val="000000" w:themeColor="text1"/>
          <w:sz w:val="24"/>
          <w:shd w:val="clear" w:color="auto" w:fill="FFFFFF"/>
        </w:rPr>
        <w:t>sig</w:t>
      </w:r>
      <w:r w:rsidR="00223543"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delvis</w:t>
      </w:r>
      <w:r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sent i sin livscykel, och de första vagnarna når teknisk livslängd 2025 (och de sista 2033). På grund av att produktionskedjan med leverantörer och underleverantörer ej längre är intakt finns</w:t>
      </w:r>
      <w:r w:rsidR="003C081A"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det</w:t>
      </w:r>
      <w:r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en stor del åtgärder med analys/inköp/integrering av ersättare till obsolet material som ökar kostnader. </w:t>
      </w:r>
      <w:r w:rsidR="003B50A3" w:rsidRPr="003C081A">
        <w:rPr>
          <w:rFonts w:cstheme="minorBidi"/>
          <w:color w:val="000000" w:themeColor="text1"/>
          <w:sz w:val="24"/>
          <w:shd w:val="clear" w:color="auto" w:fill="FFFFFF"/>
        </w:rPr>
        <w:t>M32:an</w:t>
      </w:r>
      <w:r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är i förhållande till andra </w:t>
      </w:r>
      <w:r w:rsidR="003B50A3" w:rsidRPr="003C081A">
        <w:rPr>
          <w:rFonts w:cstheme="minorBidi"/>
          <w:color w:val="000000" w:themeColor="text1"/>
          <w:sz w:val="24"/>
          <w:shd w:val="clear" w:color="auto" w:fill="FFFFFF"/>
        </w:rPr>
        <w:t>vagnstyper</w:t>
      </w:r>
      <w:r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mycket arbetsintensivt sett till mantimmar.</w:t>
      </w:r>
      <w:r w:rsidR="003B50A3"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 Vagnen har en hög procent </w:t>
      </w:r>
      <w:r w:rsidRPr="003C081A">
        <w:rPr>
          <w:rFonts w:cstheme="minorBidi"/>
          <w:color w:val="000000" w:themeColor="text1"/>
          <w:sz w:val="24"/>
          <w:shd w:val="clear" w:color="auto" w:fill="FFFFFF"/>
        </w:rPr>
        <w:t xml:space="preserve">akuta fel </w:t>
      </w:r>
      <w:r w:rsidR="003B50A3" w:rsidRPr="003C081A">
        <w:rPr>
          <w:rFonts w:cstheme="minorBidi"/>
          <w:color w:val="000000" w:themeColor="text1"/>
          <w:sz w:val="24"/>
          <w:shd w:val="clear" w:color="auto" w:fill="FFFFFF"/>
        </w:rPr>
        <w:t>vilket är en ekonomisk risk i kostnadsprognos</w:t>
      </w:r>
      <w:r w:rsidR="003B50A3" w:rsidRPr="00CC3339">
        <w:rPr>
          <w:rFonts w:cstheme="minorBidi"/>
          <w:color w:val="000000" w:themeColor="text1"/>
          <w:sz w:val="24"/>
          <w:shd w:val="clear" w:color="auto" w:fill="FFFFFF"/>
        </w:rPr>
        <w:t>en</w:t>
      </w:r>
      <w:r w:rsidRPr="00CC3339">
        <w:rPr>
          <w:rFonts w:cstheme="minorBidi"/>
          <w:color w:val="000000" w:themeColor="text1"/>
          <w:sz w:val="24"/>
          <w:shd w:val="clear" w:color="auto" w:fill="FFFFFF"/>
        </w:rPr>
        <w:t xml:space="preserve">. </w:t>
      </w:r>
    </w:p>
    <w:p w14:paraId="45FB3BB5" w14:textId="77777777" w:rsidR="00652383" w:rsidRPr="00C53142" w:rsidRDefault="00652383" w:rsidP="54B0C382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  <w:r w:rsidRPr="00C53142">
        <w:rPr>
          <w:rFonts w:cstheme="minorBidi"/>
          <w:color w:val="FF0000"/>
          <w:sz w:val="24"/>
          <w:shd w:val="clear" w:color="auto" w:fill="FFFFFF"/>
        </w:rPr>
        <w:t>  </w:t>
      </w:r>
    </w:p>
    <w:p w14:paraId="522E6C0A" w14:textId="27730BCF" w:rsidR="00652383" w:rsidRPr="003C081A" w:rsidRDefault="00652383" w:rsidP="00652383">
      <w:pPr>
        <w:spacing w:after="0" w:line="240" w:lineRule="auto"/>
        <w:textAlignment w:val="baseline"/>
        <w:rPr>
          <w:rFonts w:cstheme="minorBidi"/>
          <w:color w:val="000000" w:themeColor="text1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M33 </w:t>
      </w:r>
      <w:r w:rsidR="7D3D24FC" w:rsidRPr="27560222">
        <w:rPr>
          <w:rFonts w:cstheme="minorBidi"/>
          <w:color w:val="000000" w:themeColor="text1"/>
          <w:sz w:val="24"/>
          <w:shd w:val="clear" w:color="auto" w:fill="FFFFFF"/>
        </w:rPr>
        <w:t>befinner sig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i början på sin livscykel, och kommer efter </w:t>
      </w:r>
      <w:r w:rsidR="0087423F" w:rsidRPr="27560222">
        <w:rPr>
          <w:rFonts w:cstheme="minorBidi"/>
          <w:color w:val="000000" w:themeColor="text1"/>
          <w:sz w:val="24"/>
          <w:shd w:val="clear" w:color="auto" w:fill="FFFFFF"/>
        </w:rPr>
        <w:t>”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>Final Take Over</w:t>
      </w:r>
      <w:r w:rsidR="0087423F" w:rsidRPr="27560222">
        <w:rPr>
          <w:rFonts w:cstheme="minorBidi"/>
          <w:color w:val="000000" w:themeColor="text1"/>
          <w:sz w:val="24"/>
          <w:shd w:val="clear" w:color="auto" w:fill="FFFFFF"/>
        </w:rPr>
        <w:t>”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att ha en period med förhållandevis låga underhållskostnader. Vi saknar en livscykelplan från vagnsägaren </w:t>
      </w:r>
      <w:r w:rsidR="00311EEC" w:rsidRPr="27560222">
        <w:rPr>
          <w:rFonts w:cstheme="minorBidi"/>
          <w:color w:val="000000" w:themeColor="text1"/>
          <w:sz w:val="24"/>
          <w:shd w:val="clear" w:color="auto" w:fill="FFFFFF"/>
        </w:rPr>
        <w:t>och ett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komplett underhållprogram från vagnsleverantören för att prognosticera underhållskostnader. </w:t>
      </w:r>
      <w:r w:rsidR="00F65A62" w:rsidRPr="27560222">
        <w:rPr>
          <w:rFonts w:cstheme="minorBidi"/>
          <w:color w:val="000000" w:themeColor="text1"/>
          <w:sz w:val="24"/>
          <w:shd w:val="clear" w:color="auto" w:fill="FFFFFF"/>
        </w:rPr>
        <w:t>Den första boggirevision</w:t>
      </w:r>
      <w:r w:rsidR="00CC3339" w:rsidRPr="27560222">
        <w:rPr>
          <w:rFonts w:cstheme="minorBidi"/>
          <w:color w:val="000000" w:themeColor="text1"/>
          <w:sz w:val="24"/>
          <w:shd w:val="clear" w:color="auto" w:fill="FFFFFF"/>
        </w:rPr>
        <w:t>en</w:t>
      </w:r>
      <w:r w:rsidR="00F65A62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kommer att påbörjas under LTP</w:t>
      </w:r>
      <w:r w:rsidR="006E18E8" w:rsidRPr="27560222">
        <w:rPr>
          <w:rFonts w:cstheme="minorBidi"/>
          <w:color w:val="000000" w:themeColor="text1"/>
          <w:sz w:val="24"/>
          <w:shd w:val="clear" w:color="auto" w:fill="FFFFFF"/>
        </w:rPr>
        <w:t>-</w:t>
      </w:r>
      <w:r w:rsidR="00F65A62" w:rsidRPr="27560222">
        <w:rPr>
          <w:rFonts w:cstheme="minorBidi"/>
          <w:color w:val="000000" w:themeColor="text1"/>
          <w:sz w:val="24"/>
          <w:shd w:val="clear" w:color="auto" w:fill="FFFFFF"/>
        </w:rPr>
        <w:t>perioden</w:t>
      </w:r>
      <w:r w:rsidR="00B22A79" w:rsidRPr="27560222">
        <w:rPr>
          <w:rFonts w:cstheme="minorBidi"/>
          <w:color w:val="000000" w:themeColor="text1"/>
          <w:sz w:val="24"/>
          <w:shd w:val="clear" w:color="auto" w:fill="FFFFFF"/>
        </w:rPr>
        <w:t>.</w:t>
      </w:r>
    </w:p>
    <w:p w14:paraId="59F39AF1" w14:textId="77777777" w:rsidR="00652383" w:rsidRPr="00C53142" w:rsidRDefault="00652383" w:rsidP="54B0C382">
      <w:pPr>
        <w:spacing w:after="0" w:line="240" w:lineRule="auto"/>
        <w:textAlignment w:val="baseline"/>
        <w:rPr>
          <w:rFonts w:cstheme="minorBidi"/>
          <w:color w:val="FF0000"/>
          <w:sz w:val="24"/>
          <w:shd w:val="clear" w:color="auto" w:fill="FFFFFF"/>
        </w:rPr>
      </w:pPr>
    </w:p>
    <w:p w14:paraId="6F2E17D2" w14:textId="7DE49399" w:rsidR="00311EEC" w:rsidRPr="00114334" w:rsidRDefault="00652383" w:rsidP="00311EEC">
      <w:pPr>
        <w:spacing w:after="0" w:line="240" w:lineRule="auto"/>
        <w:textAlignment w:val="baseline"/>
        <w:rPr>
          <w:rFonts w:cstheme="minorBidi"/>
          <w:color w:val="000000" w:themeColor="text1"/>
          <w:sz w:val="24"/>
          <w:shd w:val="clear" w:color="auto" w:fill="FFFFFF"/>
        </w:rPr>
      </w:pP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M34 </w:t>
      </w:r>
      <w:r w:rsidR="00CC3339" w:rsidRPr="27560222">
        <w:rPr>
          <w:rFonts w:cstheme="minorBidi"/>
          <w:color w:val="000000" w:themeColor="text1"/>
          <w:sz w:val="24"/>
          <w:shd w:val="clear" w:color="auto" w:fill="FFFFFF"/>
        </w:rPr>
        <w:t>är i början på sin livscykel, och kommer efter ”Final Take Over” att ha en period med förhållandevis låga underhållskostnader.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311EEC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Vi saknar en livscykelplan från vagnsägaren och ett komplett underhållprogram från vagnsleverantören för att prognosticera underhållskostnader. Vagnsleveransen är försenad </w:t>
      </w:r>
      <w:r w:rsidR="00CC3339" w:rsidRPr="27560222">
        <w:rPr>
          <w:rFonts w:cstheme="minorBidi"/>
          <w:color w:val="000000" w:themeColor="text1"/>
          <w:sz w:val="24"/>
          <w:shd w:val="clear" w:color="auto" w:fill="FFFFFF"/>
        </w:rPr>
        <w:t>vilket</w:t>
      </w:r>
      <w:r w:rsidR="00311EEC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det har tagit</w:t>
      </w:r>
      <w:r w:rsidR="00CC3339" w:rsidRPr="27560222">
        <w:rPr>
          <w:rFonts w:cstheme="minorBidi"/>
          <w:color w:val="000000" w:themeColor="text1"/>
          <w:sz w:val="24"/>
          <w:shd w:val="clear" w:color="auto" w:fill="FFFFFF"/>
        </w:rPr>
        <w:t>s</w:t>
      </w:r>
      <w:r w:rsidR="00311EEC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höjd för i denna LTP.</w:t>
      </w:r>
    </w:p>
    <w:p w14:paraId="78A92B00" w14:textId="08E48EE6" w:rsidR="00022581" w:rsidRDefault="00022581">
      <w:pPr>
        <w:spacing w:before="0" w:after="0" w:line="240" w:lineRule="auto"/>
        <w:ind w:right="0"/>
      </w:pPr>
      <w:r>
        <w:br w:type="page"/>
      </w:r>
    </w:p>
    <w:p w14:paraId="74B5DD25" w14:textId="0347EBF4" w:rsidR="00652383" w:rsidRDefault="00652383" w:rsidP="00105594">
      <w:pPr>
        <w:pStyle w:val="Rubrik3"/>
      </w:pPr>
      <w:bookmarkStart w:id="9" w:name="_Toc211339403"/>
      <w:r>
        <w:lastRenderedPageBreak/>
        <w:t>Risker</w:t>
      </w:r>
      <w:bookmarkEnd w:id="9"/>
    </w:p>
    <w:p w14:paraId="52B4EC04" w14:textId="77777777" w:rsidR="00652383" w:rsidRPr="006C656D" w:rsidRDefault="00652383" w:rsidP="00652383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Kostnadsökningar vid ombyggnationen av MX</w:t>
      </w:r>
    </w:p>
    <w:p w14:paraId="1E8470F4" w14:textId="001B2BED" w:rsidR="00A3357D" w:rsidRPr="006C656D" w:rsidRDefault="00A3357D" w:rsidP="00A3357D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Depå underhåll/samarbet</w:t>
      </w:r>
      <w:r w:rsidR="00892CCB">
        <w:rPr>
          <w:rFonts w:cstheme="minorBidi"/>
          <w:color w:val="000000" w:themeColor="text1"/>
          <w:sz w:val="24"/>
        </w:rPr>
        <w:t>e</w:t>
      </w:r>
      <w:r w:rsidRPr="006C656D" w:rsidDel="00892CCB">
        <w:rPr>
          <w:rFonts w:cstheme="minorBidi"/>
          <w:color w:val="000000" w:themeColor="text1"/>
          <w:sz w:val="24"/>
        </w:rPr>
        <w:t xml:space="preserve"> </w:t>
      </w:r>
      <w:r w:rsidR="00CC3339">
        <w:rPr>
          <w:rFonts w:cstheme="minorBidi"/>
          <w:color w:val="000000" w:themeColor="text1"/>
          <w:sz w:val="24"/>
        </w:rPr>
        <w:t xml:space="preserve">med </w:t>
      </w:r>
      <w:r w:rsidRPr="006C656D">
        <w:rPr>
          <w:rFonts w:cstheme="minorBidi"/>
          <w:color w:val="000000" w:themeColor="text1"/>
          <w:sz w:val="24"/>
        </w:rPr>
        <w:t xml:space="preserve">Västfastigheter </w:t>
      </w:r>
      <w:r w:rsidR="00CC3339">
        <w:rPr>
          <w:rFonts w:cstheme="minorBidi"/>
          <w:color w:val="000000" w:themeColor="text1"/>
          <w:sz w:val="24"/>
        </w:rPr>
        <w:t>och</w:t>
      </w:r>
      <w:r w:rsidRPr="006C656D">
        <w:rPr>
          <w:rFonts w:cstheme="minorBidi"/>
          <w:color w:val="000000" w:themeColor="text1"/>
          <w:sz w:val="24"/>
        </w:rPr>
        <w:t xml:space="preserve"> V</w:t>
      </w:r>
      <w:r w:rsidR="00FF607D">
        <w:rPr>
          <w:rFonts w:cstheme="minorBidi"/>
          <w:color w:val="000000" w:themeColor="text1"/>
          <w:sz w:val="24"/>
        </w:rPr>
        <w:t>ästtrafik</w:t>
      </w:r>
    </w:p>
    <w:p w14:paraId="01CF3F2E" w14:textId="06DD9AF7" w:rsidR="00652383" w:rsidRPr="006C656D" w:rsidRDefault="00652383" w:rsidP="006C656D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Utrangering</w:t>
      </w:r>
      <w:r w:rsidR="0039594F" w:rsidRPr="006C656D">
        <w:rPr>
          <w:rFonts w:cstheme="minorBidi"/>
          <w:color w:val="000000" w:themeColor="text1"/>
          <w:sz w:val="24"/>
        </w:rPr>
        <w:t xml:space="preserve"> M29 och</w:t>
      </w:r>
      <w:r w:rsidRPr="006C656D">
        <w:rPr>
          <w:rFonts w:cstheme="minorBidi"/>
          <w:color w:val="000000" w:themeColor="text1"/>
          <w:sz w:val="24"/>
        </w:rPr>
        <w:t xml:space="preserve"> M32</w:t>
      </w:r>
    </w:p>
    <w:p w14:paraId="4D2D8D5B" w14:textId="28765DA6" w:rsidR="008A5CBB" w:rsidRPr="006C656D" w:rsidRDefault="008A5CBB" w:rsidP="006C656D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M34 försening</w:t>
      </w:r>
    </w:p>
    <w:p w14:paraId="56EEF349" w14:textId="34CCB6D5" w:rsidR="003A2F5A" w:rsidRPr="006C656D" w:rsidRDefault="003379E5" w:rsidP="54B0C38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 xml:space="preserve">HVK M33 och M34 </w:t>
      </w:r>
    </w:p>
    <w:p w14:paraId="4816A5BE" w14:textId="6C2C925C" w:rsidR="00AD1A32" w:rsidRPr="006C656D" w:rsidRDefault="00AD1A32" w:rsidP="00AD1A3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27560222">
        <w:rPr>
          <w:rFonts w:cstheme="minorBidi"/>
          <w:color w:val="000000" w:themeColor="text1"/>
          <w:sz w:val="24"/>
        </w:rPr>
        <w:t>Boggi</w:t>
      </w:r>
      <w:r w:rsidR="00294119" w:rsidRPr="27560222">
        <w:rPr>
          <w:rFonts w:cstheme="minorBidi"/>
          <w:color w:val="000000" w:themeColor="text1"/>
          <w:sz w:val="24"/>
        </w:rPr>
        <w:t>upparbetning</w:t>
      </w:r>
      <w:r w:rsidR="006C656D">
        <w:rPr>
          <w:rFonts w:cstheme="minorBidi"/>
          <w:color w:val="000000" w:themeColor="text1"/>
          <w:sz w:val="24"/>
        </w:rPr>
        <w:t xml:space="preserve"> </w:t>
      </w:r>
      <w:r w:rsidR="00701A3E" w:rsidRPr="00141130">
        <w:rPr>
          <w:rFonts w:cstheme="minorBidi"/>
          <w:color w:val="000000" w:themeColor="text1"/>
          <w:sz w:val="24"/>
        </w:rPr>
        <w:t>M</w:t>
      </w:r>
      <w:r w:rsidR="00701A3E">
        <w:rPr>
          <w:rFonts w:cstheme="minorBidi"/>
          <w:color w:val="000000" w:themeColor="text1"/>
          <w:sz w:val="24"/>
        </w:rPr>
        <w:t>33</w:t>
      </w:r>
      <w:r w:rsidR="006C656D">
        <w:rPr>
          <w:rFonts w:cstheme="minorBidi"/>
          <w:color w:val="000000" w:themeColor="text1"/>
          <w:sz w:val="24"/>
        </w:rPr>
        <w:t xml:space="preserve"> och M34</w:t>
      </w:r>
    </w:p>
    <w:p w14:paraId="23D498D1" w14:textId="62A573F7" w:rsidR="00E624C9" w:rsidRPr="00DA69C9" w:rsidRDefault="0003327E" w:rsidP="54B0C38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DA69C9">
        <w:rPr>
          <w:rFonts w:cstheme="minorBidi"/>
          <w:color w:val="000000" w:themeColor="text1"/>
          <w:sz w:val="24"/>
        </w:rPr>
        <w:t>Banans kondition -</w:t>
      </w:r>
      <w:r w:rsidR="005D67C3">
        <w:rPr>
          <w:rFonts w:cstheme="minorBidi"/>
          <w:color w:val="000000" w:themeColor="text1"/>
          <w:sz w:val="24"/>
        </w:rPr>
        <w:t xml:space="preserve"> </w:t>
      </w:r>
      <w:r w:rsidRPr="00DA69C9">
        <w:rPr>
          <w:rFonts w:cstheme="minorBidi"/>
          <w:color w:val="000000" w:themeColor="text1"/>
          <w:sz w:val="24"/>
        </w:rPr>
        <w:t>antalet a</w:t>
      </w:r>
      <w:r w:rsidR="007B0D29" w:rsidRPr="00DA69C9">
        <w:rPr>
          <w:rFonts w:cstheme="minorBidi"/>
          <w:color w:val="000000" w:themeColor="text1"/>
          <w:sz w:val="24"/>
        </w:rPr>
        <w:t>kuta spårarbeten</w:t>
      </w:r>
      <w:r w:rsidR="00892CCB">
        <w:rPr>
          <w:rFonts w:cstheme="minorBidi"/>
          <w:color w:val="000000" w:themeColor="text1"/>
          <w:sz w:val="24"/>
        </w:rPr>
        <w:t>,</w:t>
      </w:r>
      <w:r w:rsidR="000738EC" w:rsidRPr="00DA69C9">
        <w:rPr>
          <w:rFonts w:cstheme="minorBidi"/>
          <w:color w:val="000000" w:themeColor="text1"/>
          <w:sz w:val="24"/>
        </w:rPr>
        <w:t xml:space="preserve"> påverkan </w:t>
      </w:r>
      <w:r w:rsidRPr="00DA69C9">
        <w:rPr>
          <w:rFonts w:cstheme="minorBidi"/>
          <w:color w:val="000000" w:themeColor="text1"/>
          <w:sz w:val="24"/>
        </w:rPr>
        <w:t>förartimmar</w:t>
      </w:r>
    </w:p>
    <w:p w14:paraId="363D3BF3" w14:textId="056DC4E2" w:rsidR="00DA69C9" w:rsidRDefault="00E624C9" w:rsidP="54B0C38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DA69C9">
        <w:rPr>
          <w:rFonts w:cstheme="minorBidi"/>
          <w:color w:val="000000" w:themeColor="text1"/>
          <w:sz w:val="24"/>
        </w:rPr>
        <w:t>Körtidsförändringar</w:t>
      </w:r>
      <w:r w:rsidR="00892CCB">
        <w:rPr>
          <w:rFonts w:cstheme="minorBidi"/>
          <w:color w:val="000000" w:themeColor="text1"/>
          <w:sz w:val="24"/>
        </w:rPr>
        <w:t>,</w:t>
      </w:r>
      <w:r w:rsidRPr="00DA69C9">
        <w:rPr>
          <w:rFonts w:cstheme="minorBidi"/>
          <w:color w:val="000000" w:themeColor="text1"/>
          <w:sz w:val="24"/>
        </w:rPr>
        <w:t xml:space="preserve"> </w:t>
      </w:r>
      <w:r w:rsidR="00FB3C0D" w:rsidRPr="00DA69C9">
        <w:rPr>
          <w:rFonts w:cstheme="minorBidi"/>
          <w:color w:val="000000" w:themeColor="text1"/>
          <w:sz w:val="24"/>
        </w:rPr>
        <w:t>påverkan på antalet FTE</w:t>
      </w:r>
    </w:p>
    <w:p w14:paraId="0F2D1184" w14:textId="77777777" w:rsidR="00EA4BC6" w:rsidRDefault="008340C3" w:rsidP="54B0C38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>
        <w:rPr>
          <w:rFonts w:cstheme="minorBidi"/>
          <w:color w:val="000000" w:themeColor="text1"/>
          <w:sz w:val="24"/>
        </w:rPr>
        <w:t>Avsaknad av underhållsdokumentation</w:t>
      </w:r>
    </w:p>
    <w:p w14:paraId="03350ABD" w14:textId="13BB24B0" w:rsidR="0038605C" w:rsidRDefault="00EA4BC6" w:rsidP="54B0C38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>
        <w:rPr>
          <w:rFonts w:cstheme="minorBidi"/>
          <w:color w:val="000000" w:themeColor="text1"/>
          <w:sz w:val="24"/>
        </w:rPr>
        <w:t xml:space="preserve">Lagerpåverkan vid utrangering och revision </w:t>
      </w:r>
      <w:r w:rsidR="000738EC" w:rsidRPr="00DA69C9">
        <w:rPr>
          <w:rFonts w:cstheme="minorBidi"/>
          <w:color w:val="000000" w:themeColor="text1"/>
          <w:sz w:val="24"/>
        </w:rPr>
        <w:t xml:space="preserve"> </w:t>
      </w:r>
    </w:p>
    <w:p w14:paraId="2D6C5EF4" w14:textId="77777777" w:rsidR="00B93210" w:rsidRPr="006C656D" w:rsidRDefault="00B93210" w:rsidP="00B932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Kostnader Intraservice</w:t>
      </w:r>
    </w:p>
    <w:p w14:paraId="5435F466" w14:textId="77777777" w:rsidR="00B93210" w:rsidRPr="006C656D" w:rsidRDefault="00B93210" w:rsidP="00B932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>Försäkringspremier</w:t>
      </w:r>
    </w:p>
    <w:p w14:paraId="4069C617" w14:textId="35B96966" w:rsidR="00AD1A32" w:rsidRPr="006C656D" w:rsidRDefault="00AD1A32" w:rsidP="00AD1A32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 xml:space="preserve">Lagstiftning IT – </w:t>
      </w:r>
      <w:r w:rsidRPr="27560222">
        <w:rPr>
          <w:rFonts w:cstheme="minorBidi"/>
          <w:color w:val="000000" w:themeColor="text1"/>
          <w:sz w:val="24"/>
        </w:rPr>
        <w:t>Ny</w:t>
      </w:r>
      <w:r w:rsidR="3F49170E" w:rsidRPr="27560222">
        <w:rPr>
          <w:rFonts w:cstheme="minorBidi"/>
          <w:color w:val="000000" w:themeColor="text1"/>
          <w:sz w:val="24"/>
        </w:rPr>
        <w:t>a</w:t>
      </w:r>
      <w:r w:rsidRPr="006C656D">
        <w:rPr>
          <w:rFonts w:cstheme="minorBidi"/>
          <w:color w:val="000000" w:themeColor="text1"/>
          <w:sz w:val="24"/>
        </w:rPr>
        <w:t xml:space="preserve"> krav</w:t>
      </w:r>
    </w:p>
    <w:p w14:paraId="3110E17C" w14:textId="05D0938D" w:rsidR="00A3357D" w:rsidRPr="006C656D" w:rsidRDefault="00A3357D" w:rsidP="00A3357D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6C656D">
        <w:rPr>
          <w:rFonts w:cstheme="minorBidi"/>
          <w:color w:val="000000" w:themeColor="text1"/>
          <w:sz w:val="24"/>
        </w:rPr>
        <w:t xml:space="preserve">Nytt elavtal under </w:t>
      </w:r>
      <w:r w:rsidR="00294119" w:rsidRPr="006C656D">
        <w:rPr>
          <w:rFonts w:cstheme="minorBidi"/>
          <w:color w:val="000000" w:themeColor="text1"/>
          <w:sz w:val="24"/>
        </w:rPr>
        <w:t>perioden</w:t>
      </w:r>
      <w:r w:rsidRPr="006C656D">
        <w:rPr>
          <w:rFonts w:cstheme="minorBidi"/>
          <w:color w:val="000000" w:themeColor="text1"/>
          <w:sz w:val="24"/>
        </w:rPr>
        <w:t> </w:t>
      </w:r>
    </w:p>
    <w:p w14:paraId="1F670E25" w14:textId="25548588" w:rsidR="00652383" w:rsidRPr="00B8334C" w:rsidRDefault="00294119" w:rsidP="00B8334C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color w:val="000000" w:themeColor="text1"/>
        </w:rPr>
      </w:pPr>
      <w:r w:rsidRPr="006C656D">
        <w:rPr>
          <w:rFonts w:cstheme="minorBidi"/>
          <w:color w:val="000000" w:themeColor="text1"/>
          <w:sz w:val="24"/>
        </w:rPr>
        <w:t>Hur bibehåller vi personal/löneglidningar </w:t>
      </w:r>
    </w:p>
    <w:p w14:paraId="4F83AADD" w14:textId="480195FD" w:rsidR="00652383" w:rsidRPr="00652383" w:rsidRDefault="00652383" w:rsidP="00105594">
      <w:pPr>
        <w:pStyle w:val="Rubrik3"/>
      </w:pPr>
      <w:bookmarkStart w:id="10" w:name="_Toc211339404"/>
      <w:r>
        <w:t>Möjligheter</w:t>
      </w:r>
      <w:bookmarkEnd w:id="10"/>
      <w:r>
        <w:t xml:space="preserve"> </w:t>
      </w:r>
    </w:p>
    <w:p w14:paraId="76B2D975" w14:textId="095280DD" w:rsidR="00E02113" w:rsidRPr="00B72907" w:rsidRDefault="004D1531" w:rsidP="00B72907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B72907">
        <w:rPr>
          <w:rFonts w:cstheme="minorBidi"/>
          <w:color w:val="000000" w:themeColor="text1"/>
          <w:sz w:val="24"/>
        </w:rPr>
        <w:t>L</w:t>
      </w:r>
      <w:r w:rsidR="00E02113" w:rsidRPr="00B72907">
        <w:rPr>
          <w:rFonts w:cstheme="minorBidi"/>
          <w:color w:val="000000" w:themeColor="text1"/>
          <w:sz w:val="24"/>
        </w:rPr>
        <w:t>agervärde</w:t>
      </w:r>
      <w:r w:rsidRPr="00B72907">
        <w:rPr>
          <w:rFonts w:cstheme="minorBidi"/>
          <w:color w:val="000000" w:themeColor="text1"/>
          <w:sz w:val="24"/>
        </w:rPr>
        <w:t xml:space="preserve"> M29 och M32</w:t>
      </w:r>
    </w:p>
    <w:p w14:paraId="0E3565E9" w14:textId="48F300C6" w:rsidR="00950BC5" w:rsidRPr="00B72907" w:rsidRDefault="00E50063" w:rsidP="00B72907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B72907">
        <w:rPr>
          <w:rFonts w:cstheme="minorBidi"/>
          <w:color w:val="000000" w:themeColor="text1"/>
          <w:sz w:val="24"/>
        </w:rPr>
        <w:t xml:space="preserve">Ombyggnationen av MX skapar effektivare ytor </w:t>
      </w:r>
    </w:p>
    <w:p w14:paraId="5A4724AC" w14:textId="77777777" w:rsidR="0087423F" w:rsidRPr="00B72907" w:rsidRDefault="0087423F" w:rsidP="00B72907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B72907">
        <w:rPr>
          <w:rFonts w:cstheme="minorBidi"/>
          <w:color w:val="000000" w:themeColor="text1"/>
          <w:sz w:val="24"/>
        </w:rPr>
        <w:t xml:space="preserve">Effektiviseringar i arbetssätt och organisation </w:t>
      </w:r>
    </w:p>
    <w:p w14:paraId="777C1DD3" w14:textId="71F5F58B" w:rsidR="00B834C8" w:rsidRPr="00B72907" w:rsidRDefault="00B834C8" w:rsidP="00B72907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B72907">
        <w:rPr>
          <w:rFonts w:cstheme="minorBidi"/>
          <w:color w:val="000000" w:themeColor="text1"/>
          <w:sz w:val="24"/>
        </w:rPr>
        <w:t xml:space="preserve">Lasermätning av hjul i kombination med </w:t>
      </w:r>
      <w:r w:rsidR="00141130" w:rsidRPr="00B72907">
        <w:rPr>
          <w:rFonts w:cstheme="minorBidi"/>
          <w:color w:val="000000" w:themeColor="text1"/>
          <w:sz w:val="24"/>
        </w:rPr>
        <w:t>ny</w:t>
      </w:r>
      <w:r w:rsidRPr="00B72907">
        <w:rPr>
          <w:rFonts w:cstheme="minorBidi"/>
          <w:color w:val="000000" w:themeColor="text1"/>
          <w:sz w:val="24"/>
        </w:rPr>
        <w:t xml:space="preserve"> hjulsvarv kommer effektivisera hjulbyten</w:t>
      </w:r>
    </w:p>
    <w:p w14:paraId="34301B9B" w14:textId="2FD45137" w:rsidR="00FB3C0D" w:rsidRPr="00B72907" w:rsidRDefault="00FB3C0D" w:rsidP="00B72907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color w:val="000000" w:themeColor="text1"/>
          <w:sz w:val="24"/>
        </w:rPr>
      </w:pPr>
      <w:r w:rsidRPr="00B72907">
        <w:rPr>
          <w:rFonts w:cstheme="minorBidi"/>
          <w:color w:val="000000" w:themeColor="text1"/>
          <w:sz w:val="24"/>
        </w:rPr>
        <w:t>Effektiviseringar i körscheman</w:t>
      </w:r>
    </w:p>
    <w:p w14:paraId="27C68147" w14:textId="77777777" w:rsidR="00652383" w:rsidRDefault="00652383">
      <w:pPr>
        <w:spacing w:before="0" w:after="0" w:line="240" w:lineRule="auto"/>
        <w:ind w:right="0"/>
        <w:rPr>
          <w:rFonts w:ascii="Franklin Gothic Demi" w:eastAsia="Times New Roman" w:hAnsi="Franklin Gothic Demi"/>
          <w:bCs/>
          <w:color w:val="00458A"/>
          <w:sz w:val="26"/>
          <w:szCs w:val="26"/>
        </w:rPr>
      </w:pPr>
      <w:r>
        <w:br w:type="page"/>
      </w:r>
    </w:p>
    <w:p w14:paraId="48E788C0" w14:textId="77777777" w:rsidR="00294C54" w:rsidRDefault="00294C54" w:rsidP="006C0E80">
      <w:pPr>
        <w:pStyle w:val="Rubrik2"/>
      </w:pPr>
      <w:bookmarkStart w:id="11" w:name="_Toc211339405"/>
      <w:r w:rsidRPr="00927086">
        <w:lastRenderedPageBreak/>
        <w:t>Drift- och underhållsavtalet</w:t>
      </w:r>
      <w:bookmarkEnd w:id="11"/>
    </w:p>
    <w:p w14:paraId="0902A89C" w14:textId="1FD115B3" w:rsidR="00553710" w:rsidRPr="00DD1934" w:rsidRDefault="00553710" w:rsidP="00553710">
      <w:pPr>
        <w:pStyle w:val="Rubrik3"/>
      </w:pPr>
      <w:bookmarkStart w:id="12" w:name="_Toc210911214"/>
      <w:bookmarkStart w:id="13" w:name="_Toc211339406"/>
      <w:r w:rsidRPr="00DD1934">
        <w:t>Inledning och övergripande förutsättningar</w:t>
      </w:r>
      <w:bookmarkEnd w:id="12"/>
      <w:r>
        <w:t xml:space="preserve"> för Drift- och underhållsavtalet</w:t>
      </w:r>
      <w:bookmarkEnd w:id="13"/>
    </w:p>
    <w:p w14:paraId="460B2C55" w14:textId="77777777" w:rsidR="00553710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951D56">
        <w:rPr>
          <w:rFonts w:cstheme="minorBidi"/>
          <w:color w:val="000000" w:themeColor="text1"/>
          <w:sz w:val="24"/>
          <w:shd w:val="clear" w:color="auto" w:fill="FFFFFF"/>
        </w:rPr>
        <w:t xml:space="preserve">Under den kommande sexårsperioden kommer </w:t>
      </w:r>
      <w:r>
        <w:rPr>
          <w:rFonts w:cstheme="minorBidi"/>
          <w:color w:val="000000" w:themeColor="text1"/>
          <w:sz w:val="24"/>
          <w:shd w:val="clear" w:color="auto" w:fill="FFFFFF"/>
        </w:rPr>
        <w:t>den procentuella kostnadstakten sjunka jämfört mot k</w:t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>ostnadsökningen mellan budget 2025 och 2026</w:t>
      </w:r>
      <w:r>
        <w:rPr>
          <w:rFonts w:cstheme="minorBidi"/>
          <w:color w:val="000000" w:themeColor="text1"/>
          <w:sz w:val="24"/>
          <w:shd w:val="clear" w:color="auto" w:fill="FFFFFF"/>
        </w:rPr>
        <w:t xml:space="preserve">, vilken var </w:t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>10% (22,7mnkr)</w:t>
      </w:r>
      <w:r>
        <w:rPr>
          <w:rFonts w:cstheme="minorBidi"/>
          <w:color w:val="000000" w:themeColor="text1"/>
          <w:sz w:val="24"/>
          <w:shd w:val="clear" w:color="auto" w:fill="FFFFFF"/>
        </w:rPr>
        <w:t xml:space="preserve">. För åren 2029 och 2030 gör lägre avskrivningskostnader att den totala kostnadsökningen är lägre än indexuppräkningen. </w:t>
      </w:r>
    </w:p>
    <w:p w14:paraId="35B0938B" w14:textId="77777777" w:rsidR="00553710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951D56">
        <w:rPr>
          <w:rFonts w:cstheme="minorBidi"/>
          <w:color w:val="000000" w:themeColor="text1"/>
          <w:sz w:val="24"/>
          <w:shd w:val="clear" w:color="auto" w:fill="FFFFFF"/>
        </w:rPr>
        <w:t xml:space="preserve">För perioden 2027–2029 (LTP 3 år) uppgår indexuppräkningen till 18,9 mnkr, vilket motsvarar 56% av den totala kostnadsökningen på 32,3 mnkr för perioden. För åren 2030–2031 </w:t>
      </w:r>
      <w:r w:rsidRPr="00951D56">
        <w:rPr>
          <w:rFonts w:cstheme="minorBidi"/>
          <w:color w:val="000000" w:themeColor="text1"/>
          <w:sz w:val="24"/>
        </w:rPr>
        <w:t>uppgår</w:t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 xml:space="preserve"> indexuppräkningen till 13,1 mnkr, vilket motsvarar 92% av den totala kostnadsökningen på 15,8</w:t>
      </w:r>
      <w:r w:rsidRPr="00951D56">
        <w:rPr>
          <w:rFonts w:cstheme="minorBidi"/>
          <w:color w:val="000000" w:themeColor="text1"/>
          <w:sz w:val="24"/>
        </w:rPr>
        <w:t xml:space="preserve"> </w:t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 xml:space="preserve">mnkr för perioden. </w:t>
      </w:r>
    </w:p>
    <w:p w14:paraId="52190D18" w14:textId="77777777" w:rsidR="00553710" w:rsidRPr="00951D56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951D56">
        <w:rPr>
          <w:noProof/>
        </w:rPr>
        <w:drawing>
          <wp:anchor distT="0" distB="0" distL="114300" distR="114300" simplePos="0" relativeHeight="251662353" behindDoc="0" locked="0" layoutInCell="1" allowOverlap="1" wp14:anchorId="480FA8CC" wp14:editId="1A1BBAB9">
            <wp:simplePos x="0" y="0"/>
            <wp:positionH relativeFrom="margin">
              <wp:posOffset>-133985</wp:posOffset>
            </wp:positionH>
            <wp:positionV relativeFrom="paragraph">
              <wp:posOffset>426720</wp:posOffset>
            </wp:positionV>
            <wp:extent cx="5549900" cy="3860800"/>
            <wp:effectExtent l="0" t="0" r="12700" b="6350"/>
            <wp:wrapSquare wrapText="bothSides"/>
            <wp:docPr id="177632097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5F3C002-BAD6-6578-5AB3-1C7D26B7F1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F08EE9C">
        <w:rPr>
          <w:rFonts w:cstheme="minorBidi"/>
          <w:color w:val="000000" w:themeColor="text1"/>
          <w:sz w:val="24"/>
          <w:shd w:val="clear" w:color="auto" w:fill="FFFFFF"/>
        </w:rPr>
        <w:t>Totalt för åren 2027–2031 uppgår indexuppräkningen till 32,1 mnkr, vilket motsvarar 70,8% av den totala kostnadsökningen på 43,5</w:t>
      </w:r>
      <w:r w:rsidRPr="2F08EE9C">
        <w:rPr>
          <w:rFonts w:cstheme="minorBidi"/>
          <w:color w:val="000000" w:themeColor="text1"/>
          <w:sz w:val="24"/>
        </w:rPr>
        <w:t xml:space="preserve"> </w:t>
      </w:r>
      <w:r w:rsidRPr="2F08EE9C">
        <w:rPr>
          <w:rFonts w:cstheme="minorBidi"/>
          <w:color w:val="000000" w:themeColor="text1"/>
          <w:sz w:val="24"/>
          <w:shd w:val="clear" w:color="auto" w:fill="FFFFFF"/>
        </w:rPr>
        <w:t xml:space="preserve">mnkr för hela perioden. </w:t>
      </w:r>
    </w:p>
    <w:p w14:paraId="26182424" w14:textId="77777777" w:rsidR="00553710" w:rsidRPr="00951D56" w:rsidRDefault="00553710" w:rsidP="00553710">
      <w:pPr>
        <w:rPr>
          <w:rFonts w:cstheme="minorBidi"/>
          <w:color w:val="000000" w:themeColor="text1"/>
          <w:sz w:val="20"/>
          <w:szCs w:val="20"/>
          <w:shd w:val="clear" w:color="auto" w:fill="FFFFFF"/>
        </w:rPr>
      </w:pPr>
      <w:r w:rsidRPr="00951D56">
        <w:rPr>
          <w:rFonts w:cstheme="minorBidi"/>
          <w:color w:val="000000" w:themeColor="text1"/>
          <w:sz w:val="20"/>
          <w:szCs w:val="20"/>
          <w:shd w:val="clear" w:color="auto" w:fill="FFFFFF"/>
        </w:rPr>
        <w:t>Diagram: Förändring totala kostnader Drift- och underhållsavtalet</w:t>
      </w:r>
    </w:p>
    <w:p w14:paraId="072F4B6E" w14:textId="77777777" w:rsidR="00553710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624E2C">
        <w:rPr>
          <w:rFonts w:cstheme="minorBidi"/>
          <w:color w:val="000000" w:themeColor="text1"/>
          <w:sz w:val="24"/>
          <w:shd w:val="clear" w:color="auto" w:fill="FFFFFF"/>
        </w:rPr>
        <w:t xml:space="preserve">Antaganden för perioden är att kostnaderna ökar i linje med index då uppdraget inte detaljerar några strategiska förändringar. Utöver index har antaganden gjorts för ny och re-investeringar, vilket påverkar avskrivningskostnaderna.  </w:t>
      </w:r>
    </w:p>
    <w:p w14:paraId="3C6D5FFA" w14:textId="77777777" w:rsidR="00553710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</w:p>
    <w:p w14:paraId="4B07C952" w14:textId="77777777" w:rsidR="00553710" w:rsidRPr="00546B87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</w:p>
    <w:p w14:paraId="04C31DEB" w14:textId="77777777" w:rsidR="00553710" w:rsidRPr="00951D56" w:rsidRDefault="00553710" w:rsidP="00553710">
      <w:pPr>
        <w:pStyle w:val="Rubrik3"/>
        <w:rPr>
          <w:shd w:val="clear" w:color="auto" w:fill="FFFFFF"/>
        </w:rPr>
      </w:pPr>
      <w:bookmarkStart w:id="14" w:name="_Toc210911215"/>
      <w:bookmarkStart w:id="15" w:name="_Toc211339407"/>
      <w:r w:rsidRPr="00951D56">
        <w:rPr>
          <w:shd w:val="clear" w:color="auto" w:fill="FFFFFF"/>
        </w:rPr>
        <w:lastRenderedPageBreak/>
        <w:t>Investeringsprognos under LTP-</w:t>
      </w:r>
      <w:r w:rsidRPr="00DD1934">
        <w:t>perioden</w:t>
      </w:r>
      <w:r>
        <w:t xml:space="preserve"> 2027–2031</w:t>
      </w:r>
      <w:bookmarkEnd w:id="14"/>
      <w:bookmarkEnd w:id="15"/>
    </w:p>
    <w:p w14:paraId="4C5F6CA7" w14:textId="77777777" w:rsidR="00553710" w:rsidRPr="0018741A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18741A">
        <w:rPr>
          <w:rFonts w:cstheme="minorBidi"/>
          <w:color w:val="000000" w:themeColor="text1"/>
          <w:sz w:val="24"/>
          <w:shd w:val="clear" w:color="auto" w:fill="FFFFFF"/>
        </w:rPr>
        <w:t>Avskrivningskostnaderna prognostiseras öka</w:t>
      </w:r>
      <w:r w:rsidRPr="0018741A">
        <w:rPr>
          <w:color w:val="000000" w:themeColor="text1"/>
          <w:sz w:val="24"/>
          <w:shd w:val="clear" w:color="auto" w:fill="FFFFFF"/>
        </w:rPr>
        <w:t xml:space="preserve"> de kommande tre åren. </w:t>
      </w:r>
    </w:p>
    <w:p w14:paraId="03D829EC" w14:textId="77777777" w:rsidR="00553710" w:rsidRPr="0018741A" w:rsidRDefault="00553710" w:rsidP="00553710">
      <w:pPr>
        <w:rPr>
          <w:color w:val="000000" w:themeColor="text1"/>
          <w:sz w:val="24"/>
          <w:shd w:val="clear" w:color="auto" w:fill="FFFFFF"/>
        </w:rPr>
      </w:pPr>
      <w:r w:rsidRPr="0018741A">
        <w:rPr>
          <w:color w:val="000000" w:themeColor="text1"/>
          <w:sz w:val="24"/>
          <w:shd w:val="clear" w:color="auto" w:fill="FFFFFF"/>
        </w:rPr>
        <w:t>Större nyinvesteringar</w:t>
      </w:r>
    </w:p>
    <w:p w14:paraId="16CD01C0" w14:textId="77777777" w:rsidR="00553710" w:rsidRPr="0018741A" w:rsidRDefault="00553710" w:rsidP="00553710">
      <w:pPr>
        <w:pStyle w:val="Liststycke"/>
        <w:numPr>
          <w:ilvl w:val="0"/>
          <w:numId w:val="8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18741A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Slipbil och skenrensare år 2027</w:t>
      </w:r>
    </w:p>
    <w:p w14:paraId="51C8F35F" w14:textId="77777777" w:rsidR="00553710" w:rsidRPr="0018741A" w:rsidRDefault="00553710" w:rsidP="00553710">
      <w:pPr>
        <w:pStyle w:val="Liststycke"/>
        <w:numPr>
          <w:ilvl w:val="0"/>
          <w:numId w:val="8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18741A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Traktorgrävare och kranlastbil år 2027–2028</w:t>
      </w:r>
    </w:p>
    <w:p w14:paraId="252D6E70" w14:textId="77777777" w:rsidR="00553710" w:rsidRPr="0018741A" w:rsidRDefault="00553710" w:rsidP="00553710">
      <w:pPr>
        <w:pStyle w:val="Liststycke"/>
        <w:spacing w:before="120" w:after="320" w:line="260" w:lineRule="exact"/>
        <w:ind w:left="0" w:right="567"/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</w:p>
    <w:p w14:paraId="5AF279E1" w14:textId="77777777" w:rsidR="00553710" w:rsidRPr="0018741A" w:rsidRDefault="00553710" w:rsidP="00553710">
      <w:pPr>
        <w:rPr>
          <w:color w:val="000000" w:themeColor="text1"/>
          <w:sz w:val="24"/>
          <w:shd w:val="clear" w:color="auto" w:fill="FFFFFF"/>
        </w:rPr>
      </w:pPr>
      <w:r w:rsidRPr="0018741A">
        <w:rPr>
          <w:color w:val="000000" w:themeColor="text1"/>
          <w:sz w:val="24"/>
          <w:shd w:val="clear" w:color="auto" w:fill="FFFFFF"/>
        </w:rPr>
        <w:t>Större reinvesteringar</w:t>
      </w:r>
    </w:p>
    <w:p w14:paraId="233A999C" w14:textId="77777777" w:rsidR="00553710" w:rsidRPr="0018741A" w:rsidRDefault="00553710" w:rsidP="00553710">
      <w:pPr>
        <w:pStyle w:val="Liststycke"/>
        <w:numPr>
          <w:ilvl w:val="0"/>
          <w:numId w:val="8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18741A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Utrustning bockeboa och ny mätvagn år2027</w:t>
      </w:r>
    </w:p>
    <w:p w14:paraId="1A23CC97" w14:textId="77777777" w:rsidR="00553710" w:rsidRPr="0018741A" w:rsidRDefault="00553710" w:rsidP="00553710">
      <w:pPr>
        <w:pStyle w:val="Liststycke"/>
        <w:numPr>
          <w:ilvl w:val="0"/>
          <w:numId w:val="8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18741A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Hjullastare och kombislamsugare år 2030</w:t>
      </w:r>
    </w:p>
    <w:p w14:paraId="6A6C8B4E" w14:textId="77777777" w:rsidR="00553710" w:rsidRPr="0018741A" w:rsidRDefault="00553710" w:rsidP="00553710">
      <w:pPr>
        <w:pStyle w:val="Liststycke"/>
        <w:numPr>
          <w:ilvl w:val="0"/>
          <w:numId w:val="8"/>
        </w:numPr>
        <w:rPr>
          <w:rFonts w:ascii="Franklin Gothic Book" w:hAnsi="Franklin Gothic Book"/>
          <w:color w:val="000000" w:themeColor="text1"/>
          <w:sz w:val="24"/>
          <w:shd w:val="clear" w:color="auto" w:fill="FFFFFF"/>
        </w:rPr>
      </w:pPr>
      <w:r w:rsidRPr="0018741A">
        <w:rPr>
          <w:rFonts w:ascii="Franklin Gothic Book" w:hAnsi="Franklin Gothic Book"/>
          <w:color w:val="000000" w:themeColor="text1"/>
          <w:sz w:val="24"/>
          <w:shd w:val="clear" w:color="auto" w:fill="FFFFFF"/>
        </w:rPr>
        <w:t>Slipbil år 2031</w:t>
      </w:r>
    </w:p>
    <w:p w14:paraId="61290FFE" w14:textId="77777777" w:rsidR="00553710" w:rsidRPr="00DE716D" w:rsidRDefault="00553710" w:rsidP="00553710">
      <w:pPr>
        <w:pStyle w:val="Liststycke"/>
        <w:rPr>
          <w:color w:val="000000" w:themeColor="text1"/>
          <w:sz w:val="24"/>
          <w:shd w:val="clear" w:color="auto" w:fill="FFFFFF"/>
        </w:rPr>
      </w:pPr>
    </w:p>
    <w:p w14:paraId="7F57693F" w14:textId="77777777" w:rsidR="00553710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DE716D">
        <w:rPr>
          <w:rFonts w:cstheme="minorBidi"/>
          <w:color w:val="000000" w:themeColor="text1"/>
          <w:sz w:val="24"/>
          <w:shd w:val="clear" w:color="auto" w:fill="FFFFFF"/>
        </w:rPr>
        <w:t>Risker och möjligheter kopplade till investeringarna</w:t>
      </w:r>
    </w:p>
    <w:p w14:paraId="576D9E41" w14:textId="77777777" w:rsidR="00553710" w:rsidRPr="00951D56" w:rsidRDefault="00553710" w:rsidP="00553710">
      <w:pPr>
        <w:rPr>
          <w:rFonts w:cstheme="minorBidi"/>
          <w:color w:val="000000" w:themeColor="text1"/>
          <w:sz w:val="24"/>
          <w:shd w:val="clear" w:color="auto" w:fill="FFFFFF"/>
        </w:rPr>
      </w:pPr>
      <w:r w:rsidRPr="00951D56">
        <w:rPr>
          <w:noProof/>
        </w:rPr>
        <w:drawing>
          <wp:anchor distT="0" distB="0" distL="114300" distR="114300" simplePos="0" relativeHeight="251661329" behindDoc="0" locked="0" layoutInCell="1" allowOverlap="1" wp14:anchorId="6731C2B0" wp14:editId="539581BF">
            <wp:simplePos x="0" y="0"/>
            <wp:positionH relativeFrom="margin">
              <wp:align>left</wp:align>
            </wp:positionH>
            <wp:positionV relativeFrom="paragraph">
              <wp:posOffset>992505</wp:posOffset>
            </wp:positionV>
            <wp:extent cx="5568950" cy="3492500"/>
            <wp:effectExtent l="0" t="0" r="12700" b="12700"/>
            <wp:wrapSquare wrapText="bothSides"/>
            <wp:docPr id="137181998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0F2C97B-EBA9-4CD7-A747-760422254D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>Nyinvesteringar av arbetsfordon kan medföra kostnadsökningar som inte är inkluderade i LTP, dels utökad lageryta, dels tillkommande driftrelaterade kostnader för exempelvis serviceavtal, bränsle, utbildningar och resurser.</w:t>
      </w:r>
      <w:r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Pr="00951D56">
        <w:rPr>
          <w:rFonts w:cstheme="minorBidi"/>
          <w:color w:val="000000" w:themeColor="text1"/>
          <w:sz w:val="24"/>
          <w:shd w:val="clear" w:color="auto" w:fill="FFFFFF"/>
        </w:rPr>
        <w:t xml:space="preserve">Nya arbetsfordon kan med rätt förutsättningar bidra till ökad kapacitet (om maskinerna kan användas när de står still i andra projekt), samt ökad säkerhet och bättre arbetsmiljö. </w:t>
      </w:r>
    </w:p>
    <w:p w14:paraId="235D13EF" w14:textId="77777777" w:rsidR="00553710" w:rsidRPr="002F6837" w:rsidRDefault="00553710" w:rsidP="00553710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951D56">
        <w:rPr>
          <w:rFonts w:cstheme="minorHAnsi"/>
          <w:color w:val="000000" w:themeColor="text1"/>
          <w:sz w:val="20"/>
          <w:szCs w:val="20"/>
          <w:shd w:val="clear" w:color="auto" w:fill="FFFFFF"/>
        </w:rPr>
        <w:t>Diagram: fördelning mellan nyinvesteringar och reinvesteringar i mnkr för hela LTP perioden.</w:t>
      </w:r>
    </w:p>
    <w:p w14:paraId="44D27604" w14:textId="77777777" w:rsidR="00553710" w:rsidRDefault="00553710" w:rsidP="00553710">
      <w:pPr>
        <w:pStyle w:val="Rubrik3"/>
      </w:pPr>
      <w:bookmarkStart w:id="16" w:name="_Toc210911216"/>
      <w:bookmarkStart w:id="17" w:name="_Toc211339408"/>
      <w:r>
        <w:lastRenderedPageBreak/>
        <w:t>Resurser</w:t>
      </w:r>
      <w:bookmarkEnd w:id="16"/>
      <w:bookmarkEnd w:id="17"/>
    </w:p>
    <w:p w14:paraId="59064826" w14:textId="77777777" w:rsidR="00553710" w:rsidRPr="00E02D68" w:rsidRDefault="00553710" w:rsidP="00553710">
      <w:pPr>
        <w:rPr>
          <w:sz w:val="24"/>
        </w:rPr>
      </w:pPr>
      <w:r w:rsidRPr="00951D56">
        <w:rPr>
          <w:sz w:val="24"/>
        </w:rPr>
        <w:t xml:space="preserve">Antalet resurser </w:t>
      </w:r>
      <w:r>
        <w:rPr>
          <w:sz w:val="24"/>
        </w:rPr>
        <w:t>under perioden har</w:t>
      </w:r>
      <w:r w:rsidRPr="00951D56">
        <w:rPr>
          <w:sz w:val="24"/>
        </w:rPr>
        <w:t xml:space="preserve"> antagits vara i nivå med budget 2026. Egen personal främst för drift och felavhjälpande.  </w:t>
      </w:r>
      <w:r w:rsidRPr="00951D56">
        <w:rPr>
          <w:noProof/>
          <w:sz w:val="20"/>
          <w:szCs w:val="22"/>
        </w:rPr>
        <w:drawing>
          <wp:anchor distT="0" distB="0" distL="114300" distR="114300" simplePos="0" relativeHeight="251663377" behindDoc="0" locked="0" layoutInCell="1" allowOverlap="1" wp14:anchorId="4F9DF7C0" wp14:editId="7A366BF8">
            <wp:simplePos x="0" y="0"/>
            <wp:positionH relativeFrom="margin">
              <wp:align>left</wp:align>
            </wp:positionH>
            <wp:positionV relativeFrom="paragraph">
              <wp:posOffset>484505</wp:posOffset>
            </wp:positionV>
            <wp:extent cx="5724525" cy="3133725"/>
            <wp:effectExtent l="0" t="0" r="9525" b="9525"/>
            <wp:wrapSquare wrapText="bothSides"/>
            <wp:docPr id="145243169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3AE1295-E4DB-4277-91B8-CABDCAB196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D56">
        <w:rPr>
          <w:noProof/>
          <w:sz w:val="20"/>
          <w:szCs w:val="22"/>
        </w:rPr>
        <w:t xml:space="preserve"> </w:t>
      </w:r>
    </w:p>
    <w:p w14:paraId="610ACBB2" w14:textId="77777777" w:rsidR="00553710" w:rsidRDefault="00553710" w:rsidP="00553710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951D56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Diagram: Sammanställning timmar 2026 fördelade mellan egen respektive inhyrd personal per portfölj </w:t>
      </w:r>
    </w:p>
    <w:p w14:paraId="76354919" w14:textId="77777777" w:rsidR="00553710" w:rsidRDefault="00553710" w:rsidP="00553710">
      <w:pPr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076B3711" w14:textId="6D6C6047" w:rsidR="00553710" w:rsidRDefault="00553710" w:rsidP="30F31565">
      <w:pPr>
        <w:rPr>
          <w:rFonts w:cstheme="minorBidi"/>
          <w:color w:val="000000" w:themeColor="text1"/>
          <w:sz w:val="20"/>
          <w:szCs w:val="20"/>
          <w:shd w:val="clear" w:color="auto" w:fill="FFFFFF"/>
        </w:rPr>
      </w:pPr>
    </w:p>
    <w:p w14:paraId="372C28AB" w14:textId="77777777" w:rsidR="00553710" w:rsidRPr="00951D56" w:rsidRDefault="00553710" w:rsidP="00553710">
      <w:pPr>
        <w:rPr>
          <w:noProof/>
          <w:sz w:val="20"/>
          <w:szCs w:val="22"/>
        </w:rPr>
      </w:pPr>
    </w:p>
    <w:p w14:paraId="34210961" w14:textId="77777777" w:rsidR="00553710" w:rsidRPr="00951D56" w:rsidRDefault="00553710" w:rsidP="00553710">
      <w:pPr>
        <w:pStyle w:val="Rubrik3"/>
      </w:pPr>
      <w:bookmarkStart w:id="18" w:name="_Toc210911217"/>
      <w:bookmarkStart w:id="19" w:name="_Toc211339409"/>
      <w:r w:rsidRPr="00951D56">
        <w:rPr>
          <w:noProof/>
          <w:shd w:val="clear" w:color="auto" w:fill="FFFFFF"/>
        </w:rPr>
        <w:lastRenderedPageBreak/>
        <w:drawing>
          <wp:anchor distT="0" distB="0" distL="114300" distR="114300" simplePos="0" relativeHeight="251660305" behindDoc="0" locked="0" layoutInCell="1" allowOverlap="1" wp14:anchorId="14D90687" wp14:editId="64DC1F37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5657850" cy="2557780"/>
            <wp:effectExtent l="0" t="0" r="0" b="0"/>
            <wp:wrapSquare wrapText="bothSides"/>
            <wp:docPr id="994995308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95308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126" cy="25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D56">
        <w:t>Förändringar LTP 2027–2031</w:t>
      </w:r>
      <w:bookmarkEnd w:id="18"/>
      <w:bookmarkEnd w:id="19"/>
    </w:p>
    <w:p w14:paraId="72719F3C" w14:textId="77777777" w:rsidR="00553710" w:rsidRPr="00951D56" w:rsidRDefault="00553710" w:rsidP="00553710">
      <w:pPr>
        <w:rPr>
          <w:rFonts w:cstheme="minorHAnsi"/>
          <w:color w:val="000000" w:themeColor="text1"/>
          <w:sz w:val="24"/>
          <w:shd w:val="clear" w:color="auto" w:fill="FFFFFF"/>
        </w:rPr>
      </w:pPr>
      <w:r w:rsidRPr="00951D56">
        <w:rPr>
          <w:rFonts w:cstheme="minorHAnsi"/>
          <w:color w:val="000000" w:themeColor="text1"/>
          <w:sz w:val="20"/>
          <w:szCs w:val="20"/>
          <w:shd w:val="clear" w:color="auto" w:fill="FFFFFF"/>
        </w:rPr>
        <w:t>Tabell: Sammanställning över kostnadsförändringen inom Drift- och underhållsavtalet</w:t>
      </w:r>
    </w:p>
    <w:p w14:paraId="0BF6A834" w14:textId="77777777" w:rsidR="00553710" w:rsidRPr="00951D56" w:rsidRDefault="00553710" w:rsidP="00553710">
      <w:pPr>
        <w:pStyle w:val="Rubrik3"/>
      </w:pPr>
      <w:bookmarkStart w:id="20" w:name="_Toc210911218"/>
      <w:bookmarkStart w:id="21" w:name="_Toc211339410"/>
      <w:r w:rsidRPr="00951D56">
        <w:t>Risker</w:t>
      </w:r>
      <w:bookmarkEnd w:id="20"/>
      <w:bookmarkEnd w:id="21"/>
    </w:p>
    <w:p w14:paraId="109F797B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Administration (BAS / CW 3.0 / CW 2.1) - Större resursbehov.</w:t>
      </w:r>
    </w:p>
    <w:p w14:paraId="51042C10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Ombyggnation 2025 ökade möbel- och utrustningskostnader</w:t>
      </w:r>
      <w:r>
        <w:rPr>
          <w:rFonts w:cstheme="minorHAnsi"/>
          <w:sz w:val="24"/>
          <w:shd w:val="clear" w:color="auto" w:fill="FFFFFF"/>
        </w:rPr>
        <w:t>.</w:t>
      </w:r>
    </w:p>
    <w:p w14:paraId="281B4D7C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Nyinvesteringar i arbetsfordon som medföra ökade driftkostnader samt utökad lageryta.</w:t>
      </w:r>
    </w:p>
    <w:p w14:paraId="3A786890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Materialpriser (inflationen och lagervärden)</w:t>
      </w:r>
      <w:r>
        <w:rPr>
          <w:rFonts w:cstheme="minorHAnsi"/>
          <w:sz w:val="24"/>
          <w:shd w:val="clear" w:color="auto" w:fill="FFFFFF"/>
        </w:rPr>
        <w:t>.</w:t>
      </w:r>
    </w:p>
    <w:p w14:paraId="38501FF9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Elmarknaden är svårbedömd.  </w:t>
      </w:r>
    </w:p>
    <w:p w14:paraId="74E76E1E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>
        <w:rPr>
          <w:rFonts w:cstheme="minorHAnsi"/>
          <w:sz w:val="24"/>
          <w:shd w:val="clear" w:color="auto" w:fill="FFFFFF"/>
        </w:rPr>
        <w:t>Västfastigheters inhyrda spårlag efter utfört underhåll mot depåer.</w:t>
      </w:r>
    </w:p>
    <w:p w14:paraId="6D786CDB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sz w:val="24"/>
        </w:rPr>
      </w:pPr>
      <w:r w:rsidRPr="00951D56">
        <w:rPr>
          <w:rFonts w:cstheme="minorBidi"/>
          <w:sz w:val="24"/>
        </w:rPr>
        <w:t>Försäkringspremier</w:t>
      </w:r>
      <w:r>
        <w:rPr>
          <w:rFonts w:cstheme="minorBidi"/>
          <w:sz w:val="24"/>
        </w:rPr>
        <w:t>.</w:t>
      </w:r>
    </w:p>
    <w:p w14:paraId="3FF5066B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Bidi"/>
          <w:sz w:val="24"/>
        </w:rPr>
      </w:pPr>
      <w:r w:rsidRPr="00951D56">
        <w:rPr>
          <w:rFonts w:cstheme="minorBidi"/>
          <w:sz w:val="24"/>
        </w:rPr>
        <w:t>Övergång till elfordon</w:t>
      </w:r>
      <w:r>
        <w:rPr>
          <w:rFonts w:cstheme="minorBidi"/>
          <w:sz w:val="24"/>
        </w:rPr>
        <w:t>.</w:t>
      </w:r>
    </w:p>
    <w:p w14:paraId="36041043" w14:textId="77777777" w:rsidR="00553710" w:rsidRPr="00951D56" w:rsidRDefault="00553710" w:rsidP="00553710">
      <w:pPr>
        <w:pStyle w:val="Rubrik3"/>
        <w:rPr>
          <w:color w:val="auto"/>
        </w:rPr>
      </w:pPr>
      <w:bookmarkStart w:id="22" w:name="_Toc210911219"/>
      <w:bookmarkStart w:id="23" w:name="_Toc211339411"/>
      <w:r w:rsidRPr="00951D56">
        <w:t>Möjligheter</w:t>
      </w:r>
      <w:bookmarkEnd w:id="22"/>
      <w:bookmarkEnd w:id="23"/>
      <w:r w:rsidRPr="00951D56">
        <w:t xml:space="preserve"> </w:t>
      </w:r>
    </w:p>
    <w:p w14:paraId="54F0A890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Effektivare processer och uppföljning i samband med nytt ärendehanteringssystem.</w:t>
      </w:r>
    </w:p>
    <w:p w14:paraId="2F7F8E6E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Utföra fler uppdrag inom befintlig personal – minska kostnader för inhyrda</w:t>
      </w:r>
      <w:r>
        <w:rPr>
          <w:rFonts w:cstheme="minorHAnsi"/>
          <w:sz w:val="24"/>
          <w:shd w:val="clear" w:color="auto" w:fill="FFFFFF"/>
        </w:rPr>
        <w:t>.</w:t>
      </w:r>
    </w:p>
    <w:p w14:paraId="4B87DDF0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 xml:space="preserve">Nya arbetsfordon kan med rätt förutsättningar bidra till ökad kapacitet (ex. maskinerna används när de står still i andra projekt), ökad säkerhet och bättre arbetsmiljö. </w:t>
      </w:r>
    </w:p>
    <w:p w14:paraId="365A2112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Samarbeta och samplanera resurser, utbilda personal så att fler kan täcka flera roller.</w:t>
      </w:r>
    </w:p>
    <w:p w14:paraId="3AB3840F" w14:textId="77777777" w:rsidR="00553710" w:rsidRPr="00951D56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Minskad tid för akuta felavhjälpanden, förebyggande åtgärder och underhåll</w:t>
      </w:r>
    </w:p>
    <w:p w14:paraId="13DE0918" w14:textId="77777777" w:rsidR="00553710" w:rsidRPr="00247B3F" w:rsidRDefault="00553710" w:rsidP="00553710">
      <w:pPr>
        <w:numPr>
          <w:ilvl w:val="0"/>
          <w:numId w:val="1"/>
        </w:numPr>
        <w:spacing w:before="0" w:after="0" w:line="240" w:lineRule="auto"/>
        <w:ind w:right="0"/>
        <w:textAlignment w:val="baseline"/>
        <w:rPr>
          <w:rFonts w:cstheme="minorHAnsi"/>
          <w:sz w:val="24"/>
          <w:shd w:val="clear" w:color="auto" w:fill="FFFFFF"/>
        </w:rPr>
      </w:pPr>
      <w:r w:rsidRPr="00951D56">
        <w:rPr>
          <w:rFonts w:cstheme="minorHAnsi"/>
          <w:sz w:val="24"/>
          <w:shd w:val="clear" w:color="auto" w:fill="FFFFFF"/>
        </w:rPr>
        <w:t>Följa ramavtal med leverantörer – bättre</w:t>
      </w:r>
      <w:r w:rsidRPr="00A637F8">
        <w:rPr>
          <w:rFonts w:cstheme="minorHAnsi"/>
          <w:sz w:val="24"/>
          <w:shd w:val="clear" w:color="auto" w:fill="FFFFFF"/>
        </w:rPr>
        <w:t xml:space="preserve"> pris och förutsägbarhet.</w:t>
      </w:r>
    </w:p>
    <w:p w14:paraId="5A40F4F8" w14:textId="77777777" w:rsidR="00553710" w:rsidRPr="00553710" w:rsidRDefault="00553710" w:rsidP="00553710"/>
    <w:p w14:paraId="3603ED87" w14:textId="77777777" w:rsidR="00105594" w:rsidRDefault="00105594">
      <w:pPr>
        <w:spacing w:before="0" w:after="0" w:line="240" w:lineRule="auto"/>
        <w:ind w:right="0"/>
        <w:rPr>
          <w:rFonts w:ascii="Franklin Gothic Demi" w:eastAsia="Times New Roman" w:hAnsi="Franklin Gothic Demi"/>
          <w:bCs/>
          <w:color w:val="00458A"/>
          <w:sz w:val="26"/>
          <w:szCs w:val="26"/>
        </w:rPr>
      </w:pPr>
      <w:r>
        <w:br w:type="page"/>
      </w:r>
    </w:p>
    <w:p w14:paraId="2B689446" w14:textId="4FBC1B26" w:rsidR="00594094" w:rsidRDefault="00594094" w:rsidP="00594094">
      <w:pPr>
        <w:pStyle w:val="Rubrik2"/>
      </w:pPr>
      <w:bookmarkStart w:id="24" w:name="_Toc211339412"/>
      <w:r>
        <w:lastRenderedPageBreak/>
        <w:t>Förkortningsdeklaration</w:t>
      </w:r>
      <w:bookmarkEnd w:id="24"/>
      <w:r>
        <w:t xml:space="preserve"> </w:t>
      </w:r>
    </w:p>
    <w:p w14:paraId="0BD53B32" w14:textId="18883FB6" w:rsidR="00594094" w:rsidRDefault="00594094" w:rsidP="00594094">
      <w:pPr>
        <w:pStyle w:val="Rubrik3"/>
      </w:pPr>
      <w:bookmarkStart w:id="25" w:name="_Toc211339413"/>
      <w:r>
        <w:t>Depåer</w:t>
      </w:r>
      <w:bookmarkEnd w:id="25"/>
    </w:p>
    <w:p w14:paraId="651E3003" w14:textId="63B9ECB4" w:rsidR="00594094" w:rsidRDefault="00594094" w:rsidP="00594094">
      <w:pPr>
        <w:spacing w:after="0" w:line="240" w:lineRule="auto"/>
      </w:pPr>
      <w:r>
        <w:t xml:space="preserve">MX </w:t>
      </w:r>
      <w:r w:rsidR="00347004">
        <w:t>-</w:t>
      </w:r>
      <w:r w:rsidR="00B8334C">
        <w:t xml:space="preserve"> </w:t>
      </w:r>
      <w:r>
        <w:t xml:space="preserve">Depå Majorna </w:t>
      </w:r>
    </w:p>
    <w:p w14:paraId="6A0AAA11" w14:textId="692AA7B7" w:rsidR="00594094" w:rsidRDefault="00594094" w:rsidP="00594094">
      <w:pPr>
        <w:spacing w:after="0" w:line="240" w:lineRule="auto"/>
      </w:pPr>
      <w:r>
        <w:t xml:space="preserve">RÖX </w:t>
      </w:r>
      <w:r w:rsidR="00347004">
        <w:t>-</w:t>
      </w:r>
      <w:r w:rsidR="00B8334C">
        <w:t xml:space="preserve"> </w:t>
      </w:r>
      <w:r>
        <w:t>Depå Ringön</w:t>
      </w:r>
    </w:p>
    <w:p w14:paraId="4451085F" w14:textId="41A7E923" w:rsidR="00594094" w:rsidRDefault="00594094" w:rsidP="00594094">
      <w:pPr>
        <w:spacing w:after="0" w:line="240" w:lineRule="auto"/>
      </w:pPr>
      <w:r>
        <w:t xml:space="preserve">SLX </w:t>
      </w:r>
      <w:r w:rsidR="00347004">
        <w:t>-</w:t>
      </w:r>
      <w:r w:rsidR="00B8334C">
        <w:t xml:space="preserve"> </w:t>
      </w:r>
      <w:r>
        <w:t>Depå Slottsskogen</w:t>
      </w:r>
    </w:p>
    <w:p w14:paraId="779B45CE" w14:textId="4D670999" w:rsidR="00594094" w:rsidRPr="00594094" w:rsidRDefault="00594094" w:rsidP="00594094">
      <w:r>
        <w:t>R</w:t>
      </w:r>
      <w:r w:rsidR="00C63364">
        <w:t>T</w:t>
      </w:r>
      <w:r>
        <w:t xml:space="preserve">X </w:t>
      </w:r>
      <w:r w:rsidR="00347004">
        <w:t>-</w:t>
      </w:r>
      <w:r w:rsidR="00B8334C">
        <w:t xml:space="preserve"> </w:t>
      </w:r>
      <w:r>
        <w:t>Depå Rantorget</w:t>
      </w:r>
    </w:p>
    <w:p w14:paraId="3D43BA76" w14:textId="653BCB79" w:rsidR="00594094" w:rsidRDefault="00594094" w:rsidP="00594094">
      <w:pPr>
        <w:pStyle w:val="Rubrik3"/>
      </w:pPr>
      <w:bookmarkStart w:id="26" w:name="_Toc211339414"/>
      <w:r>
        <w:t>Intressenter</w:t>
      </w:r>
      <w:bookmarkEnd w:id="26"/>
    </w:p>
    <w:p w14:paraId="1207D20E" w14:textId="73468EA6" w:rsidR="00594094" w:rsidRDefault="00594094" w:rsidP="00594094">
      <w:pPr>
        <w:spacing w:after="0" w:line="240" w:lineRule="auto"/>
      </w:pPr>
      <w:r>
        <w:t xml:space="preserve">GS </w:t>
      </w:r>
      <w:r w:rsidR="00311EEC">
        <w:t>-</w:t>
      </w:r>
      <w:r>
        <w:t xml:space="preserve">Göteborgs spårvägar </w:t>
      </w:r>
    </w:p>
    <w:p w14:paraId="6AD01839" w14:textId="7AED139F" w:rsidR="00594094" w:rsidRDefault="00594094" w:rsidP="00594094">
      <w:pPr>
        <w:spacing w:after="0" w:line="240" w:lineRule="auto"/>
      </w:pPr>
      <w:r>
        <w:t xml:space="preserve">SMF </w:t>
      </w:r>
      <w:r w:rsidR="00311EEC">
        <w:t>-</w:t>
      </w:r>
      <w:r>
        <w:t xml:space="preserve">Statsmiljöförvaltningen </w:t>
      </w:r>
    </w:p>
    <w:p w14:paraId="3B45688B" w14:textId="392D06B9" w:rsidR="00594094" w:rsidRDefault="00594094" w:rsidP="00594094">
      <w:pPr>
        <w:spacing w:after="0" w:line="240" w:lineRule="auto"/>
      </w:pPr>
      <w:r>
        <w:t xml:space="preserve">VT </w:t>
      </w:r>
      <w:r w:rsidR="00311EEC">
        <w:t>-</w:t>
      </w:r>
      <w:r>
        <w:t xml:space="preserve">Västtrafik </w:t>
      </w:r>
    </w:p>
    <w:p w14:paraId="480B7453" w14:textId="0F67AE18" w:rsidR="00594094" w:rsidRDefault="00594094" w:rsidP="00594094">
      <w:pPr>
        <w:spacing w:after="0" w:line="240" w:lineRule="auto"/>
      </w:pPr>
      <w:r>
        <w:t xml:space="preserve">VF </w:t>
      </w:r>
      <w:r w:rsidR="00311EEC">
        <w:t>-</w:t>
      </w:r>
      <w:r>
        <w:t xml:space="preserve">Västfastigheter </w:t>
      </w:r>
    </w:p>
    <w:p w14:paraId="2AD1B07E" w14:textId="7CB337B5" w:rsidR="00311EEC" w:rsidRDefault="00311EEC" w:rsidP="00594094">
      <w:pPr>
        <w:spacing w:after="0" w:line="240" w:lineRule="auto"/>
      </w:pPr>
      <w:r w:rsidRPr="54B0C382">
        <w:rPr>
          <w:rFonts w:eastAsia="Times New Roman"/>
        </w:rPr>
        <w:t>Fordonsforum -</w:t>
      </w:r>
      <w:r w:rsidR="00EE427E">
        <w:rPr>
          <w:rFonts w:eastAsia="Times New Roman"/>
        </w:rPr>
        <w:t xml:space="preserve"> </w:t>
      </w:r>
      <w:r w:rsidRPr="54B0C382">
        <w:rPr>
          <w:rFonts w:eastAsia="Times New Roman"/>
        </w:rPr>
        <w:t>ett forum där VT och GS samarbetar i frågor gällande spårvagnarnas underhåll.</w:t>
      </w:r>
    </w:p>
    <w:p w14:paraId="1F79B2B0" w14:textId="6702A4E0" w:rsidR="00594094" w:rsidRPr="00594094" w:rsidRDefault="00594094" w:rsidP="00594094"/>
    <w:p w14:paraId="56935490" w14:textId="09F9F358" w:rsidR="00594094" w:rsidRDefault="00594094" w:rsidP="00594094">
      <w:pPr>
        <w:pStyle w:val="Rubrik3"/>
      </w:pPr>
      <w:bookmarkStart w:id="27" w:name="_Toc211339415"/>
      <w:r>
        <w:t>System</w:t>
      </w:r>
      <w:bookmarkEnd w:id="27"/>
      <w:r>
        <w:t xml:space="preserve"> </w:t>
      </w:r>
    </w:p>
    <w:p w14:paraId="2C3C8BDC" w14:textId="06220F84" w:rsidR="00594094" w:rsidRDefault="00594094" w:rsidP="00594094">
      <w:r>
        <w:t xml:space="preserve">BUPA </w:t>
      </w:r>
      <w:r w:rsidR="00153C4E">
        <w:t>-</w:t>
      </w:r>
      <w:r w:rsidR="004E4732">
        <w:t xml:space="preserve"> </w:t>
      </w:r>
      <w:r w:rsidR="7933BDED">
        <w:t>Budget</w:t>
      </w:r>
      <w:r w:rsidR="00B8334C">
        <w:t>-</w:t>
      </w:r>
      <w:r w:rsidR="7933BDED">
        <w:t>, uppföljning</w:t>
      </w:r>
      <w:r w:rsidR="00B8334C">
        <w:t>-</w:t>
      </w:r>
      <w:r w:rsidR="7933BDED">
        <w:t>, prognos</w:t>
      </w:r>
      <w:r w:rsidR="00B8334C">
        <w:t>-</w:t>
      </w:r>
      <w:r w:rsidR="7933BDED">
        <w:t xml:space="preserve"> och analyssystem</w:t>
      </w:r>
    </w:p>
    <w:p w14:paraId="682BBF9B" w14:textId="21C8D548" w:rsidR="00594094" w:rsidRDefault="00594094" w:rsidP="00594094">
      <w:pPr>
        <w:pStyle w:val="Rubrik3"/>
        <w:rPr>
          <w:rStyle w:val="Rubrik3Char"/>
          <w:b/>
          <w:bCs/>
        </w:rPr>
      </w:pPr>
      <w:bookmarkStart w:id="28" w:name="_Toc211339416"/>
      <w:r w:rsidRPr="00594094">
        <w:t>T</w:t>
      </w:r>
      <w:r w:rsidRPr="00594094">
        <w:rPr>
          <w:rStyle w:val="Rubrik3Char"/>
          <w:b/>
          <w:bCs/>
        </w:rPr>
        <w:t>ermer</w:t>
      </w:r>
      <w:bookmarkEnd w:id="28"/>
      <w:r w:rsidRPr="00594094">
        <w:rPr>
          <w:rStyle w:val="Rubrik3Char"/>
          <w:b/>
          <w:bCs/>
        </w:rPr>
        <w:t xml:space="preserve"> </w:t>
      </w:r>
    </w:p>
    <w:p w14:paraId="2ADA7CF9" w14:textId="32C011A9" w:rsidR="00594094" w:rsidRDefault="00594094" w:rsidP="00594094">
      <w:r>
        <w:t xml:space="preserve">LTP </w:t>
      </w:r>
      <w:r w:rsidR="00153C4E">
        <w:t>-</w:t>
      </w:r>
      <w:r>
        <w:t xml:space="preserve">Långtidsprognos </w:t>
      </w:r>
    </w:p>
    <w:p w14:paraId="09CD3F2F" w14:textId="6C68DEA0" w:rsidR="00594094" w:rsidRPr="00594094" w:rsidRDefault="00FB2CA5" w:rsidP="00594094"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Baskostnadsförändring </w:t>
      </w:r>
      <w:r w:rsidR="007077C2" w:rsidRPr="27560222">
        <w:rPr>
          <w:rFonts w:cstheme="minorBidi"/>
          <w:color w:val="000000" w:themeColor="text1"/>
          <w:sz w:val="24"/>
          <w:shd w:val="clear" w:color="auto" w:fill="FFFFFF"/>
        </w:rPr>
        <w:t>–</w:t>
      </w:r>
      <w:r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</w:t>
      </w:r>
      <w:r w:rsidR="00B168A5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sker när </w:t>
      </w:r>
      <w:r w:rsidR="00A11FA3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utgångspunkten förändras från förgående beräkning. </w:t>
      </w:r>
      <w:r w:rsidR="007472AB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Mellan </w:t>
      </w:r>
      <w:r w:rsidR="00154EF0" w:rsidRPr="27560222">
        <w:rPr>
          <w:rFonts w:cstheme="minorBidi"/>
          <w:color w:val="000000" w:themeColor="text1"/>
          <w:sz w:val="24"/>
          <w:shd w:val="clear" w:color="auto" w:fill="FFFFFF"/>
        </w:rPr>
        <w:t>två</w:t>
      </w:r>
      <w:r w:rsidR="007472AB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LTP perioder skjuts </w:t>
      </w:r>
      <w:r w:rsidR="00D0156D" w:rsidRPr="27560222">
        <w:rPr>
          <w:rFonts w:cstheme="minorBidi"/>
          <w:color w:val="000000" w:themeColor="text1"/>
          <w:sz w:val="24"/>
          <w:shd w:val="clear" w:color="auto" w:fill="FFFFFF"/>
        </w:rPr>
        <w:t>kostnadsbilden</w:t>
      </w:r>
      <w:r w:rsidR="007472AB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framåt ett år på den histori</w:t>
      </w:r>
      <w:r w:rsidR="6085B04E" w:rsidRPr="27560222">
        <w:rPr>
          <w:rFonts w:cstheme="minorBidi"/>
          <w:color w:val="000000" w:themeColor="text1"/>
          <w:sz w:val="24"/>
          <w:shd w:val="clear" w:color="auto" w:fill="FFFFFF"/>
        </w:rPr>
        <w:t>ska</w:t>
      </w:r>
      <w:r w:rsidR="007472AB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 tidslinjen </w:t>
      </w:r>
      <w:r w:rsidR="00154EF0" w:rsidRPr="27560222">
        <w:rPr>
          <w:rFonts w:cstheme="minorBidi"/>
          <w:color w:val="000000" w:themeColor="text1"/>
          <w:sz w:val="24"/>
          <w:shd w:val="clear" w:color="auto" w:fill="FFFFFF"/>
        </w:rPr>
        <w:t xml:space="preserve">och mellan två LTP:er fastslås en budget </w:t>
      </w:r>
      <w:r w:rsidR="00C93CCA" w:rsidRPr="27560222">
        <w:rPr>
          <w:rFonts w:cstheme="minorBidi"/>
          <w:color w:val="000000" w:themeColor="text1"/>
          <w:sz w:val="24"/>
          <w:shd w:val="clear" w:color="auto" w:fill="FFFFFF"/>
        </w:rPr>
        <w:t>för ett tidigare prognosticerat år. Skillnaden mellan årsprognosen och budgeten skapar en basförändring för kommande LTP</w:t>
      </w:r>
      <w:r w:rsidR="00D0156D" w:rsidRPr="27560222">
        <w:rPr>
          <w:rFonts w:cstheme="minorBidi"/>
          <w:color w:val="000000" w:themeColor="text1"/>
          <w:sz w:val="24"/>
          <w:shd w:val="clear" w:color="auto" w:fill="FFFFFF"/>
        </w:rPr>
        <w:t>.</w:t>
      </w:r>
    </w:p>
    <w:sectPr w:rsidR="00594094" w:rsidRPr="00594094" w:rsidSect="00CE4FEF">
      <w:headerReference w:type="default" r:id="rId24"/>
      <w:headerReference w:type="first" r:id="rId25"/>
      <w:type w:val="continuous"/>
      <w:pgSz w:w="11900" w:h="16840"/>
      <w:pgMar w:top="851" w:right="1134" w:bottom="851" w:left="1701" w:header="226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0092" w14:textId="77777777" w:rsidR="00737511" w:rsidRDefault="00737511" w:rsidP="00C85F3C">
      <w:pPr>
        <w:spacing w:after="0" w:line="240" w:lineRule="auto"/>
      </w:pPr>
      <w:r>
        <w:separator/>
      </w:r>
    </w:p>
  </w:endnote>
  <w:endnote w:type="continuationSeparator" w:id="0">
    <w:p w14:paraId="0EBE96C2" w14:textId="77777777" w:rsidR="00737511" w:rsidRDefault="00737511" w:rsidP="00C85F3C">
      <w:pPr>
        <w:spacing w:after="0" w:line="240" w:lineRule="auto"/>
      </w:pPr>
      <w:r>
        <w:continuationSeparator/>
      </w:r>
    </w:p>
  </w:endnote>
  <w:endnote w:type="continuationNotice" w:id="1">
    <w:p w14:paraId="5FAFF14B" w14:textId="77777777" w:rsidR="00737511" w:rsidRDefault="007375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91A9" w14:textId="77777777" w:rsidR="00737511" w:rsidRDefault="00737511" w:rsidP="00C85F3C">
      <w:pPr>
        <w:spacing w:after="0" w:line="240" w:lineRule="auto"/>
      </w:pPr>
      <w:r>
        <w:separator/>
      </w:r>
    </w:p>
  </w:footnote>
  <w:footnote w:type="continuationSeparator" w:id="0">
    <w:p w14:paraId="63F8893A" w14:textId="77777777" w:rsidR="00737511" w:rsidRDefault="00737511" w:rsidP="00C85F3C">
      <w:pPr>
        <w:spacing w:after="0" w:line="240" w:lineRule="auto"/>
      </w:pPr>
      <w:r>
        <w:continuationSeparator/>
      </w:r>
    </w:p>
  </w:footnote>
  <w:footnote w:type="continuationNotice" w:id="1">
    <w:p w14:paraId="594B5259" w14:textId="77777777" w:rsidR="00737511" w:rsidRDefault="007375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3A2" w14:textId="77777777" w:rsidR="00CE4FEF" w:rsidRPr="00747514" w:rsidRDefault="00453824" w:rsidP="00CE4FEF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308C9C9" wp14:editId="5331EF3F">
              <wp:simplePos x="0" y="0"/>
              <wp:positionH relativeFrom="column">
                <wp:posOffset>-31750</wp:posOffset>
              </wp:positionH>
              <wp:positionV relativeFrom="paragraph">
                <wp:posOffset>-544195</wp:posOffset>
              </wp:positionV>
              <wp:extent cx="6842760" cy="33528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02C73" w14:textId="77777777" w:rsidR="0089790D" w:rsidRPr="009C12E3" w:rsidRDefault="0089790D" w:rsidP="0089790D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C12E3">
                            <w:rPr>
                              <w:sz w:val="14"/>
                            </w:rPr>
                            <w:tab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begin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instrText xml:space="preserve"> PAGE </w:instrTex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Style w:val="Pay-offLight"/>
                              <w:noProof/>
                              <w:sz w:val="14"/>
                            </w:rPr>
                            <w:t>2</w: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end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C9C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-2.5pt;margin-top:-42.85pt;width:538.8pt;height:26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" filled="f" stroked="f">
              <v:textbox inset="0,0,0,0">
                <w:txbxContent>
                  <w:p w14:paraId="17702C73" w14:textId="77777777" w:rsidR="0089790D" w:rsidRPr="009C12E3" w:rsidRDefault="0089790D" w:rsidP="0089790D">
                    <w:pPr>
                      <w:jc w:val="right"/>
                      <w:rPr>
                        <w:rStyle w:val="Pay-offLight"/>
                      </w:rPr>
                    </w:pPr>
                    <w:r w:rsidRPr="009C12E3">
                      <w:rPr>
                        <w:sz w:val="14"/>
                      </w:rPr>
                      <w:tab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begin"/>
                    </w:r>
                    <w:r w:rsidRPr="009C12E3">
                      <w:rPr>
                        <w:rStyle w:val="Pay-offLight"/>
                        <w:sz w:val="14"/>
                      </w:rPr>
                      <w:instrText xml:space="preserve"> PAGE </w:instrTex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separate"/>
                    </w:r>
                    <w:r>
                      <w:rPr>
                        <w:rStyle w:val="Pay-offLight"/>
                        <w:noProof/>
                        <w:sz w:val="14"/>
                      </w:rPr>
                      <w:t>2</w: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end"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8241" behindDoc="0" locked="0" layoutInCell="1" allowOverlap="1" wp14:anchorId="3DB42BD0" wp14:editId="4401A1EE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ight>
          <wp:docPr id="18" name="Bildobjekt 2" descr="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5BE7" w14:textId="77777777" w:rsidR="00CE4FEF" w:rsidRPr="00747514" w:rsidRDefault="00453824" w:rsidP="00CE4FEF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ADF95C" wp14:editId="6644065A">
              <wp:simplePos x="0" y="0"/>
              <wp:positionH relativeFrom="column">
                <wp:posOffset>-368935</wp:posOffset>
              </wp:positionH>
              <wp:positionV relativeFrom="paragraph">
                <wp:posOffset>-918210</wp:posOffset>
              </wp:positionV>
              <wp:extent cx="6842760" cy="335280"/>
              <wp:effectExtent l="2540" t="0" r="3175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92864" w14:textId="77777777" w:rsidR="00CE4FEF" w:rsidRPr="009C12E3" w:rsidRDefault="00CE4FEF" w:rsidP="0089790D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C12E3">
                            <w:rPr>
                              <w:sz w:val="14"/>
                            </w:rPr>
                            <w:tab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  <w:r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453824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F9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-29.05pt;margin-top:-72.3pt;width:538.8pt;height:2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" filled="f" stroked="f">
              <v:textbox inset="0,0,0,0">
                <w:txbxContent>
                  <w:p w14:paraId="75492864" w14:textId="77777777" w:rsidR="00CE4FEF" w:rsidRPr="009C12E3" w:rsidRDefault="00CE4FEF" w:rsidP="0089790D">
                    <w:pPr>
                      <w:jc w:val="right"/>
                      <w:rPr>
                        <w:rStyle w:val="Pay-offLight"/>
                      </w:rPr>
                    </w:pPr>
                    <w:r w:rsidRPr="009C12E3">
                      <w:rPr>
                        <w:sz w:val="14"/>
                      </w:rPr>
                      <w:tab/>
                    </w:r>
                    <w:r w:rsidRPr="009C12E3">
                      <w:rPr>
                        <w:rStyle w:val="Pay-offLight"/>
                        <w:sz w:val="14"/>
                      </w:rPr>
                      <w:t>-</w:t>
                    </w:r>
                    <w:r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453824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8240" behindDoc="0" locked="0" layoutInCell="1" allowOverlap="1" wp14:anchorId="5AB492EB" wp14:editId="5C75349C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hrough>
          <wp:docPr id="17" name="Bildobjekt 1" descr="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50"/>
    <w:multiLevelType w:val="hybridMultilevel"/>
    <w:tmpl w:val="03FE6E12"/>
    <w:lvl w:ilvl="0" w:tplc="41048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6C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0B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2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E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0B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6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EA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C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E863AA"/>
    <w:multiLevelType w:val="hybridMultilevel"/>
    <w:tmpl w:val="69A4210A"/>
    <w:lvl w:ilvl="0" w:tplc="CFE40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0F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A3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3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48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86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83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86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1E1E10"/>
    <w:multiLevelType w:val="hybridMultilevel"/>
    <w:tmpl w:val="3B12A53A"/>
    <w:lvl w:ilvl="0" w:tplc="23549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9C0"/>
    <w:multiLevelType w:val="hybridMultilevel"/>
    <w:tmpl w:val="8D16F97A"/>
    <w:lvl w:ilvl="0" w:tplc="7E82D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C1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69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ED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0D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AE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06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6B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714C9D"/>
    <w:multiLevelType w:val="hybridMultilevel"/>
    <w:tmpl w:val="E96EB6E0"/>
    <w:lvl w:ilvl="0" w:tplc="2B84C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EB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0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A0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67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C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62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A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0F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166DF6"/>
    <w:multiLevelType w:val="hybridMultilevel"/>
    <w:tmpl w:val="A6CC4E32"/>
    <w:lvl w:ilvl="0" w:tplc="3F5C2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C1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0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4E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2C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4C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28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20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0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B917482"/>
    <w:multiLevelType w:val="hybridMultilevel"/>
    <w:tmpl w:val="095C5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D2D90"/>
    <w:multiLevelType w:val="hybridMultilevel"/>
    <w:tmpl w:val="70E0B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99969">
    <w:abstractNumId w:val="4"/>
  </w:num>
  <w:num w:numId="2" w16cid:durableId="974799438">
    <w:abstractNumId w:val="2"/>
  </w:num>
  <w:num w:numId="3" w16cid:durableId="1796216232">
    <w:abstractNumId w:val="0"/>
  </w:num>
  <w:num w:numId="4" w16cid:durableId="1995790021">
    <w:abstractNumId w:val="1"/>
  </w:num>
  <w:num w:numId="5" w16cid:durableId="35588005">
    <w:abstractNumId w:val="5"/>
  </w:num>
  <w:num w:numId="6" w16cid:durableId="2039308012">
    <w:abstractNumId w:val="3"/>
  </w:num>
  <w:num w:numId="7" w16cid:durableId="1061757733">
    <w:abstractNumId w:val="7"/>
  </w:num>
  <w:num w:numId="8" w16cid:durableId="2085568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gatureDocument" w:val="0"/>
  </w:docVars>
  <w:rsids>
    <w:rsidRoot w:val="00594094"/>
    <w:rsid w:val="000100B4"/>
    <w:rsid w:val="00020EB9"/>
    <w:rsid w:val="00022581"/>
    <w:rsid w:val="000233DA"/>
    <w:rsid w:val="00027079"/>
    <w:rsid w:val="0003102D"/>
    <w:rsid w:val="000327B6"/>
    <w:rsid w:val="0003327E"/>
    <w:rsid w:val="000370CD"/>
    <w:rsid w:val="000564DE"/>
    <w:rsid w:val="000564F8"/>
    <w:rsid w:val="0006695B"/>
    <w:rsid w:val="0007094D"/>
    <w:rsid w:val="000733C2"/>
    <w:rsid w:val="000738EC"/>
    <w:rsid w:val="00074543"/>
    <w:rsid w:val="000746F2"/>
    <w:rsid w:val="00076F46"/>
    <w:rsid w:val="00082BE6"/>
    <w:rsid w:val="00084BCB"/>
    <w:rsid w:val="00084D01"/>
    <w:rsid w:val="000850E5"/>
    <w:rsid w:val="00087838"/>
    <w:rsid w:val="00091A23"/>
    <w:rsid w:val="0009375D"/>
    <w:rsid w:val="000965BC"/>
    <w:rsid w:val="00096A9A"/>
    <w:rsid w:val="000A7BA6"/>
    <w:rsid w:val="000B0FB2"/>
    <w:rsid w:val="000B2DFD"/>
    <w:rsid w:val="000B5ED8"/>
    <w:rsid w:val="000C199F"/>
    <w:rsid w:val="000C4A58"/>
    <w:rsid w:val="000D268F"/>
    <w:rsid w:val="000D2C02"/>
    <w:rsid w:val="000D4E2E"/>
    <w:rsid w:val="000D5412"/>
    <w:rsid w:val="000D726A"/>
    <w:rsid w:val="000D7EE9"/>
    <w:rsid w:val="000E0C21"/>
    <w:rsid w:val="000E1E33"/>
    <w:rsid w:val="000E2AEA"/>
    <w:rsid w:val="000E4713"/>
    <w:rsid w:val="000E4FBB"/>
    <w:rsid w:val="000E5C12"/>
    <w:rsid w:val="000F12C4"/>
    <w:rsid w:val="000F1A96"/>
    <w:rsid w:val="000F658D"/>
    <w:rsid w:val="001010FA"/>
    <w:rsid w:val="00101F34"/>
    <w:rsid w:val="001031C7"/>
    <w:rsid w:val="00104E56"/>
    <w:rsid w:val="001053BF"/>
    <w:rsid w:val="00105594"/>
    <w:rsid w:val="00106E6E"/>
    <w:rsid w:val="001112AE"/>
    <w:rsid w:val="0011241E"/>
    <w:rsid w:val="00114334"/>
    <w:rsid w:val="00126130"/>
    <w:rsid w:val="0013277C"/>
    <w:rsid w:val="00134F6C"/>
    <w:rsid w:val="001364C0"/>
    <w:rsid w:val="001406DF"/>
    <w:rsid w:val="00141130"/>
    <w:rsid w:val="00142396"/>
    <w:rsid w:val="0014680A"/>
    <w:rsid w:val="001510A1"/>
    <w:rsid w:val="00151BFB"/>
    <w:rsid w:val="00153C4E"/>
    <w:rsid w:val="001546EF"/>
    <w:rsid w:val="00154EF0"/>
    <w:rsid w:val="00164064"/>
    <w:rsid w:val="001640C9"/>
    <w:rsid w:val="001658D1"/>
    <w:rsid w:val="00166857"/>
    <w:rsid w:val="001671B7"/>
    <w:rsid w:val="00167A49"/>
    <w:rsid w:val="0017165A"/>
    <w:rsid w:val="00176BAC"/>
    <w:rsid w:val="0018044B"/>
    <w:rsid w:val="00181615"/>
    <w:rsid w:val="00182DB2"/>
    <w:rsid w:val="001838AA"/>
    <w:rsid w:val="00183F49"/>
    <w:rsid w:val="00186370"/>
    <w:rsid w:val="00190194"/>
    <w:rsid w:val="001901EC"/>
    <w:rsid w:val="0019026D"/>
    <w:rsid w:val="0019141C"/>
    <w:rsid w:val="00191505"/>
    <w:rsid w:val="001921F3"/>
    <w:rsid w:val="0019274D"/>
    <w:rsid w:val="00196CB7"/>
    <w:rsid w:val="00196EA7"/>
    <w:rsid w:val="00197F94"/>
    <w:rsid w:val="001A7819"/>
    <w:rsid w:val="001B350B"/>
    <w:rsid w:val="001B35B0"/>
    <w:rsid w:val="001B50C6"/>
    <w:rsid w:val="001B6144"/>
    <w:rsid w:val="001C0071"/>
    <w:rsid w:val="001C5746"/>
    <w:rsid w:val="001C60E9"/>
    <w:rsid w:val="001C60FB"/>
    <w:rsid w:val="001D0F80"/>
    <w:rsid w:val="001D2AD0"/>
    <w:rsid w:val="001D3144"/>
    <w:rsid w:val="001E0550"/>
    <w:rsid w:val="001E096A"/>
    <w:rsid w:val="001E12B3"/>
    <w:rsid w:val="001E5F03"/>
    <w:rsid w:val="001F28D1"/>
    <w:rsid w:val="001F3468"/>
    <w:rsid w:val="001F3BC6"/>
    <w:rsid w:val="001F6F55"/>
    <w:rsid w:val="00210B0A"/>
    <w:rsid w:val="00210BEA"/>
    <w:rsid w:val="00217B75"/>
    <w:rsid w:val="00223543"/>
    <w:rsid w:val="00223AF1"/>
    <w:rsid w:val="00225E09"/>
    <w:rsid w:val="00227788"/>
    <w:rsid w:val="00227F08"/>
    <w:rsid w:val="00231A3C"/>
    <w:rsid w:val="00234B8C"/>
    <w:rsid w:val="00236C5A"/>
    <w:rsid w:val="00240EBC"/>
    <w:rsid w:val="002435E9"/>
    <w:rsid w:val="00245DE5"/>
    <w:rsid w:val="002478A3"/>
    <w:rsid w:val="00247F85"/>
    <w:rsid w:val="0025343C"/>
    <w:rsid w:val="00254ABA"/>
    <w:rsid w:val="00256179"/>
    <w:rsid w:val="002565A6"/>
    <w:rsid w:val="00257896"/>
    <w:rsid w:val="0026045B"/>
    <w:rsid w:val="00260EFA"/>
    <w:rsid w:val="00261DE5"/>
    <w:rsid w:val="00270403"/>
    <w:rsid w:val="00273EC9"/>
    <w:rsid w:val="00274F55"/>
    <w:rsid w:val="00275044"/>
    <w:rsid w:val="00281C3E"/>
    <w:rsid w:val="002869F8"/>
    <w:rsid w:val="002870ED"/>
    <w:rsid w:val="00291294"/>
    <w:rsid w:val="00292ECC"/>
    <w:rsid w:val="00294119"/>
    <w:rsid w:val="002948BE"/>
    <w:rsid w:val="00294C54"/>
    <w:rsid w:val="002A2F08"/>
    <w:rsid w:val="002A344F"/>
    <w:rsid w:val="002A5A13"/>
    <w:rsid w:val="002A77D0"/>
    <w:rsid w:val="002B2973"/>
    <w:rsid w:val="002B2A20"/>
    <w:rsid w:val="002B2AD4"/>
    <w:rsid w:val="002B4332"/>
    <w:rsid w:val="002B43F1"/>
    <w:rsid w:val="002B781F"/>
    <w:rsid w:val="002C02F1"/>
    <w:rsid w:val="002C15DA"/>
    <w:rsid w:val="002C36A0"/>
    <w:rsid w:val="002C471E"/>
    <w:rsid w:val="002D01C0"/>
    <w:rsid w:val="002D07B7"/>
    <w:rsid w:val="002D34CE"/>
    <w:rsid w:val="002D437F"/>
    <w:rsid w:val="002D75DE"/>
    <w:rsid w:val="002E3ECB"/>
    <w:rsid w:val="002E754F"/>
    <w:rsid w:val="002F2374"/>
    <w:rsid w:val="002F2CD1"/>
    <w:rsid w:val="002F33F8"/>
    <w:rsid w:val="003034E0"/>
    <w:rsid w:val="00304B42"/>
    <w:rsid w:val="0031063A"/>
    <w:rsid w:val="00311EEC"/>
    <w:rsid w:val="003130D1"/>
    <w:rsid w:val="00313498"/>
    <w:rsid w:val="00320E83"/>
    <w:rsid w:val="00323F41"/>
    <w:rsid w:val="003379E5"/>
    <w:rsid w:val="00337B20"/>
    <w:rsid w:val="00342E13"/>
    <w:rsid w:val="00346808"/>
    <w:rsid w:val="00347004"/>
    <w:rsid w:val="00351260"/>
    <w:rsid w:val="00352E71"/>
    <w:rsid w:val="00353829"/>
    <w:rsid w:val="00353900"/>
    <w:rsid w:val="00354122"/>
    <w:rsid w:val="003550D5"/>
    <w:rsid w:val="003558A0"/>
    <w:rsid w:val="003559FB"/>
    <w:rsid w:val="003621EE"/>
    <w:rsid w:val="0037529E"/>
    <w:rsid w:val="003818A6"/>
    <w:rsid w:val="00382923"/>
    <w:rsid w:val="00383AEA"/>
    <w:rsid w:val="0038605C"/>
    <w:rsid w:val="003863DD"/>
    <w:rsid w:val="003915FE"/>
    <w:rsid w:val="00391EF7"/>
    <w:rsid w:val="0039594F"/>
    <w:rsid w:val="003A038E"/>
    <w:rsid w:val="003A0DC9"/>
    <w:rsid w:val="003A1E2D"/>
    <w:rsid w:val="003A2F5A"/>
    <w:rsid w:val="003A39F4"/>
    <w:rsid w:val="003A5269"/>
    <w:rsid w:val="003A532C"/>
    <w:rsid w:val="003A79BE"/>
    <w:rsid w:val="003B0B2B"/>
    <w:rsid w:val="003B2AC9"/>
    <w:rsid w:val="003B38C1"/>
    <w:rsid w:val="003B47D3"/>
    <w:rsid w:val="003B50A3"/>
    <w:rsid w:val="003B558F"/>
    <w:rsid w:val="003B6D9B"/>
    <w:rsid w:val="003C081A"/>
    <w:rsid w:val="003D0F22"/>
    <w:rsid w:val="003D211F"/>
    <w:rsid w:val="003D470E"/>
    <w:rsid w:val="003E07DC"/>
    <w:rsid w:val="003E2391"/>
    <w:rsid w:val="003E497C"/>
    <w:rsid w:val="003E5AAD"/>
    <w:rsid w:val="003F079D"/>
    <w:rsid w:val="003F5A5C"/>
    <w:rsid w:val="004021DC"/>
    <w:rsid w:val="004031C4"/>
    <w:rsid w:val="00404052"/>
    <w:rsid w:val="00406923"/>
    <w:rsid w:val="00406FA5"/>
    <w:rsid w:val="0041422E"/>
    <w:rsid w:val="00415E7E"/>
    <w:rsid w:val="0042079B"/>
    <w:rsid w:val="00422F2C"/>
    <w:rsid w:val="00427698"/>
    <w:rsid w:val="00431B7B"/>
    <w:rsid w:val="0043328F"/>
    <w:rsid w:val="00435AF8"/>
    <w:rsid w:val="00442EA3"/>
    <w:rsid w:val="00444115"/>
    <w:rsid w:val="00445D5F"/>
    <w:rsid w:val="0045349D"/>
    <w:rsid w:val="00453691"/>
    <w:rsid w:val="00453824"/>
    <w:rsid w:val="00455726"/>
    <w:rsid w:val="004557F2"/>
    <w:rsid w:val="00455B16"/>
    <w:rsid w:val="00457120"/>
    <w:rsid w:val="00457182"/>
    <w:rsid w:val="00460535"/>
    <w:rsid w:val="004617F1"/>
    <w:rsid w:val="00461EB3"/>
    <w:rsid w:val="00472F21"/>
    <w:rsid w:val="004733D1"/>
    <w:rsid w:val="00474A85"/>
    <w:rsid w:val="0047691C"/>
    <w:rsid w:val="00480FF7"/>
    <w:rsid w:val="00481579"/>
    <w:rsid w:val="00484161"/>
    <w:rsid w:val="00486ED0"/>
    <w:rsid w:val="004879C7"/>
    <w:rsid w:val="004908CF"/>
    <w:rsid w:val="00491521"/>
    <w:rsid w:val="004917FE"/>
    <w:rsid w:val="00492F41"/>
    <w:rsid w:val="00493C27"/>
    <w:rsid w:val="004973B7"/>
    <w:rsid w:val="004A36E6"/>
    <w:rsid w:val="004A391C"/>
    <w:rsid w:val="004B3C3B"/>
    <w:rsid w:val="004B6F60"/>
    <w:rsid w:val="004B7908"/>
    <w:rsid w:val="004C67B2"/>
    <w:rsid w:val="004D1531"/>
    <w:rsid w:val="004D2EE9"/>
    <w:rsid w:val="004D51C6"/>
    <w:rsid w:val="004D6757"/>
    <w:rsid w:val="004D7498"/>
    <w:rsid w:val="004E2184"/>
    <w:rsid w:val="004E4732"/>
    <w:rsid w:val="004E7AF9"/>
    <w:rsid w:val="004F2DB5"/>
    <w:rsid w:val="004F75CC"/>
    <w:rsid w:val="004F7A22"/>
    <w:rsid w:val="00503367"/>
    <w:rsid w:val="00504A05"/>
    <w:rsid w:val="0050583D"/>
    <w:rsid w:val="00513393"/>
    <w:rsid w:val="00514E2F"/>
    <w:rsid w:val="005203D4"/>
    <w:rsid w:val="00523DD5"/>
    <w:rsid w:val="00524782"/>
    <w:rsid w:val="00525647"/>
    <w:rsid w:val="005262C6"/>
    <w:rsid w:val="00526C95"/>
    <w:rsid w:val="005279E6"/>
    <w:rsid w:val="0053002E"/>
    <w:rsid w:val="00531477"/>
    <w:rsid w:val="00531B39"/>
    <w:rsid w:val="005324C5"/>
    <w:rsid w:val="005326AE"/>
    <w:rsid w:val="005349B2"/>
    <w:rsid w:val="00534E54"/>
    <w:rsid w:val="00534EE8"/>
    <w:rsid w:val="00536B70"/>
    <w:rsid w:val="00542265"/>
    <w:rsid w:val="00542311"/>
    <w:rsid w:val="005423B4"/>
    <w:rsid w:val="00543258"/>
    <w:rsid w:val="005515E4"/>
    <w:rsid w:val="00553140"/>
    <w:rsid w:val="00553710"/>
    <w:rsid w:val="00563428"/>
    <w:rsid w:val="00563BDB"/>
    <w:rsid w:val="00567ED3"/>
    <w:rsid w:val="00570153"/>
    <w:rsid w:val="00570BB7"/>
    <w:rsid w:val="005718C1"/>
    <w:rsid w:val="005763D1"/>
    <w:rsid w:val="0057768D"/>
    <w:rsid w:val="00591B90"/>
    <w:rsid w:val="00594094"/>
    <w:rsid w:val="005951BE"/>
    <w:rsid w:val="0059778D"/>
    <w:rsid w:val="005A038B"/>
    <w:rsid w:val="005A0421"/>
    <w:rsid w:val="005A0790"/>
    <w:rsid w:val="005A1DB4"/>
    <w:rsid w:val="005A40C4"/>
    <w:rsid w:val="005B346C"/>
    <w:rsid w:val="005B53F0"/>
    <w:rsid w:val="005C3899"/>
    <w:rsid w:val="005D134C"/>
    <w:rsid w:val="005D27D8"/>
    <w:rsid w:val="005D361D"/>
    <w:rsid w:val="005D39E2"/>
    <w:rsid w:val="005D4468"/>
    <w:rsid w:val="005D4520"/>
    <w:rsid w:val="005D67C3"/>
    <w:rsid w:val="005D6ECF"/>
    <w:rsid w:val="005E168D"/>
    <w:rsid w:val="005E4E8A"/>
    <w:rsid w:val="005E5FD3"/>
    <w:rsid w:val="005E608F"/>
    <w:rsid w:val="005E7603"/>
    <w:rsid w:val="005F00F9"/>
    <w:rsid w:val="005F3FED"/>
    <w:rsid w:val="005F6E0A"/>
    <w:rsid w:val="00602EDD"/>
    <w:rsid w:val="00605BAE"/>
    <w:rsid w:val="00611787"/>
    <w:rsid w:val="0061325A"/>
    <w:rsid w:val="00614C56"/>
    <w:rsid w:val="00622242"/>
    <w:rsid w:val="00625F8B"/>
    <w:rsid w:val="00626D78"/>
    <w:rsid w:val="006363C4"/>
    <w:rsid w:val="00641FBF"/>
    <w:rsid w:val="00645AFD"/>
    <w:rsid w:val="00650741"/>
    <w:rsid w:val="0065085F"/>
    <w:rsid w:val="006514EC"/>
    <w:rsid w:val="00652383"/>
    <w:rsid w:val="0065293E"/>
    <w:rsid w:val="006543DB"/>
    <w:rsid w:val="00656D63"/>
    <w:rsid w:val="00657262"/>
    <w:rsid w:val="00661C7E"/>
    <w:rsid w:val="00692FF9"/>
    <w:rsid w:val="0069309D"/>
    <w:rsid w:val="00694770"/>
    <w:rsid w:val="00694E31"/>
    <w:rsid w:val="00697E53"/>
    <w:rsid w:val="006A0148"/>
    <w:rsid w:val="006A0E0C"/>
    <w:rsid w:val="006A2411"/>
    <w:rsid w:val="006A3A4C"/>
    <w:rsid w:val="006A7837"/>
    <w:rsid w:val="006B1A45"/>
    <w:rsid w:val="006B21A8"/>
    <w:rsid w:val="006B6F69"/>
    <w:rsid w:val="006C0721"/>
    <w:rsid w:val="006C0E80"/>
    <w:rsid w:val="006C2B27"/>
    <w:rsid w:val="006C656D"/>
    <w:rsid w:val="006C76E0"/>
    <w:rsid w:val="006C7E1C"/>
    <w:rsid w:val="006D6C4E"/>
    <w:rsid w:val="006E18E8"/>
    <w:rsid w:val="006E4ECA"/>
    <w:rsid w:val="006E5F57"/>
    <w:rsid w:val="006E7712"/>
    <w:rsid w:val="006F1FAB"/>
    <w:rsid w:val="006F60FB"/>
    <w:rsid w:val="007003BD"/>
    <w:rsid w:val="00700643"/>
    <w:rsid w:val="00700E2B"/>
    <w:rsid w:val="00701A3E"/>
    <w:rsid w:val="00706F35"/>
    <w:rsid w:val="007077C2"/>
    <w:rsid w:val="00710563"/>
    <w:rsid w:val="00712855"/>
    <w:rsid w:val="0072185D"/>
    <w:rsid w:val="00724C0D"/>
    <w:rsid w:val="00724F4A"/>
    <w:rsid w:val="00725480"/>
    <w:rsid w:val="00725629"/>
    <w:rsid w:val="00727751"/>
    <w:rsid w:val="007304DC"/>
    <w:rsid w:val="00732BF0"/>
    <w:rsid w:val="00735781"/>
    <w:rsid w:val="0073604A"/>
    <w:rsid w:val="0073729A"/>
    <w:rsid w:val="00737511"/>
    <w:rsid w:val="007375D5"/>
    <w:rsid w:val="0074536F"/>
    <w:rsid w:val="007472AB"/>
    <w:rsid w:val="00751286"/>
    <w:rsid w:val="00756536"/>
    <w:rsid w:val="007569C8"/>
    <w:rsid w:val="0075790A"/>
    <w:rsid w:val="00757E0B"/>
    <w:rsid w:val="007629AA"/>
    <w:rsid w:val="007652EF"/>
    <w:rsid w:val="007654D7"/>
    <w:rsid w:val="00771501"/>
    <w:rsid w:val="00780DF9"/>
    <w:rsid w:val="00780FEE"/>
    <w:rsid w:val="007824BF"/>
    <w:rsid w:val="0078456B"/>
    <w:rsid w:val="00786681"/>
    <w:rsid w:val="007920F5"/>
    <w:rsid w:val="00792329"/>
    <w:rsid w:val="00794A69"/>
    <w:rsid w:val="00795F27"/>
    <w:rsid w:val="007A1068"/>
    <w:rsid w:val="007A1C82"/>
    <w:rsid w:val="007A2568"/>
    <w:rsid w:val="007A5500"/>
    <w:rsid w:val="007A5F9C"/>
    <w:rsid w:val="007A76FB"/>
    <w:rsid w:val="007B0D29"/>
    <w:rsid w:val="007B3D39"/>
    <w:rsid w:val="007B7705"/>
    <w:rsid w:val="007C1088"/>
    <w:rsid w:val="007C2358"/>
    <w:rsid w:val="007C47B1"/>
    <w:rsid w:val="007C4976"/>
    <w:rsid w:val="007C59D1"/>
    <w:rsid w:val="007C65A8"/>
    <w:rsid w:val="007C7F7E"/>
    <w:rsid w:val="007D105A"/>
    <w:rsid w:val="007D2850"/>
    <w:rsid w:val="007D3984"/>
    <w:rsid w:val="007D43A9"/>
    <w:rsid w:val="007E055C"/>
    <w:rsid w:val="007E21FF"/>
    <w:rsid w:val="007E43FA"/>
    <w:rsid w:val="007F58BB"/>
    <w:rsid w:val="007F7818"/>
    <w:rsid w:val="00800689"/>
    <w:rsid w:val="00804581"/>
    <w:rsid w:val="00805348"/>
    <w:rsid w:val="0080645D"/>
    <w:rsid w:val="0081032C"/>
    <w:rsid w:val="00811D4D"/>
    <w:rsid w:val="00821919"/>
    <w:rsid w:val="00822C9A"/>
    <w:rsid w:val="00824799"/>
    <w:rsid w:val="008323C2"/>
    <w:rsid w:val="008340C3"/>
    <w:rsid w:val="00835C9D"/>
    <w:rsid w:val="00835E37"/>
    <w:rsid w:val="008410F2"/>
    <w:rsid w:val="00842506"/>
    <w:rsid w:val="00843596"/>
    <w:rsid w:val="008438A7"/>
    <w:rsid w:val="008438C3"/>
    <w:rsid w:val="008446D5"/>
    <w:rsid w:val="008461D6"/>
    <w:rsid w:val="00846A4D"/>
    <w:rsid w:val="008478B6"/>
    <w:rsid w:val="0085064F"/>
    <w:rsid w:val="00852176"/>
    <w:rsid w:val="00853BC0"/>
    <w:rsid w:val="00860F26"/>
    <w:rsid w:val="00867996"/>
    <w:rsid w:val="008705CD"/>
    <w:rsid w:val="0087071C"/>
    <w:rsid w:val="0087423F"/>
    <w:rsid w:val="00874E5A"/>
    <w:rsid w:val="00874EC1"/>
    <w:rsid w:val="00876E73"/>
    <w:rsid w:val="008847A3"/>
    <w:rsid w:val="0088520A"/>
    <w:rsid w:val="008869BA"/>
    <w:rsid w:val="0089162D"/>
    <w:rsid w:val="00892CCB"/>
    <w:rsid w:val="00893532"/>
    <w:rsid w:val="00895C36"/>
    <w:rsid w:val="008977E4"/>
    <w:rsid w:val="0089790D"/>
    <w:rsid w:val="008A3864"/>
    <w:rsid w:val="008A4013"/>
    <w:rsid w:val="008A4716"/>
    <w:rsid w:val="008A5CBB"/>
    <w:rsid w:val="008B0411"/>
    <w:rsid w:val="008B460C"/>
    <w:rsid w:val="008B601D"/>
    <w:rsid w:val="008B6CD2"/>
    <w:rsid w:val="008B7945"/>
    <w:rsid w:val="008C2022"/>
    <w:rsid w:val="008C44D1"/>
    <w:rsid w:val="008C57A4"/>
    <w:rsid w:val="008D4B9E"/>
    <w:rsid w:val="008D52B1"/>
    <w:rsid w:val="008D59F4"/>
    <w:rsid w:val="008D7949"/>
    <w:rsid w:val="008E123F"/>
    <w:rsid w:val="008E2473"/>
    <w:rsid w:val="008E6041"/>
    <w:rsid w:val="008E63BB"/>
    <w:rsid w:val="008E7D11"/>
    <w:rsid w:val="008F0E87"/>
    <w:rsid w:val="008F32F4"/>
    <w:rsid w:val="008F7E9F"/>
    <w:rsid w:val="009020C4"/>
    <w:rsid w:val="009030A3"/>
    <w:rsid w:val="009057CB"/>
    <w:rsid w:val="00906868"/>
    <w:rsid w:val="00907BF1"/>
    <w:rsid w:val="009110A2"/>
    <w:rsid w:val="009116AA"/>
    <w:rsid w:val="009143CF"/>
    <w:rsid w:val="00914D87"/>
    <w:rsid w:val="009178A6"/>
    <w:rsid w:val="00920333"/>
    <w:rsid w:val="00920D4C"/>
    <w:rsid w:val="00920E13"/>
    <w:rsid w:val="00922292"/>
    <w:rsid w:val="00926EC9"/>
    <w:rsid w:val="0093028B"/>
    <w:rsid w:val="00933FC3"/>
    <w:rsid w:val="00941A92"/>
    <w:rsid w:val="00942D60"/>
    <w:rsid w:val="00950BC5"/>
    <w:rsid w:val="0095127E"/>
    <w:rsid w:val="00955FE8"/>
    <w:rsid w:val="0095602C"/>
    <w:rsid w:val="00956C3F"/>
    <w:rsid w:val="00961F77"/>
    <w:rsid w:val="009621CF"/>
    <w:rsid w:val="00962824"/>
    <w:rsid w:val="00963A6A"/>
    <w:rsid w:val="0096516A"/>
    <w:rsid w:val="009653F0"/>
    <w:rsid w:val="009763C6"/>
    <w:rsid w:val="00976BA7"/>
    <w:rsid w:val="009773E4"/>
    <w:rsid w:val="009807AF"/>
    <w:rsid w:val="00980813"/>
    <w:rsid w:val="00980AC5"/>
    <w:rsid w:val="00981592"/>
    <w:rsid w:val="00982C31"/>
    <w:rsid w:val="00985305"/>
    <w:rsid w:val="00985D24"/>
    <w:rsid w:val="00992F4B"/>
    <w:rsid w:val="009944FE"/>
    <w:rsid w:val="009A3ABA"/>
    <w:rsid w:val="009B2BAA"/>
    <w:rsid w:val="009B35F9"/>
    <w:rsid w:val="009B5C30"/>
    <w:rsid w:val="009C0232"/>
    <w:rsid w:val="009C0E50"/>
    <w:rsid w:val="009C12E3"/>
    <w:rsid w:val="009C14C9"/>
    <w:rsid w:val="009E13BB"/>
    <w:rsid w:val="009E31E9"/>
    <w:rsid w:val="009E609C"/>
    <w:rsid w:val="009F0CCD"/>
    <w:rsid w:val="00A05F29"/>
    <w:rsid w:val="00A05FFC"/>
    <w:rsid w:val="00A10A59"/>
    <w:rsid w:val="00A11087"/>
    <w:rsid w:val="00A11FA3"/>
    <w:rsid w:val="00A12B61"/>
    <w:rsid w:val="00A15AEA"/>
    <w:rsid w:val="00A20D15"/>
    <w:rsid w:val="00A25EB6"/>
    <w:rsid w:val="00A32735"/>
    <w:rsid w:val="00A33513"/>
    <w:rsid w:val="00A3357D"/>
    <w:rsid w:val="00A347B9"/>
    <w:rsid w:val="00A34BDB"/>
    <w:rsid w:val="00A34DDE"/>
    <w:rsid w:val="00A35B09"/>
    <w:rsid w:val="00A4233B"/>
    <w:rsid w:val="00A42E77"/>
    <w:rsid w:val="00A437DD"/>
    <w:rsid w:val="00A4418F"/>
    <w:rsid w:val="00A44B87"/>
    <w:rsid w:val="00A44F50"/>
    <w:rsid w:val="00A4522B"/>
    <w:rsid w:val="00A45EE5"/>
    <w:rsid w:val="00A465A2"/>
    <w:rsid w:val="00A46A0C"/>
    <w:rsid w:val="00A5334E"/>
    <w:rsid w:val="00A5440C"/>
    <w:rsid w:val="00A612C7"/>
    <w:rsid w:val="00A62525"/>
    <w:rsid w:val="00A6407B"/>
    <w:rsid w:val="00A64D9C"/>
    <w:rsid w:val="00A70C6D"/>
    <w:rsid w:val="00A71A90"/>
    <w:rsid w:val="00A71D83"/>
    <w:rsid w:val="00A739FA"/>
    <w:rsid w:val="00A74353"/>
    <w:rsid w:val="00A75AD0"/>
    <w:rsid w:val="00A75AF5"/>
    <w:rsid w:val="00A77988"/>
    <w:rsid w:val="00A80A1A"/>
    <w:rsid w:val="00A826FF"/>
    <w:rsid w:val="00A8415C"/>
    <w:rsid w:val="00A90E9B"/>
    <w:rsid w:val="00A911E3"/>
    <w:rsid w:val="00A91F1C"/>
    <w:rsid w:val="00A94C38"/>
    <w:rsid w:val="00AA046D"/>
    <w:rsid w:val="00AA3E0E"/>
    <w:rsid w:val="00AA4474"/>
    <w:rsid w:val="00AA6849"/>
    <w:rsid w:val="00AB3B85"/>
    <w:rsid w:val="00AB4101"/>
    <w:rsid w:val="00AB5879"/>
    <w:rsid w:val="00AB7CF4"/>
    <w:rsid w:val="00AC7456"/>
    <w:rsid w:val="00AD1A32"/>
    <w:rsid w:val="00AD28DE"/>
    <w:rsid w:val="00AD66AD"/>
    <w:rsid w:val="00AD6CB8"/>
    <w:rsid w:val="00AD7A8E"/>
    <w:rsid w:val="00AE2827"/>
    <w:rsid w:val="00AF0EBC"/>
    <w:rsid w:val="00AF1ED7"/>
    <w:rsid w:val="00AF6FD9"/>
    <w:rsid w:val="00B028DA"/>
    <w:rsid w:val="00B02B00"/>
    <w:rsid w:val="00B0374E"/>
    <w:rsid w:val="00B05D67"/>
    <w:rsid w:val="00B16315"/>
    <w:rsid w:val="00B168A5"/>
    <w:rsid w:val="00B1751D"/>
    <w:rsid w:val="00B22A79"/>
    <w:rsid w:val="00B22D61"/>
    <w:rsid w:val="00B272D0"/>
    <w:rsid w:val="00B33847"/>
    <w:rsid w:val="00B36688"/>
    <w:rsid w:val="00B404C9"/>
    <w:rsid w:val="00B4102F"/>
    <w:rsid w:val="00B444D6"/>
    <w:rsid w:val="00B449A0"/>
    <w:rsid w:val="00B4550B"/>
    <w:rsid w:val="00B46067"/>
    <w:rsid w:val="00B50B17"/>
    <w:rsid w:val="00B511E3"/>
    <w:rsid w:val="00B55B4D"/>
    <w:rsid w:val="00B55B6E"/>
    <w:rsid w:val="00B56A35"/>
    <w:rsid w:val="00B57E9F"/>
    <w:rsid w:val="00B60110"/>
    <w:rsid w:val="00B64165"/>
    <w:rsid w:val="00B65A53"/>
    <w:rsid w:val="00B66739"/>
    <w:rsid w:val="00B72907"/>
    <w:rsid w:val="00B74FBB"/>
    <w:rsid w:val="00B8334C"/>
    <w:rsid w:val="00B834C8"/>
    <w:rsid w:val="00B874B4"/>
    <w:rsid w:val="00B93210"/>
    <w:rsid w:val="00B9513C"/>
    <w:rsid w:val="00BA2604"/>
    <w:rsid w:val="00BA42A2"/>
    <w:rsid w:val="00BA77E3"/>
    <w:rsid w:val="00BB40FB"/>
    <w:rsid w:val="00BB421D"/>
    <w:rsid w:val="00BB603D"/>
    <w:rsid w:val="00BC136C"/>
    <w:rsid w:val="00BC2035"/>
    <w:rsid w:val="00BC25CE"/>
    <w:rsid w:val="00BC37A5"/>
    <w:rsid w:val="00BC5927"/>
    <w:rsid w:val="00BD046F"/>
    <w:rsid w:val="00BD0E8A"/>
    <w:rsid w:val="00BD3483"/>
    <w:rsid w:val="00BD7672"/>
    <w:rsid w:val="00BE2131"/>
    <w:rsid w:val="00BE5C79"/>
    <w:rsid w:val="00BE5FB1"/>
    <w:rsid w:val="00C02407"/>
    <w:rsid w:val="00C02735"/>
    <w:rsid w:val="00C04EF8"/>
    <w:rsid w:val="00C04F0C"/>
    <w:rsid w:val="00C11438"/>
    <w:rsid w:val="00C12691"/>
    <w:rsid w:val="00C12834"/>
    <w:rsid w:val="00C155DF"/>
    <w:rsid w:val="00C15873"/>
    <w:rsid w:val="00C15B64"/>
    <w:rsid w:val="00C16168"/>
    <w:rsid w:val="00C16244"/>
    <w:rsid w:val="00C25977"/>
    <w:rsid w:val="00C261CE"/>
    <w:rsid w:val="00C26422"/>
    <w:rsid w:val="00C32A7E"/>
    <w:rsid w:val="00C406CC"/>
    <w:rsid w:val="00C455E3"/>
    <w:rsid w:val="00C47BED"/>
    <w:rsid w:val="00C5103B"/>
    <w:rsid w:val="00C53142"/>
    <w:rsid w:val="00C532D2"/>
    <w:rsid w:val="00C54F47"/>
    <w:rsid w:val="00C55A70"/>
    <w:rsid w:val="00C57066"/>
    <w:rsid w:val="00C62ADF"/>
    <w:rsid w:val="00C63364"/>
    <w:rsid w:val="00C64A53"/>
    <w:rsid w:val="00C67A17"/>
    <w:rsid w:val="00C71737"/>
    <w:rsid w:val="00C73B4B"/>
    <w:rsid w:val="00C77BD1"/>
    <w:rsid w:val="00C80DD6"/>
    <w:rsid w:val="00C812EE"/>
    <w:rsid w:val="00C85F3C"/>
    <w:rsid w:val="00C90926"/>
    <w:rsid w:val="00C9230D"/>
    <w:rsid w:val="00C93CCA"/>
    <w:rsid w:val="00C9465F"/>
    <w:rsid w:val="00CA45E6"/>
    <w:rsid w:val="00CA477F"/>
    <w:rsid w:val="00CB4C1B"/>
    <w:rsid w:val="00CB4C2C"/>
    <w:rsid w:val="00CB4D54"/>
    <w:rsid w:val="00CB78A1"/>
    <w:rsid w:val="00CC1C7E"/>
    <w:rsid w:val="00CC3339"/>
    <w:rsid w:val="00CD1CEC"/>
    <w:rsid w:val="00CD2523"/>
    <w:rsid w:val="00CE04D0"/>
    <w:rsid w:val="00CE2505"/>
    <w:rsid w:val="00CE4FEF"/>
    <w:rsid w:val="00CF0E28"/>
    <w:rsid w:val="00CF6D41"/>
    <w:rsid w:val="00CF6E44"/>
    <w:rsid w:val="00D0156D"/>
    <w:rsid w:val="00D11B3D"/>
    <w:rsid w:val="00D14DDC"/>
    <w:rsid w:val="00D21B0E"/>
    <w:rsid w:val="00D21F53"/>
    <w:rsid w:val="00D22B25"/>
    <w:rsid w:val="00D34CD0"/>
    <w:rsid w:val="00D358A3"/>
    <w:rsid w:val="00D35C4D"/>
    <w:rsid w:val="00D41E24"/>
    <w:rsid w:val="00D42393"/>
    <w:rsid w:val="00D4255C"/>
    <w:rsid w:val="00D44FB9"/>
    <w:rsid w:val="00D51939"/>
    <w:rsid w:val="00D51E4B"/>
    <w:rsid w:val="00D56CFB"/>
    <w:rsid w:val="00D5773F"/>
    <w:rsid w:val="00D62D07"/>
    <w:rsid w:val="00D63BE7"/>
    <w:rsid w:val="00D64F5F"/>
    <w:rsid w:val="00D737D7"/>
    <w:rsid w:val="00D773F6"/>
    <w:rsid w:val="00D80947"/>
    <w:rsid w:val="00D814C9"/>
    <w:rsid w:val="00D84990"/>
    <w:rsid w:val="00D84E94"/>
    <w:rsid w:val="00D87EC3"/>
    <w:rsid w:val="00D92226"/>
    <w:rsid w:val="00D96623"/>
    <w:rsid w:val="00DA21EF"/>
    <w:rsid w:val="00DA4959"/>
    <w:rsid w:val="00DA60EB"/>
    <w:rsid w:val="00DA69C9"/>
    <w:rsid w:val="00DB2699"/>
    <w:rsid w:val="00DB6876"/>
    <w:rsid w:val="00DB757A"/>
    <w:rsid w:val="00DB7FA9"/>
    <w:rsid w:val="00DC2627"/>
    <w:rsid w:val="00DC5512"/>
    <w:rsid w:val="00DC5E7E"/>
    <w:rsid w:val="00DD4338"/>
    <w:rsid w:val="00DD6A9E"/>
    <w:rsid w:val="00DD7803"/>
    <w:rsid w:val="00DE2A29"/>
    <w:rsid w:val="00DE4555"/>
    <w:rsid w:val="00DE7351"/>
    <w:rsid w:val="00DE7E1C"/>
    <w:rsid w:val="00DF16FD"/>
    <w:rsid w:val="00DF22D8"/>
    <w:rsid w:val="00DF38E0"/>
    <w:rsid w:val="00E01BF6"/>
    <w:rsid w:val="00E02113"/>
    <w:rsid w:val="00E05A8C"/>
    <w:rsid w:val="00E14BA5"/>
    <w:rsid w:val="00E16D5D"/>
    <w:rsid w:val="00E1779D"/>
    <w:rsid w:val="00E21EE3"/>
    <w:rsid w:val="00E22D92"/>
    <w:rsid w:val="00E249E4"/>
    <w:rsid w:val="00E24C30"/>
    <w:rsid w:val="00E3202C"/>
    <w:rsid w:val="00E35533"/>
    <w:rsid w:val="00E3582F"/>
    <w:rsid w:val="00E40635"/>
    <w:rsid w:val="00E40FCC"/>
    <w:rsid w:val="00E41758"/>
    <w:rsid w:val="00E427DA"/>
    <w:rsid w:val="00E42ACD"/>
    <w:rsid w:val="00E4477C"/>
    <w:rsid w:val="00E50063"/>
    <w:rsid w:val="00E51CE8"/>
    <w:rsid w:val="00E523D9"/>
    <w:rsid w:val="00E52C53"/>
    <w:rsid w:val="00E60445"/>
    <w:rsid w:val="00E624C9"/>
    <w:rsid w:val="00E653CC"/>
    <w:rsid w:val="00E74A2E"/>
    <w:rsid w:val="00E77B95"/>
    <w:rsid w:val="00E80667"/>
    <w:rsid w:val="00E81A7A"/>
    <w:rsid w:val="00E81C92"/>
    <w:rsid w:val="00E83821"/>
    <w:rsid w:val="00E910AF"/>
    <w:rsid w:val="00EA1F0D"/>
    <w:rsid w:val="00EA2E7A"/>
    <w:rsid w:val="00EA4BC6"/>
    <w:rsid w:val="00EB1A01"/>
    <w:rsid w:val="00EB25A7"/>
    <w:rsid w:val="00EB29AA"/>
    <w:rsid w:val="00EB2D6B"/>
    <w:rsid w:val="00EB31DB"/>
    <w:rsid w:val="00EB3E21"/>
    <w:rsid w:val="00EB5889"/>
    <w:rsid w:val="00EB6DFC"/>
    <w:rsid w:val="00EB7993"/>
    <w:rsid w:val="00EC36F0"/>
    <w:rsid w:val="00EC4FFA"/>
    <w:rsid w:val="00EC5B53"/>
    <w:rsid w:val="00ED3D07"/>
    <w:rsid w:val="00EE1831"/>
    <w:rsid w:val="00EE427E"/>
    <w:rsid w:val="00EE4BAB"/>
    <w:rsid w:val="00EE64B5"/>
    <w:rsid w:val="00EE7DFD"/>
    <w:rsid w:val="00F00001"/>
    <w:rsid w:val="00F04D42"/>
    <w:rsid w:val="00F04E4B"/>
    <w:rsid w:val="00F07F2E"/>
    <w:rsid w:val="00F124D7"/>
    <w:rsid w:val="00F128F0"/>
    <w:rsid w:val="00F15D51"/>
    <w:rsid w:val="00F16D87"/>
    <w:rsid w:val="00F17C8A"/>
    <w:rsid w:val="00F204AA"/>
    <w:rsid w:val="00F24702"/>
    <w:rsid w:val="00F24B88"/>
    <w:rsid w:val="00F2641A"/>
    <w:rsid w:val="00F278BE"/>
    <w:rsid w:val="00F31C2E"/>
    <w:rsid w:val="00F4009D"/>
    <w:rsid w:val="00F4691B"/>
    <w:rsid w:val="00F47F5F"/>
    <w:rsid w:val="00F50D68"/>
    <w:rsid w:val="00F55C94"/>
    <w:rsid w:val="00F575A9"/>
    <w:rsid w:val="00F60C48"/>
    <w:rsid w:val="00F6257E"/>
    <w:rsid w:val="00F62AD5"/>
    <w:rsid w:val="00F639D5"/>
    <w:rsid w:val="00F63C7F"/>
    <w:rsid w:val="00F65A62"/>
    <w:rsid w:val="00F70756"/>
    <w:rsid w:val="00F726FC"/>
    <w:rsid w:val="00F7488C"/>
    <w:rsid w:val="00F80AF3"/>
    <w:rsid w:val="00F80E31"/>
    <w:rsid w:val="00F84C69"/>
    <w:rsid w:val="00F84F7B"/>
    <w:rsid w:val="00F93438"/>
    <w:rsid w:val="00F93FC7"/>
    <w:rsid w:val="00F94E3C"/>
    <w:rsid w:val="00F95A56"/>
    <w:rsid w:val="00FA03B7"/>
    <w:rsid w:val="00FA0D3F"/>
    <w:rsid w:val="00FA1513"/>
    <w:rsid w:val="00FA1E20"/>
    <w:rsid w:val="00FA3357"/>
    <w:rsid w:val="00FA343C"/>
    <w:rsid w:val="00FA6425"/>
    <w:rsid w:val="00FA7C6A"/>
    <w:rsid w:val="00FB10AD"/>
    <w:rsid w:val="00FB1791"/>
    <w:rsid w:val="00FB2CA5"/>
    <w:rsid w:val="00FB3979"/>
    <w:rsid w:val="00FB3C0D"/>
    <w:rsid w:val="00FB5565"/>
    <w:rsid w:val="00FC475E"/>
    <w:rsid w:val="00FD4E41"/>
    <w:rsid w:val="00FD5377"/>
    <w:rsid w:val="00FD5980"/>
    <w:rsid w:val="00FD5F64"/>
    <w:rsid w:val="00FD6520"/>
    <w:rsid w:val="00FE0781"/>
    <w:rsid w:val="00FE0F47"/>
    <w:rsid w:val="00FE1E73"/>
    <w:rsid w:val="00FF1AB2"/>
    <w:rsid w:val="00FF32C7"/>
    <w:rsid w:val="00FF35C1"/>
    <w:rsid w:val="00FF5D10"/>
    <w:rsid w:val="00FF607D"/>
    <w:rsid w:val="01B0F7CD"/>
    <w:rsid w:val="01DACBBC"/>
    <w:rsid w:val="027F5386"/>
    <w:rsid w:val="04362CB6"/>
    <w:rsid w:val="05BB6077"/>
    <w:rsid w:val="063A6541"/>
    <w:rsid w:val="0669BF2A"/>
    <w:rsid w:val="080B7B0A"/>
    <w:rsid w:val="08D05E5D"/>
    <w:rsid w:val="0A79BB1E"/>
    <w:rsid w:val="0B45B354"/>
    <w:rsid w:val="0BEC910F"/>
    <w:rsid w:val="0C286ABB"/>
    <w:rsid w:val="0EE03571"/>
    <w:rsid w:val="0F1EDE29"/>
    <w:rsid w:val="0F4BC7B8"/>
    <w:rsid w:val="0F4C8EDA"/>
    <w:rsid w:val="0F9A1333"/>
    <w:rsid w:val="12196390"/>
    <w:rsid w:val="12744B3B"/>
    <w:rsid w:val="130308DC"/>
    <w:rsid w:val="13151AAB"/>
    <w:rsid w:val="1737C949"/>
    <w:rsid w:val="17CAA3E8"/>
    <w:rsid w:val="183C8F32"/>
    <w:rsid w:val="189BFF59"/>
    <w:rsid w:val="1BF2C6FA"/>
    <w:rsid w:val="204550F8"/>
    <w:rsid w:val="21276A9D"/>
    <w:rsid w:val="21F85CB7"/>
    <w:rsid w:val="22E9401C"/>
    <w:rsid w:val="2307957D"/>
    <w:rsid w:val="23CF7394"/>
    <w:rsid w:val="26953F06"/>
    <w:rsid w:val="27560222"/>
    <w:rsid w:val="281907AE"/>
    <w:rsid w:val="29E774FC"/>
    <w:rsid w:val="2A6A7E4E"/>
    <w:rsid w:val="2BCC41C1"/>
    <w:rsid w:val="2C5DE16E"/>
    <w:rsid w:val="2E47298F"/>
    <w:rsid w:val="2FA28AE1"/>
    <w:rsid w:val="30471786"/>
    <w:rsid w:val="30F31565"/>
    <w:rsid w:val="34EE442F"/>
    <w:rsid w:val="36462F64"/>
    <w:rsid w:val="374DE089"/>
    <w:rsid w:val="38D287A2"/>
    <w:rsid w:val="38D963AC"/>
    <w:rsid w:val="38FB6644"/>
    <w:rsid w:val="39F7AA7E"/>
    <w:rsid w:val="3A42B692"/>
    <w:rsid w:val="3B9052DF"/>
    <w:rsid w:val="3BB7DC31"/>
    <w:rsid w:val="3C10FFE1"/>
    <w:rsid w:val="3DA09CD8"/>
    <w:rsid w:val="3DC67985"/>
    <w:rsid w:val="3EAE581A"/>
    <w:rsid w:val="3EBE6AEB"/>
    <w:rsid w:val="3F49170E"/>
    <w:rsid w:val="3FC7CB68"/>
    <w:rsid w:val="40CB0376"/>
    <w:rsid w:val="410BF918"/>
    <w:rsid w:val="44234517"/>
    <w:rsid w:val="445B9E8B"/>
    <w:rsid w:val="45E50944"/>
    <w:rsid w:val="46DB90FA"/>
    <w:rsid w:val="46E1AA2A"/>
    <w:rsid w:val="46EA1B36"/>
    <w:rsid w:val="48D9A0A3"/>
    <w:rsid w:val="48FEC14F"/>
    <w:rsid w:val="4A0E70BD"/>
    <w:rsid w:val="4C3BA8B9"/>
    <w:rsid w:val="4DE572DB"/>
    <w:rsid w:val="4EED4A51"/>
    <w:rsid w:val="4F419440"/>
    <w:rsid w:val="5029A02B"/>
    <w:rsid w:val="5105FD15"/>
    <w:rsid w:val="52C5BC6F"/>
    <w:rsid w:val="52DDD407"/>
    <w:rsid w:val="53B023C6"/>
    <w:rsid w:val="54B0C382"/>
    <w:rsid w:val="550AB17C"/>
    <w:rsid w:val="55488744"/>
    <w:rsid w:val="5623A50F"/>
    <w:rsid w:val="5787DE33"/>
    <w:rsid w:val="5801373F"/>
    <w:rsid w:val="59B1689B"/>
    <w:rsid w:val="5A2CC49C"/>
    <w:rsid w:val="5A50AA68"/>
    <w:rsid w:val="5AF7BE9C"/>
    <w:rsid w:val="5BD90E0B"/>
    <w:rsid w:val="5C386A64"/>
    <w:rsid w:val="5C4C1C85"/>
    <w:rsid w:val="5E255CE3"/>
    <w:rsid w:val="6085B04E"/>
    <w:rsid w:val="62065499"/>
    <w:rsid w:val="62B69A06"/>
    <w:rsid w:val="62B782B2"/>
    <w:rsid w:val="66551441"/>
    <w:rsid w:val="67F8FFB5"/>
    <w:rsid w:val="6890636D"/>
    <w:rsid w:val="6ADEB09E"/>
    <w:rsid w:val="6C10BDF3"/>
    <w:rsid w:val="6D15E218"/>
    <w:rsid w:val="6D4C7014"/>
    <w:rsid w:val="6DFC1D7B"/>
    <w:rsid w:val="6E19BEAA"/>
    <w:rsid w:val="6E64CC7E"/>
    <w:rsid w:val="7139A684"/>
    <w:rsid w:val="72C0C628"/>
    <w:rsid w:val="72CB6EBE"/>
    <w:rsid w:val="74284F84"/>
    <w:rsid w:val="75EB2626"/>
    <w:rsid w:val="7644D3A5"/>
    <w:rsid w:val="76E70859"/>
    <w:rsid w:val="7774A862"/>
    <w:rsid w:val="77A52F31"/>
    <w:rsid w:val="7933BDED"/>
    <w:rsid w:val="7BB80630"/>
    <w:rsid w:val="7D3D24FC"/>
    <w:rsid w:val="7E380F94"/>
    <w:rsid w:val="7E70A4EE"/>
    <w:rsid w:val="7F16F5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FE38D"/>
  <w15:docId w15:val="{5D6F9C99-373B-4429-9610-8CD7E11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C4E"/>
    <w:pPr>
      <w:spacing w:before="120" w:after="320" w:line="260" w:lineRule="exact"/>
      <w:ind w:right="567"/>
    </w:pPr>
    <w:rPr>
      <w:rFonts w:ascii="Franklin Gothic Book" w:hAnsi="Franklin Gothic Book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94094"/>
    <w:pPr>
      <w:keepNext/>
      <w:keepLines/>
      <w:spacing w:before="600" w:after="440" w:line="720" w:lineRule="auto"/>
      <w:contextualSpacing/>
      <w:jc w:val="center"/>
      <w:outlineLvl w:val="0"/>
    </w:pPr>
    <w:rPr>
      <w:rFonts w:ascii="Franklin Gothic Demi" w:eastAsia="Times New Roman" w:hAnsi="Franklin Gothic Demi"/>
      <w:bCs/>
      <w:color w:val="00458A"/>
      <w:spacing w:val="-2"/>
      <w:sz w:val="96"/>
      <w:szCs w:val="96"/>
      <w:lang w:val="da-DK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05594"/>
    <w:pPr>
      <w:keepNext/>
      <w:keepLines/>
      <w:spacing w:before="200"/>
      <w:outlineLvl w:val="1"/>
    </w:pPr>
    <w:rPr>
      <w:rFonts w:ascii="Franklin Gothic Demi" w:eastAsia="Times New Roman" w:hAnsi="Franklin Gothic Demi"/>
      <w:bCs/>
      <w:color w:val="00458A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6C4E"/>
    <w:pPr>
      <w:keepNext/>
      <w:keepLines/>
      <w:spacing w:before="200"/>
      <w:outlineLvl w:val="2"/>
    </w:pPr>
    <w:rPr>
      <w:rFonts w:ascii="Franklin Gothic Medium" w:eastAsia="Times New Roman" w:hAnsi="Franklin Gothic Medium"/>
      <w:b/>
      <w:bCs/>
      <w:color w:val="17365D" w:themeColor="text2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594094"/>
    <w:rPr>
      <w:rFonts w:ascii="Franklin Gothic Demi" w:eastAsia="Times New Roman" w:hAnsi="Franklin Gothic Demi"/>
      <w:bCs/>
      <w:color w:val="00458A"/>
      <w:spacing w:val="-2"/>
      <w:sz w:val="96"/>
      <w:szCs w:val="96"/>
      <w:lang w:val="da-DK" w:eastAsia="en-US"/>
    </w:rPr>
  </w:style>
  <w:style w:type="character" w:customStyle="1" w:styleId="Rubrik2Char">
    <w:name w:val="Rubrik 2 Char"/>
    <w:link w:val="Rubrik2"/>
    <w:uiPriority w:val="9"/>
    <w:rsid w:val="00105594"/>
    <w:rPr>
      <w:rFonts w:ascii="Franklin Gothic Demi" w:eastAsia="Times New Roman" w:hAnsi="Franklin Gothic Demi"/>
      <w:bCs/>
      <w:color w:val="00458A"/>
      <w:sz w:val="26"/>
      <w:szCs w:val="26"/>
      <w:lang w:eastAsia="en-US"/>
    </w:rPr>
  </w:style>
  <w:style w:type="character" w:customStyle="1" w:styleId="Rubrik3Char">
    <w:name w:val="Rubrik 3 Char"/>
    <w:link w:val="Rubrik3"/>
    <w:uiPriority w:val="9"/>
    <w:rsid w:val="006D6C4E"/>
    <w:rPr>
      <w:rFonts w:ascii="Franklin Gothic Medium" w:eastAsia="Times New Roman" w:hAnsi="Franklin Gothic Medium"/>
      <w:b/>
      <w:bCs/>
      <w:color w:val="17365D" w:themeColor="text2" w:themeShade="BF"/>
      <w:sz w:val="22"/>
      <w:szCs w:val="24"/>
      <w:lang w:eastAsia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CD002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paragraph" w:styleId="Sidfot">
    <w:name w:val="footer"/>
    <w:basedOn w:val="Normal"/>
    <w:link w:val="SidfotChar"/>
    <w:rsid w:val="004538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3824"/>
    <w:rPr>
      <w:rFonts w:ascii="Times New Roman" w:hAnsi="Times New Roman"/>
      <w:szCs w:val="24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94094"/>
    <w:pPr>
      <w:spacing w:before="240" w:after="0"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pacing w:val="0"/>
      <w:sz w:val="32"/>
      <w:szCs w:val="3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9409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594094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65238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52383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652383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Cs w:val="22"/>
    </w:rPr>
  </w:style>
  <w:style w:type="paragraph" w:styleId="Kommentarer">
    <w:name w:val="annotation text"/>
    <w:basedOn w:val="Normal"/>
    <w:link w:val="KommentarerChar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Pr>
      <w:rFonts w:ascii="Franklin Gothic Book" w:hAnsi="Franklin Gothic Book"/>
      <w:lang w:eastAsia="en-US"/>
    </w:rPr>
  </w:style>
  <w:style w:type="character" w:styleId="Kommentarsreferens">
    <w:name w:val="annotation reference"/>
    <w:basedOn w:val="Standardstycketeckensnitt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D652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D6520"/>
    <w:rPr>
      <w:rFonts w:ascii="Franklin Gothic Book" w:hAnsi="Franklin Gothic Book"/>
      <w:b/>
      <w:bCs/>
      <w:lang w:eastAsia="en-US"/>
    </w:rPr>
  </w:style>
  <w:style w:type="paragraph" w:styleId="Revision">
    <w:name w:val="Revision"/>
    <w:hidden/>
    <w:semiHidden/>
    <w:rsid w:val="001F6F55"/>
    <w:rPr>
      <w:rFonts w:ascii="Franklin Gothic Book" w:hAnsi="Franklin Gothic Book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5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5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6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1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microsoft.com/office/2014/relationships/chartEx" Target="charts/chartEx1.xml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chart" Target="charts/chart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oteborgssparvagaronline.sharepoint.com/sites/VLSDokument/generella-mallar/Dokument%20utan%20sidfo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oteborgssparvagaronline.sharepoint.com/sites/GSEkonomi-Affrsekonomi/Delade%20dokument/Aff&#228;rsekonomi/03.%20L&#229;ngtidsprognos%20(LTP)/LTP%202027-2029/LTP%202027-202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goteborgssparvagaronline.sharepoint.com/sites/GSEkonomi-Affrsekonomi/Delade%20dokument/Aff&#228;rsekonomi/03.%20L&#229;ngtidsprognos%20(LTP)/LTP%202027-2029/LTP%202027-202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goteborgssparvagaronline.sharepoint.com/sites/GSEkonomi-Affrsekonomi/Delade%20dokument/Aff&#228;rsekonomi/03.%20L&#229;ngtidsprognos%20(LTP)/LTP%202027-2029/Underlag/DoU/Summering%20DoU%20LTP%202027-203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goteborgssparvagaronline.sharepoint.com/sites/GSEkonomi-Affrsekonomi/Delade%20dokument/Aff&#228;rsekonomi/03.%20L&#229;ngtidsprognos%20(LTP)/LTP%202027-2029/Underlag/DoU/Summering%20DoU%20LTP%202027-203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https://goteborgssparvagaronline.sharepoint.com/sites/GSEkonomi-Affrsekonomi/Delade%20dokument/Aff&#228;rsekonomi/03.%20L&#229;ngtidsprognos%20(LTP)/LTP%202027-2029/LTP%202027-202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Förändring totala kostnader Trafikavtalet </a:t>
            </a:r>
            <a:br>
              <a:rPr lang="sv-S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</a:br>
            <a:r>
              <a:rPr lang="sv-SE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2026-2029 (tkr)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sv-SE"/>
          </a:p>
        </c:rich>
      </c:tx>
      <c:layout>
        <c:manualLayout>
          <c:xMode val="edge"/>
          <c:yMode val="edge"/>
          <c:x val="0.23003313774967316"/>
          <c:y val="7.27140519905471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Trafikavtalet!$O$68</c:f>
              <c:strCache>
                <c:ptCount val="1"/>
                <c:pt idx="0">
                  <c:v>Kostnader </c:v>
                </c:pt>
              </c:strCache>
            </c:strRef>
          </c:tx>
          <c:spPr>
            <a:noFill/>
            <a:ln>
              <a:noFill/>
            </a:ln>
            <a:effectLst/>
          </c:spPr>
          <c:dPt>
            <c:idx val="1"/>
            <c:bubble3D val="0"/>
            <c:spPr>
              <a:noFill/>
              <a:ln w="28575" cap="rnd">
                <a:noFill/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1-EFBF-40CF-A28B-FDD681C3303F}"/>
              </c:ext>
            </c:extLst>
          </c:dPt>
          <c:dPt>
            <c:idx val="2"/>
            <c:bubble3D val="0"/>
            <c:spPr>
              <a:noFill/>
              <a:ln w="28575" cap="rnd">
                <a:noFill/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3-EFBF-40CF-A28B-FDD681C3303F}"/>
              </c:ext>
            </c:extLst>
          </c:dPt>
          <c:dPt>
            <c:idx val="3"/>
            <c:bubble3D val="0"/>
            <c:spPr>
              <a:noFill/>
              <a:ln w="28575" cap="rnd">
                <a:noFill/>
                <a:round/>
              </a:ln>
              <a:effectLst/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5-EFBF-40CF-A28B-FDD681C3303F}"/>
              </c:ext>
            </c:extLst>
          </c:dPt>
          <c:dLbls>
            <c:dLbl>
              <c:idx val="0"/>
              <c:layout>
                <c:manualLayout>
                  <c:x val="5.05069688974665E-3"/>
                  <c:y val="-0.26519866603653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BF-40CF-A28B-FDD681C3303F}"/>
                </c:ext>
              </c:extLst>
            </c:dLbl>
            <c:dLbl>
              <c:idx val="1"/>
              <c:layout>
                <c:manualLayout>
                  <c:x val="4.4124943964794494E-3"/>
                  <c:y val="-0.26710749406578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BF-40CF-A28B-FDD681C3303F}"/>
                </c:ext>
              </c:extLst>
            </c:dLbl>
            <c:dLbl>
              <c:idx val="2"/>
              <c:layout>
                <c:manualLayout>
                  <c:x val="2.206332748171798E-3"/>
                  <c:y val="-0.28067595314573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BF-40CF-A28B-FDD681C3303F}"/>
                </c:ext>
              </c:extLst>
            </c:dLbl>
            <c:dLbl>
              <c:idx val="3"/>
              <c:layout>
                <c:manualLayout>
                  <c:x val="3.3364473508528361E-5"/>
                  <c:y val="-0.29818702723197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BF-40CF-A28B-FDD681C3303F}"/>
                </c:ext>
              </c:extLst>
            </c:dLbl>
            <c:dLbl>
              <c:idx val="4"/>
              <c:layout>
                <c:manualLayout>
                  <c:x val="-2.1729682746632695E-3"/>
                  <c:y val="-0.309717427234108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BF-40CF-A28B-FDD681C3303F}"/>
                </c:ext>
              </c:extLst>
            </c:dLbl>
            <c:dLbl>
              <c:idx val="5"/>
              <c:layout>
                <c:manualLayout>
                  <c:x val="-2.1729682746631897E-3"/>
                  <c:y val="-0.315573676383025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FBF-40CF-A28B-FDD681C33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Trafikavtalet!$P$68:$U$68</c:f>
              <c:numCache>
                <c:formatCode>#,##0</c:formatCode>
                <c:ptCount val="6"/>
                <c:pt idx="0">
                  <c:v>1358004</c:v>
                </c:pt>
                <c:pt idx="1">
                  <c:v>1397508.8905212944</c:v>
                </c:pt>
                <c:pt idx="2">
                  <c:v>1446687.283190364</c:v>
                </c:pt>
                <c:pt idx="3">
                  <c:v>1478296.4286317821</c:v>
                </c:pt>
                <c:pt idx="4">
                  <c:v>1530784.925469748</c:v>
                </c:pt>
                <c:pt idx="5">
                  <c:v>1563848.2071370427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9-EFBF-40CF-A28B-FDD681C33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2100511"/>
        <c:axId val="1272095711"/>
      </c:areaChart>
      <c:barChart>
        <c:barDir val="col"/>
        <c:grouping val="stacked"/>
        <c:varyColors val="0"/>
        <c:ser>
          <c:idx val="1"/>
          <c:order val="1"/>
          <c:tx>
            <c:strRef>
              <c:f>Trafikavtalet!$O$69</c:f>
              <c:strCache>
                <c:ptCount val="1"/>
                <c:pt idx="0">
                  <c:v>Bas 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solidFill>
                <a:schemeClr val="tx2">
                  <a:lumMod val="75000"/>
                  <a:lumOff val="25000"/>
                </a:schemeClr>
              </a:solidFill>
            </a:ln>
            <a:effectLst/>
          </c:spPr>
          <c:invertIfNegative val="0"/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Trafikavtalet!$P$69:$U$69</c:f>
              <c:numCache>
                <c:formatCode>#,##0</c:formatCode>
                <c:ptCount val="6"/>
                <c:pt idx="0">
                  <c:v>1358004</c:v>
                </c:pt>
                <c:pt idx="1">
                  <c:v>1358004</c:v>
                </c:pt>
                <c:pt idx="2">
                  <c:v>1397508.8905212944</c:v>
                </c:pt>
                <c:pt idx="3">
                  <c:v>1446687.283190364</c:v>
                </c:pt>
                <c:pt idx="4">
                  <c:v>1478296.4286317821</c:v>
                </c:pt>
                <c:pt idx="5">
                  <c:v>1530784.925469748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BF-40CF-A28B-FDD681C3303F}"/>
            </c:ext>
          </c:extLst>
        </c:ser>
        <c:ser>
          <c:idx val="2"/>
          <c:order val="2"/>
          <c:tx>
            <c:strRef>
              <c:f>Trafikavtalet!$O$71</c:f>
              <c:strCache>
                <c:ptCount val="1"/>
                <c:pt idx="0">
                  <c:v>Index </c:v>
                </c:pt>
              </c:strCache>
            </c:strRef>
          </c:tx>
          <c:spPr>
            <a:solidFill>
              <a:schemeClr val="tx2">
                <a:lumMod val="50000"/>
                <a:lumOff val="50000"/>
              </a:schemeClr>
            </a:solidFill>
            <a:ln>
              <a:solidFill>
                <a:schemeClr val="tx2">
                  <a:lumMod val="50000"/>
                  <a:lumOff val="50000"/>
                </a:schemeClr>
              </a:solidFill>
            </a:ln>
            <a:effectLst/>
          </c:spPr>
          <c:invertIfNegative val="0"/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Trafikavtalet!$P$71:$U$71</c:f>
              <c:numCache>
                <c:formatCode>#,##0</c:formatCode>
                <c:ptCount val="6"/>
                <c:pt idx="1">
                  <c:v>30622.649256000004</c:v>
                </c:pt>
                <c:pt idx="2">
                  <c:v>35390.924955798204</c:v>
                </c:pt>
                <c:pt idx="3">
                  <c:v>32794.36217168883</c:v>
                </c:pt>
                <c:pt idx="4">
                  <c:v>33719.496837965955</c:v>
                </c:pt>
                <c:pt idx="5">
                  <c:v>34791.28166729481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FBF-40CF-A28B-FDD681C3303F}"/>
            </c:ext>
          </c:extLst>
        </c:ser>
        <c:ser>
          <c:idx val="3"/>
          <c:order val="3"/>
          <c:tx>
            <c:strRef>
              <c:f>Trafikavtalet!$O$70</c:f>
              <c:strCache>
                <c:ptCount val="1"/>
                <c:pt idx="0">
                  <c:v>Förändring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accent5">
                  <a:lumMod val="60000"/>
                  <a:lumOff val="40000"/>
                </a:schemeClr>
              </a:solidFill>
            </a:ln>
            <a:effectLst/>
          </c:spPr>
          <c:invertIfNegative val="0"/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Trafikavtalet!$P$70:$U$70</c:f>
              <c:numCache>
                <c:formatCode>#,##0</c:formatCode>
                <c:ptCount val="6"/>
                <c:pt idx="1">
                  <c:v>8882.2412652944331</c:v>
                </c:pt>
                <c:pt idx="2">
                  <c:v>13787.467713271377</c:v>
                </c:pt>
                <c:pt idx="3">
                  <c:v>-1185.2167302707821</c:v>
                </c:pt>
                <c:pt idx="4">
                  <c:v>18768.999999999956</c:v>
                </c:pt>
                <c:pt idx="5">
                  <c:v>-1728.000000000131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FBF-40CF-A28B-FDD681C33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72100511"/>
        <c:axId val="1272095711"/>
      </c:barChart>
      <c:lineChart>
        <c:grouping val="standard"/>
        <c:varyColors val="0"/>
        <c:ser>
          <c:idx val="4"/>
          <c:order val="4"/>
          <c:tx>
            <c:strRef>
              <c:f>Trafikavtalet!$O$72</c:f>
              <c:strCache>
                <c:ptCount val="1"/>
                <c:pt idx="0">
                  <c:v>% Kostnadsförändring mot fg år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657291390699712E-2"/>
                  <c:y val="-3.1751421001478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BF-40CF-A28B-FDD681C3303F}"/>
                </c:ext>
              </c:extLst>
            </c:dLbl>
            <c:dLbl>
              <c:idx val="1"/>
              <c:layout>
                <c:manualLayout>
                  <c:x val="-4.4825516501557E-2"/>
                  <c:y val="-4.45264783639910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829347103812799E-2"/>
                      <c:h val="5.35241266083332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EFBF-40CF-A28B-FDD681C3303F}"/>
                </c:ext>
              </c:extLst>
            </c:dLbl>
            <c:dLbl>
              <c:idx val="2"/>
              <c:layout>
                <c:manualLayout>
                  <c:x val="-3.7340815023604673E-2"/>
                  <c:y val="-2.6739304378445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BF-40CF-A28B-FDD681C3303F}"/>
                </c:ext>
              </c:extLst>
            </c:dLbl>
            <c:dLbl>
              <c:idx val="3"/>
              <c:layout>
                <c:manualLayout>
                  <c:x val="-3.9351316606659768E-2"/>
                  <c:y val="-6.0105320865068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FBF-40CF-A28B-FDD681C3303F}"/>
                </c:ext>
              </c:extLst>
            </c:dLbl>
            <c:dLbl>
              <c:idx val="4"/>
              <c:layout>
                <c:manualLayout>
                  <c:x val="-4.3093841069094162E-2"/>
                  <c:y val="-3.005266043253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BF-40CF-A28B-FDD681C3303F}"/>
                </c:ext>
              </c:extLst>
            </c:dLbl>
            <c:dLbl>
              <c:idx val="5"/>
              <c:layout>
                <c:manualLayout>
                  <c:x val="-4.0691766811001909E-2"/>
                  <c:y val="-4.7771414503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FBF-40CF-A28B-FDD681C33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Trafikavtalet!$P$72:$U$72</c:f>
              <c:numCache>
                <c:formatCode>0.0%</c:formatCode>
                <c:ptCount val="6"/>
                <c:pt idx="1">
                  <c:v>2.9090408070443413E-2</c:v>
                </c:pt>
                <c:pt idx="2">
                  <c:v>3.5190039220949217E-2</c:v>
                </c:pt>
                <c:pt idx="3">
                  <c:v>2.1849328330107897E-2</c:v>
                </c:pt>
                <c:pt idx="4">
                  <c:v>3.5506070245022475E-2</c:v>
                </c:pt>
                <c:pt idx="5">
                  <c:v>2.1598907277682159E-2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EFBF-40CF-A28B-FDD681C3303F}"/>
            </c:ext>
          </c:extLst>
        </c:ser>
        <c:ser>
          <c:idx val="5"/>
          <c:order val="5"/>
          <c:tx>
            <c:strRef>
              <c:f>Trafikavtalet!$O$73</c:f>
              <c:strCache>
                <c:ptCount val="1"/>
                <c:pt idx="0">
                  <c:v>% Index</c:v>
                </c:pt>
              </c:strCache>
            </c:strRef>
          </c:tx>
          <c:spPr>
            <a:ln w="28575" cap="rnd">
              <a:solidFill>
                <a:schemeClr val="tx2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Trafikavtalet!$P$67:$U$67</c:f>
              <c:strCache>
                <c:ptCount val="6"/>
                <c:pt idx="0">
                  <c:v>Budget 2026</c:v>
                </c:pt>
                <c:pt idx="1">
                  <c:v>LTP 2027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</c:strRef>
          </c:cat>
          <c:val>
            <c:numRef>
              <c:f>Trafikavtalet!$P$73:$U$73</c:f>
              <c:numCache>
                <c:formatCode>0.0%</c:formatCode>
                <c:ptCount val="6"/>
                <c:pt idx="1">
                  <c:v>2.3202E-2</c:v>
                </c:pt>
                <c:pt idx="2">
                  <c:v>2.5932E-2</c:v>
                </c:pt>
                <c:pt idx="3">
                  <c:v>2.316E-2</c:v>
                </c:pt>
                <c:pt idx="4">
                  <c:v>2.3106000000000002E-2</c:v>
                </c:pt>
                <c:pt idx="5">
                  <c:v>2.298E-2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EFBF-40CF-A28B-FDD681C33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4390015"/>
        <c:axId val="674391455"/>
      </c:lineChart>
      <c:catAx>
        <c:axId val="127210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272095711"/>
        <c:crosses val="autoZero"/>
        <c:auto val="1"/>
        <c:lblAlgn val="ctr"/>
        <c:lblOffset val="100"/>
        <c:noMultiLvlLbl val="0"/>
      </c:catAx>
      <c:valAx>
        <c:axId val="1272095711"/>
        <c:scaling>
          <c:orientation val="minMax"/>
          <c:max val="1600000"/>
          <c:min val="5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1272100511"/>
        <c:crosses val="autoZero"/>
        <c:crossBetween val="between"/>
        <c:majorUnit val="100000"/>
      </c:valAx>
      <c:valAx>
        <c:axId val="674391455"/>
        <c:scaling>
          <c:orientation val="minMax"/>
          <c:max val="6.0000000000000012E-2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74390015"/>
        <c:crosses val="max"/>
        <c:crossBetween val="between"/>
        <c:majorUnit val="5.000000000000001E-3"/>
      </c:valAx>
      <c:catAx>
        <c:axId val="67439001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439145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7.6864389669674599E-2"/>
          <c:y val="0.90600790872656689"/>
          <c:w val="0.85866843241726465"/>
          <c:h val="8.5741863650563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/>
              <a:t>Förändring direkta materialkostnader fordonsunderhåll 2026-2029 (tkr)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'Avdelning 6000 '!$C$176</c:f>
              <c:strCache>
                <c:ptCount val="1"/>
                <c:pt idx="0">
                  <c:v>Budget 2026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'Avdelning 6000 '!$B$177:$B$181</c:f>
              <c:strCache>
                <c:ptCount val="5"/>
                <c:pt idx="0">
                  <c:v>M29</c:v>
                </c:pt>
                <c:pt idx="1">
                  <c:v>M31</c:v>
                </c:pt>
                <c:pt idx="2">
                  <c:v>M32</c:v>
                </c:pt>
                <c:pt idx="3">
                  <c:v>M33</c:v>
                </c:pt>
                <c:pt idx="4">
                  <c:v>M34</c:v>
                </c:pt>
              </c:strCache>
            </c:strRef>
          </c:cat>
          <c:val>
            <c:numRef>
              <c:f>'Avdelning 6000 '!$C$177:$C$181</c:f>
              <c:numCache>
                <c:formatCode>#,##0</c:formatCode>
                <c:ptCount val="5"/>
                <c:pt idx="0">
                  <c:v>5090</c:v>
                </c:pt>
                <c:pt idx="1">
                  <c:v>53000</c:v>
                </c:pt>
                <c:pt idx="2">
                  <c:v>79900</c:v>
                </c:pt>
                <c:pt idx="3">
                  <c:v>15000</c:v>
                </c:pt>
                <c:pt idx="4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FF-4E01-AD34-9CE30DBCBFC7}"/>
            </c:ext>
          </c:extLst>
        </c:ser>
        <c:ser>
          <c:idx val="1"/>
          <c:order val="1"/>
          <c:tx>
            <c:strRef>
              <c:f>'Avdelning 6000 '!$D$176</c:f>
              <c:strCache>
                <c:ptCount val="1"/>
                <c:pt idx="0">
                  <c:v>LTP 2027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'Avdelning 6000 '!$B$177:$B$181</c:f>
              <c:strCache>
                <c:ptCount val="5"/>
                <c:pt idx="0">
                  <c:v>M29</c:v>
                </c:pt>
                <c:pt idx="1">
                  <c:v>M31</c:v>
                </c:pt>
                <c:pt idx="2">
                  <c:v>M32</c:v>
                </c:pt>
                <c:pt idx="3">
                  <c:v>M33</c:v>
                </c:pt>
                <c:pt idx="4">
                  <c:v>M34</c:v>
                </c:pt>
              </c:strCache>
            </c:strRef>
          </c:cat>
          <c:val>
            <c:numRef>
              <c:f>'Avdelning 6000 '!$D$177:$D$181</c:f>
              <c:numCache>
                <c:formatCode>#,##0</c:formatCode>
                <c:ptCount val="5"/>
                <c:pt idx="0">
                  <c:v>5208.09818</c:v>
                </c:pt>
                <c:pt idx="1">
                  <c:v>54815.784800000001</c:v>
                </c:pt>
                <c:pt idx="2">
                  <c:v>77865.903600000005</c:v>
                </c:pt>
                <c:pt idx="3">
                  <c:v>17663.03</c:v>
                </c:pt>
                <c:pt idx="4">
                  <c:v>1023.202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FF-4E01-AD34-9CE30DBCBFC7}"/>
            </c:ext>
          </c:extLst>
        </c:ser>
        <c:ser>
          <c:idx val="2"/>
          <c:order val="2"/>
          <c:tx>
            <c:strRef>
              <c:f>'Avdelning 6000 '!$E$176</c:f>
              <c:strCache>
                <c:ptCount val="1"/>
                <c:pt idx="0">
                  <c:v>LTP 2028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'Avdelning 6000 '!$B$177:$B$181</c:f>
              <c:strCache>
                <c:ptCount val="5"/>
                <c:pt idx="0">
                  <c:v>M29</c:v>
                </c:pt>
                <c:pt idx="1">
                  <c:v>M31</c:v>
                </c:pt>
                <c:pt idx="2">
                  <c:v>M32</c:v>
                </c:pt>
                <c:pt idx="3">
                  <c:v>M33</c:v>
                </c:pt>
                <c:pt idx="4">
                  <c:v>M34</c:v>
                </c:pt>
              </c:strCache>
            </c:strRef>
          </c:cat>
          <c:val>
            <c:numRef>
              <c:f>'Avdelning 6000 '!$E$177:$E$181</c:f>
              <c:numCache>
                <c:formatCode>#,##0</c:formatCode>
                <c:ptCount val="5"/>
                <c:pt idx="0">
                  <c:v>9.8179999999956635E-2</c:v>
                </c:pt>
                <c:pt idx="1">
                  <c:v>57437.267731433603</c:v>
                </c:pt>
                <c:pt idx="2">
                  <c:v>81185.122212155198</c:v>
                </c:pt>
                <c:pt idx="3">
                  <c:v>20906.067693959998</c:v>
                </c:pt>
                <c:pt idx="4">
                  <c:v>3049.7356742640004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FF-4E01-AD34-9CE30DBCBFC7}"/>
            </c:ext>
          </c:extLst>
        </c:ser>
        <c:ser>
          <c:idx val="3"/>
          <c:order val="3"/>
          <c:tx>
            <c:strRef>
              <c:f>'Avdelning 6000 '!$F$176</c:f>
              <c:strCache>
                <c:ptCount val="1"/>
                <c:pt idx="0">
                  <c:v>LTP 2029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'Avdelning 6000 '!$B$177:$B$181</c:f>
              <c:strCache>
                <c:ptCount val="5"/>
                <c:pt idx="0">
                  <c:v>M29</c:v>
                </c:pt>
                <c:pt idx="1">
                  <c:v>M31</c:v>
                </c:pt>
                <c:pt idx="2">
                  <c:v>M32</c:v>
                </c:pt>
                <c:pt idx="3">
                  <c:v>M33</c:v>
                </c:pt>
                <c:pt idx="4">
                  <c:v>M34</c:v>
                </c:pt>
              </c:strCache>
            </c:strRef>
          </c:cat>
          <c:val>
            <c:numRef>
              <c:f>'Avdelning 6000 '!$F$177:$F$181</c:f>
              <c:numCache>
                <c:formatCode>#,##0</c:formatCode>
                <c:ptCount val="5"/>
                <c:pt idx="0">
                  <c:v>9.8179999999956635E-2</c:v>
                </c:pt>
                <c:pt idx="1">
                  <c:v>58767.514852093605</c:v>
                </c:pt>
                <c:pt idx="2">
                  <c:v>83115.369642588717</c:v>
                </c:pt>
                <c:pt idx="3">
                  <c:v>21410.252221752111</c:v>
                </c:pt>
                <c:pt idx="4">
                  <c:v>4120.3675524799546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FF-4E01-AD34-9CE30DBCB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7815823"/>
        <c:axId val="647816183"/>
      </c:barChart>
      <c:catAx>
        <c:axId val="647815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47816183"/>
        <c:crosses val="autoZero"/>
        <c:auto val="1"/>
        <c:lblAlgn val="ctr"/>
        <c:lblOffset val="100"/>
        <c:noMultiLvlLbl val="0"/>
      </c:catAx>
      <c:valAx>
        <c:axId val="647816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47815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0" normalizeH="0" baseline="0">
                <a:solidFill>
                  <a:sysClr val="windowText" lastClr="000000"/>
                </a:solidFill>
                <a:latin typeface="Franklin Gothic Book" panose="020B0503020102020204" pitchFamily="34" charset="0"/>
                <a:ea typeface="+mj-ea"/>
                <a:cs typeface="+mj-cs"/>
              </a:defRPr>
            </a:pPr>
            <a:r>
              <a:rPr lang="sv-SE" sz="1400">
                <a:solidFill>
                  <a:sysClr val="windowText" lastClr="000000"/>
                </a:solidFill>
                <a:latin typeface="Franklin Gothic Book" panose="020B0503020102020204" pitchFamily="34" charset="0"/>
              </a:rPr>
              <a:t>Förändring totala kostnader Drift- och underhållsavtalet </a:t>
            </a:r>
            <a:br>
              <a:rPr lang="sv-SE" sz="1400">
                <a:solidFill>
                  <a:sysClr val="windowText" lastClr="000000"/>
                </a:solidFill>
                <a:latin typeface="Franklin Gothic Book" panose="020B0503020102020204" pitchFamily="34" charset="0"/>
              </a:rPr>
            </a:br>
            <a:r>
              <a:rPr lang="sv-SE" sz="1400">
                <a:solidFill>
                  <a:sysClr val="windowText" lastClr="000000"/>
                </a:solidFill>
                <a:latin typeface="Franklin Gothic Book" panose="020B0503020102020204" pitchFamily="34" charset="0"/>
              </a:rPr>
              <a:t>2026-2031 (tkr)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0" normalizeH="0" baseline="0">
              <a:solidFill>
                <a:sysClr val="windowText" lastClr="000000"/>
              </a:solidFill>
              <a:latin typeface="Franklin Gothic Book" panose="020B0503020102020204" pitchFamily="34" charset="0"/>
              <a:ea typeface="+mj-ea"/>
              <a:cs typeface="+mj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8"/>
          <c:order val="8"/>
          <c:tx>
            <c:strRef>
              <c:f>'Till SMF'!$A$12</c:f>
              <c:strCache>
                <c:ptCount val="1"/>
                <c:pt idx="0">
                  <c:v>Rörelsens kostnader</c:v>
                </c:pt>
              </c:strCache>
            </c:strRef>
          </c:tx>
          <c:spPr>
            <a:solidFill>
              <a:schemeClr val="accent1">
                <a:shade val="9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SMF'!$B$3:$G$3</c:f>
              <c:strCache>
                <c:ptCount val="6"/>
                <c:pt idx="0">
                  <c:v>Budget 2026</c:v>
                </c:pt>
                <c:pt idx="1">
                  <c:v>LTP 2027 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  <c:extLst/>
            </c:strRef>
          </c:cat>
          <c:val>
            <c:numRef>
              <c:f>'Till SMF'!$B$12:$G$12</c:f>
              <c:numCache>
                <c:formatCode>#,##0</c:formatCode>
                <c:ptCount val="6"/>
                <c:pt idx="0">
                  <c:v>249349</c:v>
                </c:pt>
                <c:pt idx="1">
                  <c:v>262725</c:v>
                </c:pt>
                <c:pt idx="2">
                  <c:v>277789</c:v>
                </c:pt>
                <c:pt idx="3">
                  <c:v>281525</c:v>
                </c:pt>
                <c:pt idx="4">
                  <c:v>289225</c:v>
                </c:pt>
                <c:pt idx="5">
                  <c:v>297396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BC8-4828-A170-D561EBC65675}"/>
            </c:ext>
          </c:extLst>
        </c:ser>
        <c:ser>
          <c:idx val="15"/>
          <c:order val="15"/>
          <c:tx>
            <c:strRef>
              <c:f>'Till SMF'!$A$19</c:f>
              <c:strCache>
                <c:ptCount val="1"/>
                <c:pt idx="0">
                  <c:v>Kostnadsförändring mot föregående år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SMF'!$B$3:$G$3</c:f>
              <c:strCache>
                <c:ptCount val="6"/>
                <c:pt idx="0">
                  <c:v>Budget 2026</c:v>
                </c:pt>
                <c:pt idx="1">
                  <c:v>LTP 2027 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  <c:extLst/>
            </c:strRef>
          </c:cat>
          <c:val>
            <c:numRef>
              <c:f>'Till SMF'!$B$19:$G$19</c:f>
              <c:numCache>
                <c:formatCode>#,##0</c:formatCode>
                <c:ptCount val="6"/>
                <c:pt idx="0">
                  <c:v>22676.921000000002</c:v>
                </c:pt>
                <c:pt idx="1">
                  <c:v>13375</c:v>
                </c:pt>
                <c:pt idx="2">
                  <c:v>15064</c:v>
                </c:pt>
                <c:pt idx="3">
                  <c:v>3736</c:v>
                </c:pt>
                <c:pt idx="4">
                  <c:v>6505</c:v>
                </c:pt>
                <c:pt idx="5">
                  <c:v>6619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BC8-4828-A170-D561EBC656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973531584"/>
        <c:axId val="97351958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'Till SMF'!$A$4</c15:sqref>
                        </c15:formulaRef>
                      </c:ext>
                    </c:extLst>
                    <c:strCache>
                      <c:ptCount val="1"/>
                      <c:pt idx="0">
                        <c:v>Nettoomsättning</c:v>
                      </c:pt>
                    </c:strCache>
                  </c:strRef>
                </c:tx>
                <c:spPr>
                  <a:solidFill>
                    <a:schemeClr val="accent1">
                      <a:shade val="3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'Till SMF'!$B$4:$G$4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248589</c:v>
                      </c:pt>
                      <c:pt idx="1">
                        <c:v>261947</c:v>
                      </c:pt>
                      <c:pt idx="2">
                        <c:v>276991</c:v>
                      </c:pt>
                      <c:pt idx="3">
                        <c:v>280769</c:v>
                      </c:pt>
                      <c:pt idx="4">
                        <c:v>288425</c:v>
                      </c:pt>
                      <c:pt idx="5">
                        <c:v>295053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EBC8-4828-A170-D561EBC6567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SMF'!$A$5</c15:sqref>
                        </c15:formulaRef>
                      </c:ext>
                    </c:extLst>
                    <c:strCache>
                      <c:ptCount val="1"/>
                      <c:pt idx="0">
                        <c:v>Övriga rörelseintäkter</c:v>
                      </c:pt>
                    </c:strCache>
                  </c:strRef>
                </c:tx>
                <c:spPr>
                  <a:solidFill>
                    <a:schemeClr val="accent1">
                      <a:shade val="4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SMF'!$B$5:$G$5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1000</c:v>
                      </c:pt>
                      <c:pt idx="1">
                        <c:v>1023</c:v>
                      </c:pt>
                      <c:pt idx="2">
                        <c:v>1050</c:v>
                      </c:pt>
                      <c:pt idx="3">
                        <c:v>1074</c:v>
                      </c:pt>
                      <c:pt idx="4">
                        <c:v>1099</c:v>
                      </c:pt>
                      <c:pt idx="5">
                        <c:v>1124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BC8-4828-A170-D561EBC6567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SMF'!$A$6</c15:sqref>
                        </c15:formulaRef>
                      </c:ext>
                    </c:extLst>
                    <c:strCache>
                      <c:ptCount val="1"/>
                      <c:pt idx="0">
                        <c:v>Rörelsens intäkter</c:v>
                      </c:pt>
                    </c:strCache>
                  </c:strRef>
                </c:tx>
                <c:spPr>
                  <a:solidFill>
                    <a:schemeClr val="accent1">
                      <a:shade val="51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SMF'!$B$6:$G$6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249589</c:v>
                      </c:pt>
                      <c:pt idx="1">
                        <c:v>262970</c:v>
                      </c:pt>
                      <c:pt idx="2">
                        <c:v>278041</c:v>
                      </c:pt>
                      <c:pt idx="3">
                        <c:v>281782</c:v>
                      </c:pt>
                      <c:pt idx="4">
                        <c:v>288293</c:v>
                      </c:pt>
                      <c:pt idx="5">
                        <c:v>294918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BC8-4828-A170-D561EBC6567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SMF'!$A$7</c15:sqref>
                        </c15:formulaRef>
                      </c:ext>
                    </c:extLst>
                    <c:strCache>
                      <c:ptCount val="1"/>
                      <c:pt idx="0">
                        <c:v>Kostnader för varor, material  och vissa köpta tjänster</c:v>
                      </c:pt>
                    </c:strCache>
                  </c:strRef>
                </c:tx>
                <c:spPr>
                  <a:solidFill>
                    <a:schemeClr val="accent1">
                      <a:shade val="5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SMF'!$B$7:$G$7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93654</c:v>
                      </c:pt>
                      <c:pt idx="1">
                        <c:v>94803</c:v>
                      </c:pt>
                      <c:pt idx="2">
                        <c:v>97262</c:v>
                      </c:pt>
                      <c:pt idx="3">
                        <c:v>99514</c:v>
                      </c:pt>
                      <c:pt idx="4">
                        <c:v>101814</c:v>
                      </c:pt>
                      <c:pt idx="5">
                        <c:v>104153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BC8-4828-A170-D561EBC6567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SMF'!$A$8</c15:sqref>
                        </c15:formulaRef>
                      </c:ext>
                    </c:extLst>
                    <c:strCache>
                      <c:ptCount val="1"/>
                      <c:pt idx="0">
                        <c:v>Övriga externa kostnader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SMF'!$B$8:$G$8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38233</c:v>
                      </c:pt>
                      <c:pt idx="1">
                        <c:v>39120</c:v>
                      </c:pt>
                      <c:pt idx="2">
                        <c:v>40134</c:v>
                      </c:pt>
                      <c:pt idx="3">
                        <c:v>41064</c:v>
                      </c:pt>
                      <c:pt idx="4">
                        <c:v>42012</c:v>
                      </c:pt>
                      <c:pt idx="5">
                        <c:v>42978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BC8-4828-A170-D561EBC6567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SMF'!$A$9</c15:sqref>
                        </c15:formulaRef>
                      </c:ext>
                    </c:extLst>
                    <c:strCache>
                      <c:ptCount val="1"/>
                      <c:pt idx="0">
                        <c:v>Personalkostnader</c:v>
                      </c:pt>
                    </c:strCache>
                  </c:strRef>
                </c:tx>
                <c:spPr>
                  <a:solidFill>
                    <a:schemeClr val="accent1">
                      <a:shade val="7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SMF'!$B$9:$G$9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100205</c:v>
                      </c:pt>
                      <c:pt idx="1">
                        <c:v>102530</c:v>
                      </c:pt>
                      <c:pt idx="2">
                        <c:v>105189</c:v>
                      </c:pt>
                      <c:pt idx="3">
                        <c:v>107625</c:v>
                      </c:pt>
                      <c:pt idx="4">
                        <c:v>110112</c:v>
                      </c:pt>
                      <c:pt idx="5">
                        <c:v>112642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BC8-4828-A170-D561EBC6567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SMF'!$A$10</c15:sqref>
                        </c15:formulaRef>
                      </c:ext>
                    </c:extLst>
                    <c:strCache>
                      <c:ptCount val="1"/>
                      <c:pt idx="0">
                        <c:v>Av-/nedskrivning av im-/materiella anläggningstillgångar</c:v>
                      </c:pt>
                    </c:strCache>
                  </c:strRef>
                </c:tx>
                <c:spPr>
                  <a:solidFill>
                    <a:schemeClr val="accent1">
                      <a:shade val="79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SMF'!$B$10:$G$10</c15:sqref>
                        </c15:formulaRef>
                      </c:ext>
                    </c:extLst>
                    <c:numCache>
                      <c:formatCode>#,##0</c:formatCode>
                      <c:ptCount val="6"/>
                      <c:pt idx="0">
                        <c:v>17258</c:v>
                      </c:pt>
                      <c:pt idx="1">
                        <c:v>25871</c:v>
                      </c:pt>
                      <c:pt idx="2">
                        <c:v>34122</c:v>
                      </c:pt>
                      <c:pt idx="3">
                        <c:v>31486</c:v>
                      </c:pt>
                      <c:pt idx="4">
                        <c:v>32654</c:v>
                      </c:pt>
                      <c:pt idx="5">
                        <c:v>32654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BC8-4828-A170-D561EBC65675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SMF'!$A$11</c15:sqref>
                        </c15:formulaRef>
                      </c:ext>
                    </c:extLst>
                    <c:strCache>
                      <c:ptCount val="1"/>
                      <c:pt idx="0">
                        <c:v>Övriga rörelsekostnader</c:v>
                      </c:pt>
                    </c:strCache>
                  </c:strRef>
                </c:tx>
                <c:spPr>
                  <a:solidFill>
                    <a:schemeClr val="accent1">
                      <a:shade val="8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SMF'!$B$11:$G$11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BC8-4828-A170-D561EBC65675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SMF'!$A$13</c15:sqref>
                        </c15:formulaRef>
                      </c:ext>
                    </c:extLst>
                    <c:strCache>
                      <c:ptCount val="1"/>
                      <c:pt idx="0">
                        <c:v>Rörelseresultat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SMF'!$B$13:$G$13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240</c:v>
                      </c:pt>
                      <c:pt idx="1">
                        <c:v>246</c:v>
                      </c:pt>
                      <c:pt idx="2">
                        <c:v>252</c:v>
                      </c:pt>
                      <c:pt idx="3">
                        <c:v>258</c:v>
                      </c:pt>
                      <c:pt idx="4">
                        <c:v>264</c:v>
                      </c:pt>
                      <c:pt idx="5">
                        <c:v>270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BC8-4828-A170-D561EBC65675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SMF'!$A$14</c15:sqref>
                        </c15:formulaRef>
                      </c:ext>
                    </c:extLst>
                    <c:strCache>
                      <c:ptCount val="1"/>
                      <c:pt idx="0">
                        <c:v>Övriga ränteintäkter och liknande resultatposter</c:v>
                      </c:pt>
                    </c:strCache>
                  </c:strRef>
                </c:tx>
                <c:spPr>
                  <a:solidFill>
                    <a:schemeClr val="accent1">
                      <a:tint val="93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SMF'!$B$14:$G$14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-10</c:v>
                      </c:pt>
                      <c:pt idx="1">
                        <c:v>-10</c:v>
                      </c:pt>
                      <c:pt idx="2">
                        <c:v>-10</c:v>
                      </c:pt>
                      <c:pt idx="3">
                        <c:v>-10</c:v>
                      </c:pt>
                      <c:pt idx="4">
                        <c:v>-10</c:v>
                      </c:pt>
                      <c:pt idx="5">
                        <c:v>-11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BC8-4828-A170-D561EBC65675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SMF'!$A$15</c15:sqref>
                        </c15:formulaRef>
                      </c:ext>
                    </c:extLst>
                    <c:strCache>
                      <c:ptCount val="1"/>
                      <c:pt idx="0">
                        <c:v>Räntekostnader och liknande resutatposter</c:v>
                      </c:pt>
                    </c:strCache>
                  </c:strRef>
                </c:tx>
                <c:spPr>
                  <a:solidFill>
                    <a:schemeClr val="accent1">
                      <a:tint val="8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SMF'!$B$15:$G$15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250</c:v>
                      </c:pt>
                      <c:pt idx="1">
                        <c:v>250</c:v>
                      </c:pt>
                      <c:pt idx="2">
                        <c:v>250</c:v>
                      </c:pt>
                      <c:pt idx="3">
                        <c:v>256</c:v>
                      </c:pt>
                      <c:pt idx="4">
                        <c:v>262</c:v>
                      </c:pt>
                      <c:pt idx="5">
                        <c:v>268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BC8-4828-A170-D561EBC65675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SMF'!$A$16</c15:sqref>
                        </c15:formulaRef>
                      </c:ext>
                    </c:extLst>
                    <c:strCache>
                      <c:ptCount val="1"/>
                      <c:pt idx="0">
                        <c:v>Finansiella intäkter och kostnader</c:v>
                      </c:pt>
                    </c:strCache>
                  </c:strRef>
                </c:tx>
                <c:spPr>
                  <a:solidFill>
                    <a:schemeClr val="accent1">
                      <a:tint val="79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SMF'!$B$16:$G$16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240</c:v>
                      </c:pt>
                      <c:pt idx="1">
                        <c:v>246</c:v>
                      </c:pt>
                      <c:pt idx="2">
                        <c:v>252</c:v>
                      </c:pt>
                      <c:pt idx="3">
                        <c:v>258</c:v>
                      </c:pt>
                      <c:pt idx="4">
                        <c:v>264</c:v>
                      </c:pt>
                      <c:pt idx="5">
                        <c:v>270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BC8-4828-A170-D561EBC65675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SMF'!$A$17</c15:sqref>
                        </c15:formulaRef>
                      </c:ext>
                    </c:extLst>
                    <c:strCache>
                      <c:ptCount val="1"/>
                      <c:pt idx="0">
                        <c:v>Resultat efter finansiella poster</c:v>
                      </c:pt>
                    </c:strCache>
                  </c:strRef>
                </c:tx>
                <c:spPr>
                  <a:solidFill>
                    <a:schemeClr val="accent1">
                      <a:tint val="7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SMF'!$B$17:$G$17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BC8-4828-A170-D561EBC65675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SMF'!$A$18</c15:sqref>
                        </c15:formulaRef>
                      </c:ext>
                    </c:extLst>
                    <c:strCache>
                      <c:ptCount val="1"/>
                      <c:pt idx="0">
                        <c:v>Årets resultat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SMF'!$B$18:$G$18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EBC8-4828-A170-D561EBC65675}"/>
                  </c:ext>
                </c:extLst>
              </c15:ser>
            </c15:filteredBarSeries>
            <c15:filteredBarSeries>
              <c15:ser>
                <c:idx val="17"/>
                <c:order val="1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SMF'!$A$21</c15:sqref>
                        </c15:formulaRef>
                      </c:ext>
                    </c:extLst>
                    <c:strCache>
                      <c:ptCount val="1"/>
                      <c:pt idx="0">
                        <c:v>Kostnadsförändring mot föregående LTP</c:v>
                      </c:pt>
                    </c:strCache>
                  </c:strRef>
                </c:tx>
                <c:spPr>
                  <a:solidFill>
                    <a:schemeClr val="accent1">
                      <a:tint val="4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v-SE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SMF'!$B$3:$G$3</c15:sqref>
                        </c15:formulaRef>
                      </c:ext>
                    </c:extLst>
                    <c:strCache>
                      <c:ptCount val="6"/>
                      <c:pt idx="0">
                        <c:v>Budget 2026</c:v>
                      </c:pt>
                      <c:pt idx="1">
                        <c:v>LTP 2027 </c:v>
                      </c:pt>
                      <c:pt idx="2">
                        <c:v>LTP 2028</c:v>
                      </c:pt>
                      <c:pt idx="3">
                        <c:v>LTP 2029</c:v>
                      </c:pt>
                      <c:pt idx="4">
                        <c:v>LTP 2030</c:v>
                      </c:pt>
                      <c:pt idx="5">
                        <c:v>LTP 2031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'Till SMF'!$B$21:$G$21</c15:sqref>
                        </c15:formulaRef>
                      </c:ext>
                    </c:extLst>
                    <c:numCache>
                      <c:formatCode>0.0%</c:formatCode>
                      <c:ptCount val="6"/>
                      <c:pt idx="0">
                        <c:v>249349</c:v>
                      </c:pt>
                      <c:pt idx="1">
                        <c:v>262725</c:v>
                      </c:pt>
                      <c:pt idx="2">
                        <c:v>277789</c:v>
                      </c:pt>
                      <c:pt idx="3">
                        <c:v>281525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EBC8-4828-A170-D561EBC65675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16"/>
          <c:order val="16"/>
          <c:tx>
            <c:strRef>
              <c:f>'Till SMF'!$A$20</c:f>
              <c:strCache>
                <c:ptCount val="1"/>
                <c:pt idx="0">
                  <c:v>Procentuell Kostnadsförändring mot fg år</c:v>
                </c:pt>
              </c:strCache>
            </c:strRef>
          </c:tx>
          <c:spPr>
            <a:ln w="38100" cap="rnd">
              <a:solidFill>
                <a:schemeClr val="accent2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SMF'!$B$3:$G$3</c:f>
              <c:strCache>
                <c:ptCount val="6"/>
                <c:pt idx="0">
                  <c:v>Budget 2026</c:v>
                </c:pt>
                <c:pt idx="1">
                  <c:v>LTP 2027 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  <c:extLst/>
            </c:strRef>
          </c:cat>
          <c:val>
            <c:numRef>
              <c:f>'Till SMF'!$B$20:$G$20</c:f>
              <c:numCache>
                <c:formatCode>0.0%</c:formatCode>
                <c:ptCount val="6"/>
                <c:pt idx="0">
                  <c:v>0.10004285088857372</c:v>
                </c:pt>
                <c:pt idx="1">
                  <c:v>5.3600000000000002E-2</c:v>
                </c:pt>
                <c:pt idx="2">
                  <c:v>5.7299999999999997E-2</c:v>
                </c:pt>
                <c:pt idx="3">
                  <c:v>1.34E-2</c:v>
                </c:pt>
                <c:pt idx="4">
                  <c:v>1.34E-2</c:v>
                </c:pt>
                <c:pt idx="5">
                  <c:v>2.3E-2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BC8-4828-A170-D561EBC65675}"/>
            </c:ext>
          </c:extLst>
        </c:ser>
        <c:ser>
          <c:idx val="18"/>
          <c:order val="18"/>
          <c:tx>
            <c:strRef>
              <c:f>'Till SMF'!$A$22</c:f>
              <c:strCache>
                <c:ptCount val="1"/>
                <c:pt idx="0">
                  <c:v>Vägt Index från VT </c:v>
                </c:pt>
              </c:strCache>
            </c:strRef>
          </c:tx>
          <c:spPr>
            <a:ln w="38100" cap="rnd">
              <a:solidFill>
                <a:schemeClr val="accent1">
                  <a:tint val="37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SMF'!$B$3:$G$3</c:f>
              <c:strCache>
                <c:ptCount val="6"/>
                <c:pt idx="0">
                  <c:v>Budget 2026</c:v>
                </c:pt>
                <c:pt idx="1">
                  <c:v>LTP 2027 </c:v>
                </c:pt>
                <c:pt idx="2">
                  <c:v>LTP 2028</c:v>
                </c:pt>
                <c:pt idx="3">
                  <c:v>LTP 2029</c:v>
                </c:pt>
                <c:pt idx="4">
                  <c:v>LTP 2030</c:v>
                </c:pt>
                <c:pt idx="5">
                  <c:v>LTP 2031</c:v>
                </c:pt>
              </c:strCache>
              <c:extLst/>
            </c:strRef>
          </c:cat>
          <c:val>
            <c:numRef>
              <c:f>'Till SMF'!$B$22:$G$22</c:f>
              <c:numCache>
                <c:formatCode>0.0%</c:formatCode>
                <c:ptCount val="6"/>
                <c:pt idx="0">
                  <c:v>1.7899999999999999E-2</c:v>
                </c:pt>
                <c:pt idx="1">
                  <c:v>2.3199999999999998E-2</c:v>
                </c:pt>
                <c:pt idx="2">
                  <c:v>2.5899999999999999E-2</c:v>
                </c:pt>
                <c:pt idx="3">
                  <c:v>2.3199999999999998E-2</c:v>
                </c:pt>
                <c:pt idx="4">
                  <c:v>2.3099999999999999E-2</c:v>
                </c:pt>
                <c:pt idx="5">
                  <c:v>2.3E-2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EBC8-4828-A170-D561EBC65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410816"/>
        <c:axId val="1183409376"/>
      </c:lineChart>
      <c:catAx>
        <c:axId val="97353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973519584"/>
        <c:crosses val="autoZero"/>
        <c:auto val="1"/>
        <c:lblAlgn val="ctr"/>
        <c:lblOffset val="100"/>
        <c:noMultiLvlLbl val="0"/>
      </c:catAx>
      <c:valAx>
        <c:axId val="97351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973531584"/>
        <c:crosses val="autoZero"/>
        <c:crossBetween val="between"/>
      </c:valAx>
      <c:valAx>
        <c:axId val="1183409376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1183410816"/>
        <c:crosses val="max"/>
        <c:crossBetween val="between"/>
      </c:valAx>
      <c:catAx>
        <c:axId val="118341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834093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ranklin Gothic Book" panose="020B0503020102020204" pitchFamily="34" charset="0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j-ea"/>
                <a:cs typeface="+mj-cs"/>
              </a:defRPr>
            </a:pPr>
            <a:r>
              <a:rPr lang="sv-SE" sz="1400">
                <a:latin typeface="Franklin Gothic Book" panose="020B0503020102020204" pitchFamily="34" charset="0"/>
              </a:rPr>
              <a:t>Totala investeringar fördelade mellan ny- och reinvestering</a:t>
            </a:r>
          </a:p>
        </c:rich>
      </c:tx>
      <c:layout>
        <c:manualLayout>
          <c:xMode val="edge"/>
          <c:yMode val="edge"/>
          <c:x val="0.1360176503033646"/>
          <c:y val="2.40154234636581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Franklin Gothic Book" panose="020B0503020102020204" pitchFamily="34" charset="0"/>
              <a:ea typeface="+mj-ea"/>
              <a:cs typeface="+mj-cs"/>
            </a:defRPr>
          </a:pPr>
          <a:endParaRPr lang="sv-SE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Årliga nyinvesteringar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'Investeringar Infra'!$F$17:$P$17</c:f>
              <c:numCache>
                <c:formatCode>General</c:formatCode>
                <c:ptCount val="6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</c:numCache>
            </c:numRef>
          </c:cat>
          <c:val>
            <c:numRef>
              <c:f>'Investeringar Infra'!$F$33:$P$33</c:f>
              <c:numCache>
                <c:formatCode>#,##0</c:formatCode>
                <c:ptCount val="6"/>
                <c:pt idx="0">
                  <c:v>13</c:v>
                </c:pt>
                <c:pt idx="1">
                  <c:v>57</c:v>
                </c:pt>
                <c:pt idx="2">
                  <c:v>18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B-4EA9-BBAF-311CB94D056D}"/>
            </c:ext>
          </c:extLst>
        </c:ser>
        <c:ser>
          <c:idx val="1"/>
          <c:order val="1"/>
          <c:tx>
            <c:v>Årliga Reinvesteringar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'Investeringar Infra'!$F$17:$P$17</c:f>
              <c:numCache>
                <c:formatCode>General</c:formatCode>
                <c:ptCount val="6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</c:numCache>
            </c:numRef>
          </c:cat>
          <c:val>
            <c:numRef>
              <c:f>'Investeringar Infra'!$F$76:$P$76</c:f>
              <c:numCache>
                <c:formatCode>#,##0</c:formatCode>
                <c:ptCount val="6"/>
                <c:pt idx="0">
                  <c:v>25.1</c:v>
                </c:pt>
                <c:pt idx="1">
                  <c:v>17.007999999999999</c:v>
                </c:pt>
                <c:pt idx="2">
                  <c:v>8.64</c:v>
                </c:pt>
                <c:pt idx="3">
                  <c:v>0.8</c:v>
                </c:pt>
                <c:pt idx="4">
                  <c:v>18.2</c:v>
                </c:pt>
                <c:pt idx="5">
                  <c:v>40.400000000000006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7B-4EA9-BBAF-311CB94D056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30251328"/>
        <c:axId val="1730243648"/>
      </c:barChart>
      <c:catAx>
        <c:axId val="173025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1730243648"/>
        <c:crosses val="autoZero"/>
        <c:auto val="1"/>
        <c:lblAlgn val="ctr"/>
        <c:lblOffset val="100"/>
        <c:noMultiLvlLbl val="0"/>
      </c:catAx>
      <c:valAx>
        <c:axId val="173024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r>
                  <a:rPr lang="en-US">
                    <a:latin typeface="Franklin Gothic Book" panose="020B0503020102020204" pitchFamily="34" charset="0"/>
                  </a:rPr>
                  <a:t>Mnkr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ranklin Gothic Book" panose="020B0503020102020204" pitchFamily="34" charset="0"/>
                  <a:ea typeface="+mn-ea"/>
                  <a:cs typeface="+mn-cs"/>
                </a:defRPr>
              </a:pPr>
              <a:endParaRPr lang="sv-SE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173025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ranklin Gothic Book" panose="020B0503020102020204" pitchFamily="34" charset="0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[Diagram i Microsoft Word]Timmar fördelade per portfölj!Pivottabell15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j-ea"/>
                <a:cs typeface="+mj-cs"/>
              </a:defRPr>
            </a:pPr>
            <a:r>
              <a:rPr lang="sv-SE">
                <a:latin typeface="Franklin Gothic Book" panose="020B0503020102020204" pitchFamily="34" charset="0"/>
              </a:rPr>
              <a:t>Fördelning timmar egen personal vs.inhyrd</a:t>
            </a:r>
          </a:p>
        </c:rich>
      </c:tx>
      <c:layout>
        <c:manualLayout>
          <c:xMode val="edge"/>
          <c:yMode val="edge"/>
          <c:x val="0.17920652480423416"/>
          <c:y val="3.1465093411996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Franklin Gothic Book" panose="020B0503020102020204" pitchFamily="34" charset="0"/>
              <a:ea typeface="+mj-ea"/>
              <a:cs typeface="+mj-cs"/>
            </a:defRPr>
          </a:pPr>
          <a:endParaRPr lang="sv-SE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9525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'Timmar fördelade per portfölj'!$B$22</c:f>
              <c:strCache>
                <c:ptCount val="1"/>
                <c:pt idx="0">
                  <c:v> 2026 Egen personal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'Timmar fördelade per portfölj'!$A$23:$A$27</c:f>
              <c:strCache>
                <c:ptCount val="4"/>
                <c:pt idx="0">
                  <c:v>Drift </c:v>
                </c:pt>
                <c:pt idx="1">
                  <c:v>Felavhjälpande underhåll</c:v>
                </c:pt>
                <c:pt idx="2">
                  <c:v>Planerat Underhåll</c:v>
                </c:pt>
                <c:pt idx="3">
                  <c:v>Utvecklingsprojekt</c:v>
                </c:pt>
              </c:strCache>
            </c:strRef>
          </c:cat>
          <c:val>
            <c:numRef>
              <c:f>'Timmar fördelade per portfölj'!$B$23:$B$27</c:f>
              <c:numCache>
                <c:formatCode>#,##0</c:formatCode>
                <c:ptCount val="4"/>
                <c:pt idx="0">
                  <c:v>97486</c:v>
                </c:pt>
                <c:pt idx="1">
                  <c:v>31789</c:v>
                </c:pt>
                <c:pt idx="2">
                  <c:v>33433</c:v>
                </c:pt>
                <c:pt idx="3">
                  <c:v>1732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2-4741-9AE0-0FE6ECAB8227}"/>
            </c:ext>
          </c:extLst>
        </c:ser>
        <c:ser>
          <c:idx val="1"/>
          <c:order val="1"/>
          <c:tx>
            <c:strRef>
              <c:f>'Timmar fördelade per portfölj'!$C$22</c:f>
              <c:strCache>
                <c:ptCount val="1"/>
                <c:pt idx="0">
                  <c:v> 2026 Inhyrd personal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22-4741-9AE0-0FE6ECAB8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ranklin Gothic Book" panose="020B0503020102020204" pitchFamily="34" charset="0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'Timmar fördelade per portfölj'!$A$23:$A$27</c:f>
              <c:strCache>
                <c:ptCount val="4"/>
                <c:pt idx="0">
                  <c:v>Drift </c:v>
                </c:pt>
                <c:pt idx="1">
                  <c:v>Felavhjälpande underhåll</c:v>
                </c:pt>
                <c:pt idx="2">
                  <c:v>Planerat Underhåll</c:v>
                </c:pt>
                <c:pt idx="3">
                  <c:v>Utvecklingsprojekt</c:v>
                </c:pt>
              </c:strCache>
            </c:strRef>
          </c:cat>
          <c:val>
            <c:numRef>
              <c:f>'Timmar fördelade per portfölj'!$C$23:$C$27</c:f>
              <c:numCache>
                <c:formatCode>#,##0</c:formatCode>
                <c:ptCount val="4"/>
                <c:pt idx="0">
                  <c:v>4610</c:v>
                </c:pt>
                <c:pt idx="1">
                  <c:v>15703</c:v>
                </c:pt>
                <c:pt idx="2">
                  <c:v>24123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22-4741-9AE0-0FE6ECAB82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18557615"/>
        <c:axId val="1518558095"/>
      </c:barChart>
      <c:catAx>
        <c:axId val="1518557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1518558095"/>
        <c:crosses val="autoZero"/>
        <c:auto val="1"/>
        <c:lblAlgn val="ctr"/>
        <c:lblOffset val="100"/>
        <c:noMultiLvlLbl val="0"/>
      </c:catAx>
      <c:valAx>
        <c:axId val="1518558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ranklin Gothic Book" panose="020B0503020102020204" pitchFamily="34" charset="0"/>
                <a:ea typeface="+mn-ea"/>
                <a:cs typeface="+mn-cs"/>
              </a:defRPr>
            </a:pPr>
            <a:endParaRPr lang="sv-SE"/>
          </a:p>
        </c:txPr>
        <c:crossAx val="1518557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ranklin Gothic Book" panose="020B0503020102020204" pitchFamily="34" charset="0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Trafikavtalet!$BQ$17:$BQ$23</cx:f>
        <cx:lvl ptCount="7">
          <cx:pt idx="0">Budget 2026 </cx:pt>
          <cx:pt idx="1">Index </cx:pt>
          <cx:pt idx="2">IT kostnader </cx:pt>
          <cx:pt idx="3">Övrigt </cx:pt>
          <cx:pt idx="4">Avskrivningar </cx:pt>
          <cx:pt idx="5">Fordonsmaterial</cx:pt>
          <cx:pt idx="6">LTP 2027-2029 år 2027</cx:pt>
        </cx:lvl>
      </cx:strDim>
      <cx:numDim type="val">
        <cx:f>Trafikavtalet!$BR$17:$BR$23</cx:f>
        <cx:lvl ptCount="7" formatCode="# ##0,0">
          <cx:pt idx="0">1358.0039999999999</cx:pt>
          <cx:pt idx="1">30.622649256000003</cx:pt>
          <cx:pt idx="2">10.1</cx:pt>
          <cx:pt idx="3">0.20000000000000001</cx:pt>
          <cx:pt idx="4">-0.629</cx:pt>
          <cx:pt idx="5">-0.78500000000000003</cx:pt>
          <cx:pt idx="6">1397.5126492559998</cx:pt>
        </cx:lvl>
      </cx:numDim>
    </cx:data>
  </cx:chartData>
  <cx:chart>
    <cx:title pos="t" align="ctr" overlay="0">
      <cx:tx>
        <cx:txData>
          <cx:v>2027 mot budget 2026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sv-SE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ptos Narrow" panose="02110004020202020204"/>
            </a:rPr>
            <a:t>2027 mot budget 2026</a:t>
          </a:r>
        </a:p>
      </cx:txPr>
    </cx:title>
    <cx:plotArea>
      <cx:plotAreaRegion>
        <cx:series layoutId="waterfall" uniqueId="{2625C450-978C-4A27-B107-4F639C196CC4}">
          <cx:dataPt idx="0">
            <cx:spPr>
              <a:solidFill>
                <a:sysClr val="window" lastClr="FFFFFF">
                  <a:lumMod val="65000"/>
                </a:sysClr>
              </a:solidFill>
            </cx:spPr>
          </cx:dataPt>
          <cx:dataPt idx="6">
            <cx:spPr>
              <a:solidFill>
                <a:sysClr val="window" lastClr="FFFFFF">
                  <a:lumMod val="65000"/>
                </a:sysClr>
              </a:solidFill>
            </cx:spPr>
          </cx:dataPt>
          <cx:dataLabels pos="outEnd">
            <cx:visibility seriesName="0" categoryName="0" value="1"/>
          </cx:dataLabels>
          <cx:dataId val="0"/>
          <cx:layoutPr>
            <cx:subtotals>
              <cx:idx val="0"/>
              <cx:idx val="6"/>
            </cx:subtotals>
          </cx:layoutPr>
        </cx:series>
      </cx:plotAreaRegion>
      <cx:axis id="0">
        <cx:catScaling gapWidth="0.5"/>
        <cx:tickLabels/>
      </cx:axis>
      <cx:axis id="1">
        <cx:valScaling max="1500" min="800"/>
        <cx:majorGridlines/>
        <cx:tickLabels/>
      </cx:axis>
    </cx:plotArea>
    <cx:legend pos="t" align="ctr" overlay="0">
      <cx:spPr>
        <a:ln>
          <a:noFill/>
        </a:ln>
      </cx:spPr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sv-SE" sz="900" b="0" i="0" u="none" strike="noStrike" baseline="0">
            <a:solidFill>
              <a:sysClr val="windowText" lastClr="000000">
                <a:lumMod val="65000"/>
                <a:lumOff val="35000"/>
              </a:sysClr>
            </a:solidFill>
            <a:latin typeface="Cambria"/>
          </a:endParaRPr>
        </a:p>
      </cx:txPr>
    </cx:legend>
  </cx:chart>
  <cx:fmtOvrs>
    <cx:fmtOvr idx="2">
      <cx:spPr>
        <a:solidFill>
          <a:schemeClr val="bg1">
            <a:lumMod val="65000"/>
          </a:schemeClr>
        </a:solidFill>
        <a:ln>
          <a:solidFill>
            <a:schemeClr val="bg1">
              <a:lumMod val="65000"/>
            </a:schemeClr>
          </a:solidFill>
        </a:ln>
      </cx:spPr>
    </cx:fmtOvr>
  </cx:fmtOvrs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E750A0B8B464BBCB9CBBC9C00BF53" ma:contentTypeVersion="12" ma:contentTypeDescription="Skapa ett nytt dokument." ma:contentTypeScope="" ma:versionID="e2466adb28bf87dbd0e6b82f75e0361a">
  <xsd:schema xmlns:xsd="http://www.w3.org/2001/XMLSchema" xmlns:xs="http://www.w3.org/2001/XMLSchema" xmlns:p="http://schemas.microsoft.com/office/2006/metadata/properties" xmlns:ns2="951769b9-06a2-4e66-ae3b-32ee524828f5" xmlns:ns3="19f9f641-dc27-44ec-8122-239e0463b822" targetNamespace="http://schemas.microsoft.com/office/2006/metadata/properties" ma:root="true" ma:fieldsID="52205285c02b3231dc2f14857b428c6a" ns2:_="" ns3:_="">
    <xsd:import namespace="951769b9-06a2-4e66-ae3b-32ee524828f5"/>
    <xsd:import namespace="19f9f641-dc27-44ec-8122-239e0463b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69b9-06a2-4e66-ae3b-32ee52482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bc164f40-a31a-4c94-ad25-bf9dd5948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f641-dc27-44ec-8122-239e0463b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769b9-06a2-4e66-ae3b-32ee524828f5">
      <Terms xmlns="http://schemas.microsoft.com/office/infopath/2007/PartnerControls"/>
    </lcf76f155ced4ddcb4097134ff3c332f>
    <SharedWithUsers xmlns="19f9f641-dc27-44ec-8122-239e0463b8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C40EBA-65B4-4849-B908-0D1F9FA56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AE974-7EEE-4767-9759-A56FF7F09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7D27B-0903-439F-A490-3FAFC1BD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769b9-06a2-4e66-ae3b-32ee524828f5"/>
    <ds:schemaRef ds:uri="19f9f641-dc27-44ec-8122-239e0463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E893F-0F06-43F4-ABFE-420DF4E3BF82}">
  <ds:schemaRefs>
    <ds:schemaRef ds:uri="http://schemas.microsoft.com/office/2006/metadata/properties"/>
    <ds:schemaRef ds:uri="http://schemas.microsoft.com/office/infopath/2007/PartnerControls"/>
    <ds:schemaRef ds:uri="951769b9-06a2-4e66-ae3b-32ee524828f5"/>
    <ds:schemaRef ds:uri="19f9f641-dc27-44ec-8122-239e0463b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Dokument%20utan%20sidfot.dotx</Template>
  <TotalTime>1</TotalTime>
  <Pages>15</Pages>
  <Words>2305</Words>
  <Characters>12218</Characters>
  <Application>Microsoft Office Word</Application>
  <DocSecurity>4</DocSecurity>
  <Lines>101</Lines>
  <Paragraphs>28</Paragraphs>
  <ScaleCrop>false</ScaleCrop>
  <Company>Right Thing United</Company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Huish</dc:creator>
  <cp:keywords/>
  <cp:lastModifiedBy>Helene Fendell</cp:lastModifiedBy>
  <cp:revision>2</cp:revision>
  <cp:lastPrinted>2025-10-12T07:05:00Z</cp:lastPrinted>
  <dcterms:created xsi:type="dcterms:W3CDTF">2025-10-15T13:46:00Z</dcterms:created>
  <dcterms:modified xsi:type="dcterms:W3CDTF">2025-10-15T13:46:00Z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C_Organisation">
    <vt:lpwstr>128;#Kommunikation och trafikutveckling|ac39c51b-c300-4aef-bcaa-cb6bfa6eb12a</vt:lpwstr>
  </property>
  <property fmtid="{D5CDD505-2E9C-101B-9397-08002B2CF9AE}" pid="3" name="GS_ReferenceId">
    <vt:r8>8</vt:r8>
  </property>
  <property fmtid="{D5CDD505-2E9C-101B-9397-08002B2CF9AE}" pid="4" name="ContentTypeId">
    <vt:lpwstr>0x0101008BCE750A0B8B464BBCB9CBBC9C00BF53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