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lsx" ContentType="application/vnd.openxmlformats-officedocument.spreadsheetml.sheet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charts/chartEx1.xml" ContentType="application/vnd.ms-office.chartex+xml"/>
  <Override PartName="/word/charts/style2.xml" ContentType="application/vnd.ms-office.chartstyle+xml"/>
  <Override PartName="/word/charts/colors2.xml" ContentType="application/vnd.ms-office.chartcolorstyle+xml"/>
  <Override PartName="/word/charts/chart2.xml" ContentType="application/vnd.openxmlformats-officedocument.drawingml.chart+xml"/>
  <Override PartName="/word/charts/style3.xml" ContentType="application/vnd.ms-office.chartstyle+xml"/>
  <Override PartName="/word/charts/colors3.xml" ContentType="application/vnd.ms-office.chartcolorstyle+xml"/>
  <Override PartName="/word/charts/chart3.xml" ContentType="application/vnd.openxmlformats-officedocument.drawingml.chart+xml"/>
  <Override PartName="/word/charts/style4.xml" ContentType="application/vnd.ms-office.chartstyle+xml"/>
  <Override PartName="/word/charts/colors4.xml" ContentType="application/vnd.ms-office.chartcolorstyle+xml"/>
  <Override PartName="/word/charts/chart4.xml" ContentType="application/vnd.openxmlformats-officedocument.drawingml.chart+xml"/>
  <Override PartName="/word/charts/style5.xml" ContentType="application/vnd.ms-office.chartstyle+xml"/>
  <Override PartName="/word/charts/colors5.xml" ContentType="application/vnd.ms-office.chartcolorstyle+xml"/>
  <Override PartName="/word/charts/chart5.xml" ContentType="application/vnd.openxmlformats-officedocument.drawingml.chart+xml"/>
  <Override PartName="/word/charts/style6.xml" ContentType="application/vnd.ms-office.chartstyle+xml"/>
  <Override PartName="/word/charts/colors6.xml" ContentType="application/vnd.ms-office.chartcolorstyle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6E29BBC" w14:textId="77777777" w:rsidR="00594094" w:rsidRDefault="00594094" w:rsidP="00594094">
      <w:pPr>
        <w:pStyle w:val="Rubrik1"/>
      </w:pPr>
    </w:p>
    <w:p w14:paraId="1B0D2D4E" w14:textId="185BEE57" w:rsidR="00605BAE" w:rsidRPr="00605BAE" w:rsidRDefault="00594094" w:rsidP="00605BAE">
      <w:pPr>
        <w:pStyle w:val="Rubrik1"/>
        <w:spacing w:line="240" w:lineRule="auto"/>
      </w:pPr>
      <w:bookmarkStart w:id="0" w:name="_Toc211339394"/>
      <w:r w:rsidRPr="00594094">
        <w:t xml:space="preserve">LTP </w:t>
      </w:r>
      <w:r w:rsidRPr="00E21EE3">
        <w:t>202</w:t>
      </w:r>
      <w:r w:rsidR="00E21EE3" w:rsidRPr="00E21EE3">
        <w:t>7</w:t>
      </w:r>
      <w:r w:rsidRPr="00E21EE3">
        <w:t>-20</w:t>
      </w:r>
      <w:r w:rsidR="00605BAE">
        <w:t>31</w:t>
      </w:r>
      <w:bookmarkEnd w:id="0"/>
    </w:p>
    <w:p w14:paraId="6F54A46E" w14:textId="0446F806" w:rsidR="00594094" w:rsidRDefault="002A344F" w:rsidP="002A344F">
      <w:pPr>
        <w:spacing w:before="0" w:after="0" w:line="240" w:lineRule="auto"/>
        <w:ind w:right="0"/>
        <w:jc w:val="center"/>
        <w:rPr>
          <w:lang w:val="da-DK"/>
        </w:rPr>
      </w:pPr>
      <w:r w:rsidRPr="002A344F">
        <w:rPr>
          <w:color w:val="1F497D" w:themeColor="text2"/>
          <w:sz w:val="48"/>
          <w:szCs w:val="48"/>
        </w:rPr>
        <w:t xml:space="preserve">Diarienummer: </w:t>
      </w:r>
      <w:r w:rsidRPr="002A344F">
        <w:rPr>
          <w:b/>
          <w:bCs/>
          <w:color w:val="1F497D" w:themeColor="text2"/>
          <w:sz w:val="48"/>
          <w:szCs w:val="48"/>
        </w:rPr>
        <w:t>2025-01139</w:t>
      </w:r>
      <w:r w:rsidR="00594094">
        <w:rPr>
          <w:lang w:val="da-DK"/>
        </w:rPr>
        <w:br w:type="page"/>
      </w:r>
    </w:p>
    <w:sdt>
      <w:sdtPr>
        <w:rPr>
          <w:rFonts w:ascii="Franklin Gothic Book" w:eastAsia="Cambria" w:hAnsi="Franklin Gothic Book" w:cs="Times New Roman"/>
          <w:color w:val="auto"/>
          <w:sz w:val="22"/>
          <w:szCs w:val="24"/>
          <w:lang w:eastAsia="en-US"/>
        </w:rPr>
        <w:id w:val="1246221495"/>
        <w:docPartObj>
          <w:docPartGallery w:val="Table of Contents"/>
          <w:docPartUnique/>
        </w:docPartObj>
      </w:sdtPr>
      <w:sdtEndPr>
        <w:rPr>
          <w:b/>
          <w:bCs/>
          <w:szCs w:val="22"/>
        </w:rPr>
      </w:sdtEndPr>
      <w:sdtContent>
        <w:p w14:paraId="33A6CFB6" w14:textId="2D84A08B" w:rsidR="00594094" w:rsidRDefault="00594094">
          <w:pPr>
            <w:pStyle w:val="Innehllsfrteckningsrubrik"/>
          </w:pPr>
          <w:r>
            <w:t>Innehåll</w:t>
          </w:r>
        </w:p>
        <w:p w14:paraId="014DEB33" w14:textId="2F893D71" w:rsidR="002A344F" w:rsidRDefault="00594094">
          <w:pPr>
            <w:pStyle w:val="Innehll1"/>
            <w:tabs>
              <w:tab w:val="right" w:leader="dot" w:pos="9055"/>
            </w:tabs>
            <w:rPr>
              <w:rFonts w:asciiTheme="minorHAnsi" w:eastAsiaTheme="minorEastAsia" w:hAnsiTheme="minorHAnsi" w:cstheme="minorBidi"/>
              <w:noProof/>
              <w:kern w:val="2"/>
              <w:sz w:val="24"/>
              <w:lang w:eastAsia="sv-SE"/>
              <w14:ligatures w14:val="standardContextual"/>
            </w:rPr>
          </w:pPr>
          <w:r>
            <w:fldChar w:fldCharType="begin"/>
          </w:r>
          <w:r>
            <w:instrText xml:space="preserve"> TOC \o "1-3" \h \z \u </w:instrText>
          </w:r>
          <w:r>
            <w:fldChar w:fldCharType="separate"/>
          </w:r>
          <w:hyperlink w:anchor="_Toc211339394" w:history="1">
            <w:r w:rsidR="002A344F" w:rsidRPr="00491B1A">
              <w:rPr>
                <w:rStyle w:val="Hyperlnk"/>
                <w:noProof/>
              </w:rPr>
              <w:t>LTP 2027-2031</w:t>
            </w:r>
            <w:r w:rsidR="002A344F">
              <w:rPr>
                <w:noProof/>
                <w:webHidden/>
              </w:rPr>
              <w:tab/>
            </w:r>
            <w:r w:rsidR="002A344F">
              <w:rPr>
                <w:noProof/>
                <w:webHidden/>
              </w:rPr>
              <w:fldChar w:fldCharType="begin"/>
            </w:r>
            <w:r w:rsidR="002A344F">
              <w:rPr>
                <w:noProof/>
                <w:webHidden/>
              </w:rPr>
              <w:instrText xml:space="preserve"> PAGEREF _Toc211339394 \h </w:instrText>
            </w:r>
            <w:r w:rsidR="002A344F">
              <w:rPr>
                <w:noProof/>
                <w:webHidden/>
              </w:rPr>
            </w:r>
            <w:r w:rsidR="002A344F">
              <w:rPr>
                <w:noProof/>
                <w:webHidden/>
              </w:rPr>
              <w:fldChar w:fldCharType="separate"/>
            </w:r>
            <w:r w:rsidR="002A344F">
              <w:rPr>
                <w:noProof/>
                <w:webHidden/>
              </w:rPr>
              <w:t>1</w:t>
            </w:r>
            <w:r w:rsidR="002A344F">
              <w:rPr>
                <w:noProof/>
                <w:webHidden/>
              </w:rPr>
              <w:fldChar w:fldCharType="end"/>
            </w:r>
          </w:hyperlink>
        </w:p>
        <w:p w14:paraId="2544AE17" w14:textId="091E6222" w:rsidR="002A344F" w:rsidRDefault="002A344F">
          <w:pPr>
            <w:pStyle w:val="Innehll2"/>
            <w:tabs>
              <w:tab w:val="right" w:leader="dot" w:pos="9055"/>
            </w:tabs>
            <w:rPr>
              <w:rFonts w:asciiTheme="minorHAnsi" w:eastAsiaTheme="minorEastAsia" w:hAnsiTheme="minorHAnsi" w:cstheme="minorBidi"/>
              <w:noProof/>
              <w:kern w:val="2"/>
              <w:sz w:val="24"/>
              <w:lang w:eastAsia="sv-SE"/>
              <w14:ligatures w14:val="standardContextual"/>
            </w:rPr>
          </w:pPr>
          <w:hyperlink w:anchor="_Toc211339395" w:history="1">
            <w:r w:rsidRPr="00491B1A">
              <w:rPr>
                <w:rStyle w:val="Hyperlnk"/>
                <w:noProof/>
              </w:rPr>
              <w:t>Trafikavtalet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_Toc211339395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3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56D7626D" w14:textId="4933F09C" w:rsidR="002A344F" w:rsidRDefault="002A344F">
          <w:pPr>
            <w:pStyle w:val="Innehll3"/>
            <w:tabs>
              <w:tab w:val="right" w:leader="dot" w:pos="9055"/>
            </w:tabs>
            <w:rPr>
              <w:rFonts w:asciiTheme="minorHAnsi" w:eastAsiaTheme="minorEastAsia" w:hAnsiTheme="minorHAnsi" w:cstheme="minorBidi"/>
              <w:noProof/>
              <w:kern w:val="2"/>
              <w:sz w:val="24"/>
              <w:lang w:eastAsia="sv-SE"/>
              <w14:ligatures w14:val="standardContextual"/>
            </w:rPr>
          </w:pPr>
          <w:hyperlink w:anchor="_Toc211339396" w:history="1">
            <w:r w:rsidRPr="00491B1A">
              <w:rPr>
                <w:rStyle w:val="Hyperlnk"/>
                <w:noProof/>
              </w:rPr>
              <w:t>Inledning och övergripande förutsättningar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_Toc211339396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3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1FE7CC2D" w14:textId="3C2D1A9F" w:rsidR="002A344F" w:rsidRDefault="002A344F">
          <w:pPr>
            <w:pStyle w:val="Innehll3"/>
            <w:tabs>
              <w:tab w:val="right" w:leader="dot" w:pos="9055"/>
            </w:tabs>
            <w:rPr>
              <w:rFonts w:asciiTheme="minorHAnsi" w:eastAsiaTheme="minorEastAsia" w:hAnsiTheme="minorHAnsi" w:cstheme="minorBidi"/>
              <w:noProof/>
              <w:kern w:val="2"/>
              <w:sz w:val="24"/>
              <w:lang w:eastAsia="sv-SE"/>
              <w14:ligatures w14:val="standardContextual"/>
            </w:rPr>
          </w:pPr>
          <w:hyperlink w:anchor="_Toc211339397" w:history="1">
            <w:r w:rsidRPr="00491B1A">
              <w:rPr>
                <w:rStyle w:val="Hyperlnk"/>
                <w:noProof/>
              </w:rPr>
              <w:t>Förändringar 2027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_Toc211339397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4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1A908A9B" w14:textId="59F131ED" w:rsidR="002A344F" w:rsidRDefault="002A344F">
          <w:pPr>
            <w:pStyle w:val="Innehll3"/>
            <w:tabs>
              <w:tab w:val="right" w:leader="dot" w:pos="9055"/>
            </w:tabs>
            <w:rPr>
              <w:rFonts w:asciiTheme="minorHAnsi" w:eastAsiaTheme="minorEastAsia" w:hAnsiTheme="minorHAnsi" w:cstheme="minorBidi"/>
              <w:noProof/>
              <w:kern w:val="2"/>
              <w:sz w:val="24"/>
              <w:lang w:eastAsia="sv-SE"/>
              <w14:ligatures w14:val="standardContextual"/>
            </w:rPr>
          </w:pPr>
          <w:hyperlink w:anchor="_Toc211339398" w:history="1">
            <w:r w:rsidRPr="00491B1A">
              <w:rPr>
                <w:rStyle w:val="Hyperlnk"/>
                <w:noProof/>
              </w:rPr>
              <w:t>Förändringar LTP 2026–2031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_Toc211339398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6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36220EE3" w14:textId="6C449B02" w:rsidR="002A344F" w:rsidRDefault="002A344F">
          <w:pPr>
            <w:pStyle w:val="Innehll3"/>
            <w:tabs>
              <w:tab w:val="right" w:leader="dot" w:pos="9055"/>
            </w:tabs>
            <w:rPr>
              <w:rFonts w:asciiTheme="minorHAnsi" w:eastAsiaTheme="minorEastAsia" w:hAnsiTheme="minorHAnsi" w:cstheme="minorBidi"/>
              <w:noProof/>
              <w:kern w:val="2"/>
              <w:sz w:val="24"/>
              <w:lang w:eastAsia="sv-SE"/>
              <w14:ligatures w14:val="standardContextual"/>
            </w:rPr>
          </w:pPr>
          <w:hyperlink w:anchor="_Toc211339399" w:history="1">
            <w:r w:rsidRPr="00491B1A">
              <w:rPr>
                <w:rStyle w:val="Hyperlnk"/>
                <w:noProof/>
              </w:rPr>
              <w:t>Förändringar LTP 2027–2029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_Toc211339399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6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53A1E53E" w14:textId="313E7D63" w:rsidR="002A344F" w:rsidRDefault="002A344F">
          <w:pPr>
            <w:pStyle w:val="Innehll3"/>
            <w:tabs>
              <w:tab w:val="right" w:leader="dot" w:pos="9055"/>
            </w:tabs>
            <w:rPr>
              <w:rFonts w:asciiTheme="minorHAnsi" w:eastAsiaTheme="minorEastAsia" w:hAnsiTheme="minorHAnsi" w:cstheme="minorBidi"/>
              <w:noProof/>
              <w:kern w:val="2"/>
              <w:sz w:val="24"/>
              <w:lang w:eastAsia="sv-SE"/>
              <w14:ligatures w14:val="standardContextual"/>
            </w:rPr>
          </w:pPr>
          <w:hyperlink w:anchor="_Toc211339400" w:history="1">
            <w:r w:rsidRPr="00491B1A">
              <w:rPr>
                <w:rStyle w:val="Hyperlnk"/>
                <w:noProof/>
              </w:rPr>
              <w:t>Förändringar LTP 2030–2031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_Toc211339400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7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04E46002" w14:textId="1EB01278" w:rsidR="002A344F" w:rsidRDefault="002A344F">
          <w:pPr>
            <w:pStyle w:val="Innehll3"/>
            <w:tabs>
              <w:tab w:val="right" w:leader="dot" w:pos="9055"/>
            </w:tabs>
            <w:rPr>
              <w:rFonts w:asciiTheme="minorHAnsi" w:eastAsiaTheme="minorEastAsia" w:hAnsiTheme="minorHAnsi" w:cstheme="minorBidi"/>
              <w:noProof/>
              <w:kern w:val="2"/>
              <w:sz w:val="24"/>
              <w:lang w:eastAsia="sv-SE"/>
              <w14:ligatures w14:val="standardContextual"/>
            </w:rPr>
          </w:pPr>
          <w:hyperlink w:anchor="_Toc211339401" w:history="1">
            <w:r w:rsidRPr="00491B1A">
              <w:rPr>
                <w:rStyle w:val="Hyperlnk"/>
                <w:noProof/>
              </w:rPr>
              <w:t>Fördjupning kring fordonens behov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_Toc211339401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8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4843D018" w14:textId="08358804" w:rsidR="002A344F" w:rsidRDefault="002A344F">
          <w:pPr>
            <w:pStyle w:val="Innehll3"/>
            <w:tabs>
              <w:tab w:val="right" w:leader="dot" w:pos="9055"/>
            </w:tabs>
            <w:rPr>
              <w:rFonts w:asciiTheme="minorHAnsi" w:eastAsiaTheme="minorEastAsia" w:hAnsiTheme="minorHAnsi" w:cstheme="minorBidi"/>
              <w:noProof/>
              <w:kern w:val="2"/>
              <w:sz w:val="24"/>
              <w:lang w:eastAsia="sv-SE"/>
              <w14:ligatures w14:val="standardContextual"/>
            </w:rPr>
          </w:pPr>
          <w:hyperlink w:anchor="_Toc211339402" w:history="1">
            <w:r w:rsidRPr="00491B1A">
              <w:rPr>
                <w:rStyle w:val="Hyperlnk"/>
                <w:noProof/>
                <w:shd w:val="clear" w:color="auto" w:fill="FFFFFF"/>
              </w:rPr>
              <w:t>Beskrivning av spårvagnsflottan: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_Toc211339402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8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6C92F85D" w14:textId="560513EB" w:rsidR="002A344F" w:rsidRDefault="002A344F">
          <w:pPr>
            <w:pStyle w:val="Innehll3"/>
            <w:tabs>
              <w:tab w:val="right" w:leader="dot" w:pos="9055"/>
            </w:tabs>
            <w:rPr>
              <w:rFonts w:asciiTheme="minorHAnsi" w:eastAsiaTheme="minorEastAsia" w:hAnsiTheme="minorHAnsi" w:cstheme="minorBidi"/>
              <w:noProof/>
              <w:kern w:val="2"/>
              <w:sz w:val="24"/>
              <w:lang w:eastAsia="sv-SE"/>
              <w14:ligatures w14:val="standardContextual"/>
            </w:rPr>
          </w:pPr>
          <w:hyperlink w:anchor="_Toc211339403" w:history="1">
            <w:r w:rsidRPr="00491B1A">
              <w:rPr>
                <w:rStyle w:val="Hyperlnk"/>
                <w:noProof/>
              </w:rPr>
              <w:t>Risker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_Toc211339403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10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5D4F0B35" w14:textId="1683C53A" w:rsidR="002A344F" w:rsidRDefault="002A344F">
          <w:pPr>
            <w:pStyle w:val="Innehll3"/>
            <w:tabs>
              <w:tab w:val="right" w:leader="dot" w:pos="9055"/>
            </w:tabs>
            <w:rPr>
              <w:rFonts w:asciiTheme="minorHAnsi" w:eastAsiaTheme="minorEastAsia" w:hAnsiTheme="minorHAnsi" w:cstheme="minorBidi"/>
              <w:noProof/>
              <w:kern w:val="2"/>
              <w:sz w:val="24"/>
              <w:lang w:eastAsia="sv-SE"/>
              <w14:ligatures w14:val="standardContextual"/>
            </w:rPr>
          </w:pPr>
          <w:hyperlink w:anchor="_Toc211339404" w:history="1">
            <w:r w:rsidRPr="00491B1A">
              <w:rPr>
                <w:rStyle w:val="Hyperlnk"/>
                <w:noProof/>
              </w:rPr>
              <w:t>Möjligheter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_Toc211339404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10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3C6DE12C" w14:textId="138B40A8" w:rsidR="002A344F" w:rsidRDefault="002A344F">
          <w:pPr>
            <w:pStyle w:val="Innehll2"/>
            <w:tabs>
              <w:tab w:val="right" w:leader="dot" w:pos="9055"/>
            </w:tabs>
            <w:rPr>
              <w:rFonts w:asciiTheme="minorHAnsi" w:eastAsiaTheme="minorEastAsia" w:hAnsiTheme="minorHAnsi" w:cstheme="minorBidi"/>
              <w:noProof/>
              <w:kern w:val="2"/>
              <w:sz w:val="24"/>
              <w:lang w:eastAsia="sv-SE"/>
              <w14:ligatures w14:val="standardContextual"/>
            </w:rPr>
          </w:pPr>
          <w:hyperlink w:anchor="_Toc211339405" w:history="1">
            <w:r w:rsidRPr="00491B1A">
              <w:rPr>
                <w:rStyle w:val="Hyperlnk"/>
                <w:noProof/>
              </w:rPr>
              <w:t>Drift- och underhållsavtalet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_Toc211339405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11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5E64248F" w14:textId="01D11DB3" w:rsidR="002A344F" w:rsidRDefault="002A344F">
          <w:pPr>
            <w:pStyle w:val="Innehll3"/>
            <w:tabs>
              <w:tab w:val="right" w:leader="dot" w:pos="9055"/>
            </w:tabs>
            <w:rPr>
              <w:rFonts w:asciiTheme="minorHAnsi" w:eastAsiaTheme="minorEastAsia" w:hAnsiTheme="minorHAnsi" w:cstheme="minorBidi"/>
              <w:noProof/>
              <w:kern w:val="2"/>
              <w:sz w:val="24"/>
              <w:lang w:eastAsia="sv-SE"/>
              <w14:ligatures w14:val="standardContextual"/>
            </w:rPr>
          </w:pPr>
          <w:hyperlink w:anchor="_Toc211339406" w:history="1">
            <w:r w:rsidRPr="00491B1A">
              <w:rPr>
                <w:rStyle w:val="Hyperlnk"/>
                <w:noProof/>
              </w:rPr>
              <w:t>Inledning och övergripande förutsättningar för Drift- och underhållsavtalet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_Toc211339406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11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42DB580B" w14:textId="47B3C827" w:rsidR="002A344F" w:rsidRDefault="002A344F">
          <w:pPr>
            <w:pStyle w:val="Innehll3"/>
            <w:tabs>
              <w:tab w:val="right" w:leader="dot" w:pos="9055"/>
            </w:tabs>
            <w:rPr>
              <w:rFonts w:asciiTheme="minorHAnsi" w:eastAsiaTheme="minorEastAsia" w:hAnsiTheme="minorHAnsi" w:cstheme="minorBidi"/>
              <w:noProof/>
              <w:kern w:val="2"/>
              <w:sz w:val="24"/>
              <w:lang w:eastAsia="sv-SE"/>
              <w14:ligatures w14:val="standardContextual"/>
            </w:rPr>
          </w:pPr>
          <w:hyperlink w:anchor="_Toc211339407" w:history="1">
            <w:r w:rsidRPr="00491B1A">
              <w:rPr>
                <w:rStyle w:val="Hyperlnk"/>
                <w:noProof/>
                <w:shd w:val="clear" w:color="auto" w:fill="FFFFFF"/>
              </w:rPr>
              <w:t>Investeringsprognos under LTP-</w:t>
            </w:r>
            <w:r w:rsidRPr="00491B1A">
              <w:rPr>
                <w:rStyle w:val="Hyperlnk"/>
                <w:noProof/>
              </w:rPr>
              <w:t>perioden 2027–2031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_Toc211339407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12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73CD6C85" w14:textId="74816280" w:rsidR="002A344F" w:rsidRDefault="002A344F">
          <w:pPr>
            <w:pStyle w:val="Innehll3"/>
            <w:tabs>
              <w:tab w:val="right" w:leader="dot" w:pos="9055"/>
            </w:tabs>
            <w:rPr>
              <w:rFonts w:asciiTheme="minorHAnsi" w:eastAsiaTheme="minorEastAsia" w:hAnsiTheme="minorHAnsi" w:cstheme="minorBidi"/>
              <w:noProof/>
              <w:kern w:val="2"/>
              <w:sz w:val="24"/>
              <w:lang w:eastAsia="sv-SE"/>
              <w14:ligatures w14:val="standardContextual"/>
            </w:rPr>
          </w:pPr>
          <w:hyperlink w:anchor="_Toc211339408" w:history="1">
            <w:r w:rsidRPr="00491B1A">
              <w:rPr>
                <w:rStyle w:val="Hyperlnk"/>
                <w:noProof/>
              </w:rPr>
              <w:t>Resurser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_Toc211339408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13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2AC911F2" w14:textId="59C4B153" w:rsidR="002A344F" w:rsidRDefault="002A344F">
          <w:pPr>
            <w:pStyle w:val="Innehll3"/>
            <w:tabs>
              <w:tab w:val="right" w:leader="dot" w:pos="9055"/>
            </w:tabs>
            <w:rPr>
              <w:rFonts w:asciiTheme="minorHAnsi" w:eastAsiaTheme="minorEastAsia" w:hAnsiTheme="minorHAnsi" w:cstheme="minorBidi"/>
              <w:noProof/>
              <w:kern w:val="2"/>
              <w:sz w:val="24"/>
              <w:lang w:eastAsia="sv-SE"/>
              <w14:ligatures w14:val="standardContextual"/>
            </w:rPr>
          </w:pPr>
          <w:hyperlink w:anchor="_Toc211339409" w:history="1">
            <w:r w:rsidRPr="00491B1A">
              <w:rPr>
                <w:rStyle w:val="Hyperlnk"/>
                <w:noProof/>
              </w:rPr>
              <w:t>Förändringar LTP 2027–2031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_Toc211339409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14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7EC22C7B" w14:textId="792893D8" w:rsidR="002A344F" w:rsidRDefault="002A344F">
          <w:pPr>
            <w:pStyle w:val="Innehll3"/>
            <w:tabs>
              <w:tab w:val="right" w:leader="dot" w:pos="9055"/>
            </w:tabs>
            <w:rPr>
              <w:rFonts w:asciiTheme="minorHAnsi" w:eastAsiaTheme="minorEastAsia" w:hAnsiTheme="minorHAnsi" w:cstheme="minorBidi"/>
              <w:noProof/>
              <w:kern w:val="2"/>
              <w:sz w:val="24"/>
              <w:lang w:eastAsia="sv-SE"/>
              <w14:ligatures w14:val="standardContextual"/>
            </w:rPr>
          </w:pPr>
          <w:hyperlink w:anchor="_Toc211339410" w:history="1">
            <w:r w:rsidRPr="00491B1A">
              <w:rPr>
                <w:rStyle w:val="Hyperlnk"/>
                <w:noProof/>
              </w:rPr>
              <w:t>Risker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_Toc211339410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14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7A315408" w14:textId="754673DA" w:rsidR="002A344F" w:rsidRDefault="002A344F">
          <w:pPr>
            <w:pStyle w:val="Innehll3"/>
            <w:tabs>
              <w:tab w:val="right" w:leader="dot" w:pos="9055"/>
            </w:tabs>
            <w:rPr>
              <w:rFonts w:asciiTheme="minorHAnsi" w:eastAsiaTheme="minorEastAsia" w:hAnsiTheme="minorHAnsi" w:cstheme="minorBidi"/>
              <w:noProof/>
              <w:kern w:val="2"/>
              <w:sz w:val="24"/>
              <w:lang w:eastAsia="sv-SE"/>
              <w14:ligatures w14:val="standardContextual"/>
            </w:rPr>
          </w:pPr>
          <w:hyperlink w:anchor="_Toc211339411" w:history="1">
            <w:r w:rsidRPr="00491B1A">
              <w:rPr>
                <w:rStyle w:val="Hyperlnk"/>
                <w:noProof/>
              </w:rPr>
              <w:t>Möjligheter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_Toc211339411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14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51719FBB" w14:textId="2489392F" w:rsidR="002A344F" w:rsidRDefault="002A344F">
          <w:pPr>
            <w:pStyle w:val="Innehll2"/>
            <w:tabs>
              <w:tab w:val="right" w:leader="dot" w:pos="9055"/>
            </w:tabs>
            <w:rPr>
              <w:rFonts w:asciiTheme="minorHAnsi" w:eastAsiaTheme="minorEastAsia" w:hAnsiTheme="minorHAnsi" w:cstheme="minorBidi"/>
              <w:noProof/>
              <w:kern w:val="2"/>
              <w:sz w:val="24"/>
              <w:lang w:eastAsia="sv-SE"/>
              <w14:ligatures w14:val="standardContextual"/>
            </w:rPr>
          </w:pPr>
          <w:hyperlink w:anchor="_Toc211339412" w:history="1">
            <w:r w:rsidRPr="00491B1A">
              <w:rPr>
                <w:rStyle w:val="Hyperlnk"/>
                <w:noProof/>
              </w:rPr>
              <w:t>Förkortningsdeklaration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_Toc211339412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15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0F09A746" w14:textId="6693CB8A" w:rsidR="002A344F" w:rsidRDefault="002A344F">
          <w:pPr>
            <w:pStyle w:val="Innehll3"/>
            <w:tabs>
              <w:tab w:val="right" w:leader="dot" w:pos="9055"/>
            </w:tabs>
            <w:rPr>
              <w:rFonts w:asciiTheme="minorHAnsi" w:eastAsiaTheme="minorEastAsia" w:hAnsiTheme="minorHAnsi" w:cstheme="minorBidi"/>
              <w:noProof/>
              <w:kern w:val="2"/>
              <w:sz w:val="24"/>
              <w:lang w:eastAsia="sv-SE"/>
              <w14:ligatures w14:val="standardContextual"/>
            </w:rPr>
          </w:pPr>
          <w:hyperlink w:anchor="_Toc211339413" w:history="1">
            <w:r w:rsidRPr="00491B1A">
              <w:rPr>
                <w:rStyle w:val="Hyperlnk"/>
                <w:noProof/>
              </w:rPr>
              <w:t>Depåer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_Toc211339413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15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0062CFD9" w14:textId="0CB26BDD" w:rsidR="002A344F" w:rsidRDefault="002A344F">
          <w:pPr>
            <w:pStyle w:val="Innehll3"/>
            <w:tabs>
              <w:tab w:val="right" w:leader="dot" w:pos="9055"/>
            </w:tabs>
            <w:rPr>
              <w:rFonts w:asciiTheme="minorHAnsi" w:eastAsiaTheme="minorEastAsia" w:hAnsiTheme="minorHAnsi" w:cstheme="minorBidi"/>
              <w:noProof/>
              <w:kern w:val="2"/>
              <w:sz w:val="24"/>
              <w:lang w:eastAsia="sv-SE"/>
              <w14:ligatures w14:val="standardContextual"/>
            </w:rPr>
          </w:pPr>
          <w:hyperlink w:anchor="_Toc211339414" w:history="1">
            <w:r w:rsidRPr="00491B1A">
              <w:rPr>
                <w:rStyle w:val="Hyperlnk"/>
                <w:noProof/>
              </w:rPr>
              <w:t>Intressenter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_Toc211339414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15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69CC59C6" w14:textId="50767D27" w:rsidR="002A344F" w:rsidRDefault="002A344F">
          <w:pPr>
            <w:pStyle w:val="Innehll3"/>
            <w:tabs>
              <w:tab w:val="right" w:leader="dot" w:pos="9055"/>
            </w:tabs>
            <w:rPr>
              <w:rFonts w:asciiTheme="minorHAnsi" w:eastAsiaTheme="minorEastAsia" w:hAnsiTheme="minorHAnsi" w:cstheme="minorBidi"/>
              <w:noProof/>
              <w:kern w:val="2"/>
              <w:sz w:val="24"/>
              <w:lang w:eastAsia="sv-SE"/>
              <w14:ligatures w14:val="standardContextual"/>
            </w:rPr>
          </w:pPr>
          <w:hyperlink w:anchor="_Toc211339415" w:history="1">
            <w:r w:rsidRPr="00491B1A">
              <w:rPr>
                <w:rStyle w:val="Hyperlnk"/>
                <w:noProof/>
              </w:rPr>
              <w:t>System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_Toc211339415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15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5F9CE5A2" w14:textId="250D2570" w:rsidR="002A344F" w:rsidRDefault="002A344F">
          <w:pPr>
            <w:pStyle w:val="Innehll3"/>
            <w:tabs>
              <w:tab w:val="right" w:leader="dot" w:pos="9055"/>
            </w:tabs>
            <w:rPr>
              <w:rFonts w:asciiTheme="minorHAnsi" w:eastAsiaTheme="minorEastAsia" w:hAnsiTheme="minorHAnsi" w:cstheme="minorBidi"/>
              <w:noProof/>
              <w:kern w:val="2"/>
              <w:sz w:val="24"/>
              <w:lang w:eastAsia="sv-SE"/>
              <w14:ligatures w14:val="standardContextual"/>
            </w:rPr>
          </w:pPr>
          <w:hyperlink w:anchor="_Toc211339416" w:history="1">
            <w:r w:rsidRPr="00491B1A">
              <w:rPr>
                <w:rStyle w:val="Hyperlnk"/>
                <w:noProof/>
              </w:rPr>
              <w:t>Termer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_Toc211339416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15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217B50A3" w14:textId="212264E0" w:rsidR="00594094" w:rsidRDefault="00594094">
          <w:r>
            <w:rPr>
              <w:b/>
              <w:bCs/>
            </w:rPr>
            <w:fldChar w:fldCharType="end"/>
          </w:r>
        </w:p>
      </w:sdtContent>
    </w:sdt>
    <w:p w14:paraId="18386751" w14:textId="3501C590" w:rsidR="00652383" w:rsidRDefault="00652383">
      <w:pPr>
        <w:spacing w:before="0" w:after="0" w:line="240" w:lineRule="auto"/>
        <w:ind w:right="0"/>
        <w:rPr>
          <w:lang w:val="da-DK"/>
        </w:rPr>
      </w:pPr>
      <w:r>
        <w:rPr>
          <w:lang w:val="da-DK"/>
        </w:rPr>
        <w:br w:type="page"/>
      </w:r>
    </w:p>
    <w:p w14:paraId="3639BD8B" w14:textId="47C99A57" w:rsidR="00105594" w:rsidRPr="00105594" w:rsidRDefault="00105594" w:rsidP="00105594">
      <w:pPr>
        <w:pStyle w:val="Rubrik2"/>
      </w:pPr>
      <w:bookmarkStart w:id="1" w:name="_Toc211339395"/>
      <w:r w:rsidRPr="00105594">
        <w:lastRenderedPageBreak/>
        <w:t>Trafikavtalet</w:t>
      </w:r>
      <w:bookmarkEnd w:id="1"/>
      <w:r w:rsidRPr="00105594">
        <w:t xml:space="preserve"> </w:t>
      </w:r>
    </w:p>
    <w:p w14:paraId="679ED29F" w14:textId="05B52C57" w:rsidR="00594094" w:rsidRDefault="00594094" w:rsidP="00105594">
      <w:pPr>
        <w:pStyle w:val="Rubrik3"/>
      </w:pPr>
      <w:bookmarkStart w:id="2" w:name="_Toc211339396"/>
      <w:r w:rsidRPr="004C6E89">
        <w:t>Inledning och övergripande förutsättningar</w:t>
      </w:r>
      <w:bookmarkEnd w:id="2"/>
      <w:r w:rsidR="002A344F">
        <w:t xml:space="preserve"> för Trafikavtalet</w:t>
      </w:r>
    </w:p>
    <w:p w14:paraId="373C21FF" w14:textId="1D0BEBBB" w:rsidR="0050583D" w:rsidRDefault="00183F49" w:rsidP="54B0C382">
      <w:pPr>
        <w:rPr>
          <w:rFonts w:cstheme="minorBidi"/>
          <w:color w:val="000000" w:themeColor="text1"/>
          <w:sz w:val="24"/>
          <w:shd w:val="clear" w:color="auto" w:fill="FFFFFF"/>
        </w:rPr>
      </w:pPr>
      <w:r w:rsidRPr="004F75CC">
        <w:rPr>
          <w:rFonts w:cstheme="minorBidi"/>
          <w:color w:val="000000" w:themeColor="text1"/>
          <w:sz w:val="24"/>
          <w:shd w:val="clear" w:color="auto" w:fill="FFFFFF"/>
        </w:rPr>
        <w:t xml:space="preserve">Under den kommande fyraårsperioden kommer </w:t>
      </w:r>
      <w:r w:rsidR="00504A05" w:rsidRPr="27560222">
        <w:rPr>
          <w:rFonts w:cstheme="minorBidi"/>
          <w:color w:val="000000" w:themeColor="text1"/>
          <w:sz w:val="24"/>
          <w:shd w:val="clear" w:color="auto" w:fill="FFFFFF"/>
        </w:rPr>
        <w:t>Trafikavtalet</w:t>
      </w:r>
      <w:r w:rsidR="72CB6EBE" w:rsidRPr="27560222">
        <w:rPr>
          <w:rFonts w:cstheme="minorBidi"/>
          <w:color w:val="000000" w:themeColor="text1"/>
          <w:sz w:val="24"/>
          <w:shd w:val="clear" w:color="auto" w:fill="FFFFFF"/>
        </w:rPr>
        <w:t>s</w:t>
      </w:r>
      <w:r w:rsidR="00504A05" w:rsidRPr="27560222">
        <w:rPr>
          <w:rFonts w:cstheme="minorBidi"/>
          <w:color w:val="000000" w:themeColor="text1"/>
          <w:sz w:val="24"/>
          <w:shd w:val="clear" w:color="auto" w:fill="FFFFFF"/>
        </w:rPr>
        <w:t xml:space="preserve"> </w:t>
      </w:r>
      <w:r w:rsidRPr="004F75CC">
        <w:rPr>
          <w:rFonts w:cstheme="minorBidi"/>
          <w:color w:val="000000" w:themeColor="text1"/>
          <w:sz w:val="24"/>
          <w:shd w:val="clear" w:color="auto" w:fill="FFFFFF"/>
        </w:rPr>
        <w:t xml:space="preserve">kostnadsökningar </w:t>
      </w:r>
      <w:r w:rsidRPr="00C71737">
        <w:rPr>
          <w:rFonts w:cstheme="minorBidi"/>
          <w:color w:val="000000" w:themeColor="text1"/>
          <w:sz w:val="24"/>
          <w:shd w:val="clear" w:color="auto" w:fill="FFFFFF"/>
        </w:rPr>
        <w:t xml:space="preserve">att stabiliseras och procentuellt gå ner jämfört med kostnadsökningen </w:t>
      </w:r>
      <w:r w:rsidR="009057CB">
        <w:rPr>
          <w:rFonts w:cstheme="minorBidi"/>
          <w:color w:val="000000" w:themeColor="text1"/>
          <w:sz w:val="24"/>
          <w:shd w:val="clear" w:color="auto" w:fill="FFFFFF"/>
        </w:rPr>
        <w:t>2023 och 2024</w:t>
      </w:r>
      <w:r w:rsidR="6DFC1D7B" w:rsidRPr="27560222">
        <w:rPr>
          <w:rFonts w:cstheme="minorBidi"/>
          <w:color w:val="000000" w:themeColor="text1"/>
          <w:sz w:val="24"/>
          <w:shd w:val="clear" w:color="auto" w:fill="FFFFFF"/>
        </w:rPr>
        <w:t>,</w:t>
      </w:r>
      <w:r w:rsidR="00992F4B" w:rsidRPr="00C71737">
        <w:rPr>
          <w:rFonts w:cstheme="minorBidi"/>
          <w:color w:val="000000" w:themeColor="text1"/>
          <w:sz w:val="24"/>
          <w:shd w:val="clear" w:color="auto" w:fill="FFFFFF"/>
        </w:rPr>
        <w:t xml:space="preserve"> som låg på </w:t>
      </w:r>
      <w:r w:rsidR="009057CB">
        <w:rPr>
          <w:rFonts w:cstheme="minorBidi"/>
          <w:color w:val="000000" w:themeColor="text1"/>
          <w:sz w:val="24"/>
          <w:shd w:val="clear" w:color="auto" w:fill="FFFFFF"/>
        </w:rPr>
        <w:t xml:space="preserve">över 10% </w:t>
      </w:r>
      <w:r w:rsidR="00DA60EB">
        <w:rPr>
          <w:rFonts w:cstheme="minorBidi"/>
          <w:color w:val="000000" w:themeColor="text1"/>
          <w:sz w:val="24"/>
          <w:shd w:val="clear" w:color="auto" w:fill="FFFFFF"/>
        </w:rPr>
        <w:t>vilket motsvarade (</w:t>
      </w:r>
      <w:r w:rsidR="003E07DC">
        <w:rPr>
          <w:rFonts w:cstheme="minorBidi"/>
          <w:color w:val="000000" w:themeColor="text1"/>
          <w:sz w:val="24"/>
          <w:shd w:val="clear" w:color="auto" w:fill="FFFFFF"/>
        </w:rPr>
        <w:t xml:space="preserve">100–140 </w:t>
      </w:r>
      <w:r w:rsidR="00DA60EB">
        <w:rPr>
          <w:rFonts w:cstheme="minorBidi"/>
          <w:color w:val="000000" w:themeColor="text1"/>
          <w:sz w:val="24"/>
          <w:shd w:val="clear" w:color="auto" w:fill="FFFFFF"/>
        </w:rPr>
        <w:t>mnkr per år</w:t>
      </w:r>
      <w:r w:rsidR="00DA60EB" w:rsidRPr="0050583D">
        <w:rPr>
          <w:rFonts w:cstheme="minorBidi"/>
          <w:color w:val="000000" w:themeColor="text1"/>
          <w:sz w:val="24"/>
          <w:shd w:val="clear" w:color="auto" w:fill="FFFFFF"/>
        </w:rPr>
        <w:t>)</w:t>
      </w:r>
      <w:r w:rsidRPr="0050583D">
        <w:rPr>
          <w:rFonts w:cstheme="minorBidi"/>
          <w:color w:val="000000" w:themeColor="text1"/>
          <w:sz w:val="24"/>
          <w:shd w:val="clear" w:color="auto" w:fill="FFFFFF"/>
        </w:rPr>
        <w:t xml:space="preserve">. </w:t>
      </w:r>
    </w:p>
    <w:p w14:paraId="6F4DBC8F" w14:textId="08073F7E" w:rsidR="0EE03571" w:rsidRDefault="00E51CE8" w:rsidP="0EE03571">
      <w:pPr>
        <w:rPr>
          <w:rFonts w:cstheme="minorBidi"/>
          <w:color w:val="000000" w:themeColor="text1"/>
          <w:sz w:val="24"/>
        </w:rPr>
      </w:pPr>
      <w:r w:rsidRPr="0EE03571">
        <w:rPr>
          <w:rFonts w:cstheme="minorBidi"/>
          <w:color w:val="000000" w:themeColor="text1"/>
          <w:sz w:val="24"/>
          <w:shd w:val="clear" w:color="auto" w:fill="FFFFFF"/>
        </w:rPr>
        <w:t xml:space="preserve">För perioden </w:t>
      </w:r>
      <w:r w:rsidR="003E07DC" w:rsidRPr="0EE03571">
        <w:rPr>
          <w:rFonts w:cstheme="minorBidi"/>
          <w:color w:val="000000" w:themeColor="text1"/>
          <w:sz w:val="24"/>
          <w:shd w:val="clear" w:color="auto" w:fill="FFFFFF"/>
        </w:rPr>
        <w:t>2026–2029</w:t>
      </w:r>
      <w:r w:rsidR="00261DE5" w:rsidRPr="0EE03571">
        <w:rPr>
          <w:rFonts w:cstheme="minorBidi"/>
          <w:color w:val="000000" w:themeColor="text1"/>
          <w:sz w:val="24"/>
          <w:shd w:val="clear" w:color="auto" w:fill="FFFFFF"/>
        </w:rPr>
        <w:t xml:space="preserve"> (LTP 3 år) </w:t>
      </w:r>
      <w:r w:rsidR="001F6F55" w:rsidRPr="0EE03571">
        <w:rPr>
          <w:rFonts w:cstheme="minorBidi"/>
          <w:color w:val="000000" w:themeColor="text1"/>
          <w:sz w:val="24"/>
          <w:shd w:val="clear" w:color="auto" w:fill="FFFFFF"/>
        </w:rPr>
        <w:t xml:space="preserve">uppgår </w:t>
      </w:r>
      <w:r w:rsidR="00700643" w:rsidRPr="0EE03571">
        <w:rPr>
          <w:rFonts w:cstheme="minorBidi"/>
          <w:color w:val="000000" w:themeColor="text1"/>
          <w:sz w:val="24"/>
          <w:shd w:val="clear" w:color="auto" w:fill="FFFFFF"/>
        </w:rPr>
        <w:t>i</w:t>
      </w:r>
      <w:r w:rsidR="00183F49" w:rsidRPr="0EE03571">
        <w:rPr>
          <w:rFonts w:cstheme="minorBidi"/>
          <w:color w:val="000000" w:themeColor="text1"/>
          <w:sz w:val="24"/>
          <w:shd w:val="clear" w:color="auto" w:fill="FFFFFF"/>
        </w:rPr>
        <w:t>ndex</w:t>
      </w:r>
      <w:r w:rsidR="00700643" w:rsidRPr="0EE03571">
        <w:rPr>
          <w:rFonts w:cstheme="minorBidi"/>
          <w:color w:val="000000" w:themeColor="text1"/>
          <w:sz w:val="24"/>
          <w:shd w:val="clear" w:color="auto" w:fill="FFFFFF"/>
        </w:rPr>
        <w:t>uppräkningen</w:t>
      </w:r>
      <w:r w:rsidR="00183F49" w:rsidRPr="0EE03571">
        <w:rPr>
          <w:rFonts w:cstheme="minorBidi"/>
          <w:color w:val="000000" w:themeColor="text1"/>
          <w:sz w:val="24"/>
          <w:shd w:val="clear" w:color="auto" w:fill="FFFFFF"/>
        </w:rPr>
        <w:t xml:space="preserve"> </w:t>
      </w:r>
      <w:r w:rsidR="001F6F55" w:rsidRPr="0EE03571">
        <w:rPr>
          <w:rFonts w:cstheme="minorBidi"/>
          <w:color w:val="000000" w:themeColor="text1"/>
          <w:sz w:val="24"/>
          <w:shd w:val="clear" w:color="auto" w:fill="FFFFFF"/>
        </w:rPr>
        <w:t>till</w:t>
      </w:r>
      <w:r w:rsidR="00183F49" w:rsidRPr="0EE03571" w:rsidDel="001F6F55">
        <w:rPr>
          <w:rFonts w:cstheme="minorBidi"/>
          <w:color w:val="000000" w:themeColor="text1"/>
          <w:sz w:val="24"/>
          <w:shd w:val="clear" w:color="auto" w:fill="FFFFFF"/>
        </w:rPr>
        <w:t xml:space="preserve"> </w:t>
      </w:r>
      <w:r w:rsidR="00D21F53" w:rsidRPr="0EE03571">
        <w:rPr>
          <w:rFonts w:cstheme="minorBidi"/>
          <w:color w:val="000000" w:themeColor="text1"/>
          <w:sz w:val="24"/>
          <w:shd w:val="clear" w:color="auto" w:fill="FFFFFF"/>
        </w:rPr>
        <w:t>98,8</w:t>
      </w:r>
      <w:r w:rsidR="00183F49" w:rsidRPr="0EE03571">
        <w:rPr>
          <w:rFonts w:cstheme="minorBidi"/>
          <w:color w:val="000000" w:themeColor="text1"/>
          <w:sz w:val="24"/>
          <w:shd w:val="clear" w:color="auto" w:fill="FFFFFF"/>
        </w:rPr>
        <w:t xml:space="preserve"> mnkr, vilket motsvarar </w:t>
      </w:r>
      <w:r w:rsidR="0073729A" w:rsidRPr="0EE03571">
        <w:rPr>
          <w:rFonts w:cstheme="minorBidi"/>
          <w:color w:val="000000" w:themeColor="text1"/>
          <w:sz w:val="24"/>
          <w:shd w:val="clear" w:color="auto" w:fill="FFFFFF"/>
        </w:rPr>
        <w:t>82</w:t>
      </w:r>
      <w:r w:rsidR="00183F49" w:rsidRPr="0EE03571">
        <w:rPr>
          <w:rFonts w:cstheme="minorBidi"/>
          <w:color w:val="000000" w:themeColor="text1"/>
          <w:sz w:val="24"/>
          <w:shd w:val="clear" w:color="auto" w:fill="FFFFFF"/>
        </w:rPr>
        <w:t xml:space="preserve">% av den totala kostnadsökningen på </w:t>
      </w:r>
      <w:r w:rsidR="00AA046D" w:rsidRPr="0EE03571">
        <w:rPr>
          <w:rFonts w:cstheme="minorBidi"/>
          <w:color w:val="000000" w:themeColor="text1"/>
          <w:sz w:val="24"/>
          <w:shd w:val="clear" w:color="auto" w:fill="FFFFFF"/>
        </w:rPr>
        <w:t>120,3</w:t>
      </w:r>
      <w:r w:rsidR="00183F49" w:rsidRPr="0EE03571">
        <w:rPr>
          <w:rFonts w:cstheme="minorBidi"/>
          <w:color w:val="000000" w:themeColor="text1"/>
          <w:sz w:val="24"/>
          <w:shd w:val="clear" w:color="auto" w:fill="FFFFFF"/>
        </w:rPr>
        <w:t xml:space="preserve"> mnkr för perioden.</w:t>
      </w:r>
    </w:p>
    <w:p w14:paraId="007D02BC" w14:textId="6181E18B" w:rsidR="00247F85" w:rsidRDefault="002B2A20" w:rsidP="0EE03571">
      <w:pPr>
        <w:rPr>
          <w:rFonts w:cstheme="minorBidi"/>
          <w:color w:val="000000" w:themeColor="text1"/>
          <w:sz w:val="24"/>
          <w:shd w:val="clear" w:color="auto" w:fill="FFFFFF"/>
        </w:rPr>
      </w:pPr>
      <w:r>
        <w:rPr>
          <w:noProof/>
        </w:rPr>
        <w:drawing>
          <wp:anchor distT="0" distB="0" distL="114300" distR="114300" simplePos="0" relativeHeight="251658246" behindDoc="0" locked="0" layoutInCell="1" allowOverlap="1" wp14:anchorId="476CF429" wp14:editId="0FC84460">
            <wp:simplePos x="0" y="0"/>
            <wp:positionH relativeFrom="margin">
              <wp:align>left</wp:align>
            </wp:positionH>
            <wp:positionV relativeFrom="paragraph">
              <wp:posOffset>981049</wp:posOffset>
            </wp:positionV>
            <wp:extent cx="5844540" cy="3745230"/>
            <wp:effectExtent l="0" t="0" r="3810" b="7620"/>
            <wp:wrapTopAndBottom/>
            <wp:docPr id="1089825842" name="Diagram 1">
              <a:extLst xmlns:a="http://schemas.openxmlformats.org/drawingml/2006/main">
                <a:ext uri="{FF2B5EF4-FFF2-40B4-BE49-F238E27FC236}">
                  <a16:creationId xmlns:a16="http://schemas.microsoft.com/office/drawing/2014/main" id="{5C300E1F-06F6-FC6D-3B97-C805112FDDA5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1"/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AA046D" w:rsidRPr="0EE03571">
        <w:rPr>
          <w:rFonts w:cstheme="minorBidi"/>
          <w:color w:val="000000" w:themeColor="text1"/>
          <w:sz w:val="24"/>
          <w:shd w:val="clear" w:color="auto" w:fill="FFFFFF"/>
        </w:rPr>
        <w:t xml:space="preserve">För tilläggsåren </w:t>
      </w:r>
      <w:r w:rsidR="003E07DC" w:rsidRPr="0EE03571">
        <w:rPr>
          <w:rFonts w:cstheme="minorBidi"/>
          <w:color w:val="000000" w:themeColor="text1"/>
          <w:sz w:val="24"/>
          <w:shd w:val="clear" w:color="auto" w:fill="FFFFFF"/>
        </w:rPr>
        <w:t>2030–2031</w:t>
      </w:r>
      <w:r w:rsidR="00AA046D" w:rsidRPr="0EE03571">
        <w:rPr>
          <w:rFonts w:cstheme="minorBidi"/>
          <w:color w:val="000000" w:themeColor="text1"/>
          <w:sz w:val="24"/>
          <w:shd w:val="clear" w:color="auto" w:fill="FFFFFF"/>
        </w:rPr>
        <w:t xml:space="preserve"> </w:t>
      </w:r>
      <w:r w:rsidR="00F07F2E" w:rsidRPr="0EE03571">
        <w:rPr>
          <w:rFonts w:cstheme="minorBidi"/>
          <w:color w:val="000000" w:themeColor="text1"/>
          <w:sz w:val="24"/>
          <w:shd w:val="clear" w:color="auto" w:fill="FFFFFF"/>
        </w:rPr>
        <w:t>uppgår</w:t>
      </w:r>
      <w:r w:rsidR="00542265" w:rsidRPr="0EE03571">
        <w:rPr>
          <w:rFonts w:cstheme="minorBidi"/>
          <w:color w:val="000000" w:themeColor="text1"/>
          <w:sz w:val="24"/>
          <w:shd w:val="clear" w:color="auto" w:fill="FFFFFF"/>
        </w:rPr>
        <w:t xml:space="preserve"> indexuppräkningen </w:t>
      </w:r>
      <w:r w:rsidR="00F07F2E" w:rsidRPr="0EE03571">
        <w:rPr>
          <w:rFonts w:cstheme="minorBidi"/>
          <w:color w:val="000000" w:themeColor="text1"/>
          <w:sz w:val="24"/>
          <w:shd w:val="clear" w:color="auto" w:fill="FFFFFF"/>
        </w:rPr>
        <w:t xml:space="preserve">till </w:t>
      </w:r>
      <w:r w:rsidR="00542265" w:rsidRPr="0EE03571">
        <w:rPr>
          <w:rFonts w:cstheme="minorBidi"/>
          <w:color w:val="000000" w:themeColor="text1"/>
          <w:sz w:val="24"/>
          <w:shd w:val="clear" w:color="auto" w:fill="FFFFFF"/>
        </w:rPr>
        <w:t>68,5 mnkr, vilket motsvarar 80% av den totala kostnadsökningen på 85,6 mnkr för periode</w:t>
      </w:r>
      <w:r w:rsidR="00920D4C" w:rsidRPr="0EE03571">
        <w:rPr>
          <w:rFonts w:cstheme="minorBidi"/>
          <w:color w:val="000000" w:themeColor="text1"/>
          <w:sz w:val="24"/>
          <w:shd w:val="clear" w:color="auto" w:fill="FFFFFF"/>
        </w:rPr>
        <w:t xml:space="preserve">n. </w:t>
      </w:r>
      <w:r w:rsidR="00735781" w:rsidRPr="0EE03571">
        <w:rPr>
          <w:rFonts w:cstheme="minorBidi"/>
          <w:color w:val="000000" w:themeColor="text1"/>
          <w:sz w:val="24"/>
          <w:shd w:val="clear" w:color="auto" w:fill="FFFFFF"/>
        </w:rPr>
        <w:t xml:space="preserve">För </w:t>
      </w:r>
      <w:r w:rsidR="003E07DC" w:rsidRPr="0EE03571">
        <w:rPr>
          <w:rFonts w:cstheme="minorBidi"/>
          <w:color w:val="000000" w:themeColor="text1"/>
          <w:sz w:val="24"/>
          <w:shd w:val="clear" w:color="auto" w:fill="FFFFFF"/>
        </w:rPr>
        <w:t>2030–2031</w:t>
      </w:r>
      <w:r w:rsidR="00735781" w:rsidRPr="0EE03571">
        <w:rPr>
          <w:rFonts w:cstheme="minorBidi"/>
          <w:color w:val="000000" w:themeColor="text1"/>
          <w:sz w:val="24"/>
          <w:shd w:val="clear" w:color="auto" w:fill="FFFFFF"/>
        </w:rPr>
        <w:t xml:space="preserve"> saknas underhållsdokumentation för </w:t>
      </w:r>
      <w:r w:rsidR="00B46067" w:rsidRPr="0EE03571">
        <w:rPr>
          <w:rFonts w:cstheme="minorBidi"/>
          <w:color w:val="000000" w:themeColor="text1"/>
          <w:sz w:val="24"/>
          <w:shd w:val="clear" w:color="auto" w:fill="FFFFFF"/>
        </w:rPr>
        <w:t xml:space="preserve">beräkning av </w:t>
      </w:r>
      <w:r w:rsidR="00735781" w:rsidRPr="0EE03571">
        <w:rPr>
          <w:rFonts w:cstheme="minorBidi"/>
          <w:color w:val="000000" w:themeColor="text1"/>
          <w:sz w:val="24"/>
          <w:shd w:val="clear" w:color="auto" w:fill="FFFFFF"/>
        </w:rPr>
        <w:t xml:space="preserve">M34 </w:t>
      </w:r>
      <w:r w:rsidR="001C5746" w:rsidRPr="0EE03571">
        <w:rPr>
          <w:rFonts w:cstheme="minorBidi"/>
          <w:color w:val="000000" w:themeColor="text1"/>
          <w:sz w:val="24"/>
          <w:shd w:val="clear" w:color="auto" w:fill="FFFFFF"/>
        </w:rPr>
        <w:t xml:space="preserve">boggirevision och </w:t>
      </w:r>
      <w:r w:rsidR="00B46067" w:rsidRPr="0EE03571">
        <w:rPr>
          <w:rFonts w:cstheme="minorBidi"/>
          <w:color w:val="000000" w:themeColor="text1"/>
          <w:sz w:val="24"/>
          <w:shd w:val="clear" w:color="auto" w:fill="FFFFFF"/>
        </w:rPr>
        <w:t>konsekvensen av slutleveransen M31</w:t>
      </w:r>
      <w:r w:rsidR="003B558F" w:rsidRPr="0EE03571">
        <w:rPr>
          <w:rFonts w:cstheme="minorBidi"/>
          <w:color w:val="000000" w:themeColor="text1"/>
          <w:sz w:val="24"/>
          <w:shd w:val="clear" w:color="auto" w:fill="FFFFFF"/>
        </w:rPr>
        <w:t>B</w:t>
      </w:r>
      <w:r w:rsidR="00F726FC" w:rsidRPr="0EE03571">
        <w:rPr>
          <w:rFonts w:cstheme="minorBidi"/>
          <w:color w:val="000000" w:themeColor="text1"/>
          <w:sz w:val="24"/>
          <w:shd w:val="clear" w:color="auto" w:fill="FFFFFF"/>
        </w:rPr>
        <w:t>,</w:t>
      </w:r>
      <w:r w:rsidR="003B558F" w:rsidRPr="0EE03571">
        <w:rPr>
          <w:rFonts w:cstheme="minorBidi"/>
          <w:color w:val="000000" w:themeColor="text1"/>
          <w:sz w:val="24"/>
          <w:shd w:val="clear" w:color="auto" w:fill="FFFFFF"/>
        </w:rPr>
        <w:t xml:space="preserve"> vilka där</w:t>
      </w:r>
      <w:r w:rsidR="00A465A2" w:rsidRPr="0EE03571">
        <w:rPr>
          <w:rFonts w:cstheme="minorBidi"/>
          <w:color w:val="000000" w:themeColor="text1"/>
          <w:sz w:val="24"/>
          <w:shd w:val="clear" w:color="auto" w:fill="FFFFFF"/>
        </w:rPr>
        <w:t>med</w:t>
      </w:r>
      <w:r w:rsidR="003B558F" w:rsidRPr="0EE03571" w:rsidDel="00A465A2">
        <w:rPr>
          <w:rFonts w:cstheme="minorBidi"/>
          <w:color w:val="000000" w:themeColor="text1"/>
          <w:sz w:val="24"/>
          <w:shd w:val="clear" w:color="auto" w:fill="FFFFFF"/>
        </w:rPr>
        <w:t xml:space="preserve"> </w:t>
      </w:r>
      <w:r w:rsidR="003B558F" w:rsidRPr="0EE03571">
        <w:rPr>
          <w:rFonts w:cstheme="minorBidi"/>
          <w:color w:val="000000" w:themeColor="text1"/>
          <w:sz w:val="24"/>
          <w:shd w:val="clear" w:color="auto" w:fill="FFFFFF"/>
        </w:rPr>
        <w:t>inte medtagits i de antagande som LTP</w:t>
      </w:r>
      <w:r w:rsidR="00A64D9C" w:rsidRPr="0EE03571">
        <w:rPr>
          <w:rFonts w:cstheme="minorBidi"/>
          <w:color w:val="000000" w:themeColor="text1"/>
          <w:sz w:val="24"/>
          <w:shd w:val="clear" w:color="auto" w:fill="FFFFFF"/>
        </w:rPr>
        <w:t>:n är beräknad på.</w:t>
      </w:r>
    </w:p>
    <w:p w14:paraId="029557DB" w14:textId="3FDDAB39" w:rsidR="009143CF" w:rsidRPr="00EB3E21" w:rsidRDefault="009143CF" w:rsidP="54B0C382">
      <w:pPr>
        <w:rPr>
          <w:rFonts w:cstheme="minorHAnsi"/>
          <w:color w:val="000000" w:themeColor="text1"/>
          <w:sz w:val="20"/>
          <w:szCs w:val="20"/>
          <w:shd w:val="clear" w:color="auto" w:fill="FFFFFF"/>
        </w:rPr>
      </w:pPr>
      <w:r w:rsidRPr="00EB3E21">
        <w:rPr>
          <w:rFonts w:cstheme="minorHAnsi"/>
          <w:color w:val="000000" w:themeColor="text1"/>
          <w:sz w:val="20"/>
          <w:szCs w:val="20"/>
          <w:shd w:val="clear" w:color="auto" w:fill="FFFFFF"/>
        </w:rPr>
        <w:t>Diagram: Förändring totala kostnader Trafikavtalet 202</w:t>
      </w:r>
      <w:r w:rsidR="001E096A" w:rsidRPr="00EB3E21">
        <w:rPr>
          <w:rFonts w:cstheme="minorHAnsi"/>
          <w:color w:val="000000" w:themeColor="text1"/>
          <w:sz w:val="20"/>
          <w:szCs w:val="20"/>
          <w:shd w:val="clear" w:color="auto" w:fill="FFFFFF"/>
        </w:rPr>
        <w:t>6</w:t>
      </w:r>
      <w:r w:rsidR="00804581" w:rsidRPr="00EB3E21">
        <w:rPr>
          <w:rFonts w:cstheme="minorHAnsi"/>
          <w:color w:val="000000" w:themeColor="text1"/>
          <w:sz w:val="20"/>
          <w:szCs w:val="20"/>
          <w:shd w:val="clear" w:color="auto" w:fill="FFFFFF"/>
        </w:rPr>
        <w:t>–</w:t>
      </w:r>
      <w:r w:rsidRPr="00EB3E21">
        <w:rPr>
          <w:rFonts w:cstheme="minorHAnsi"/>
          <w:color w:val="000000" w:themeColor="text1"/>
          <w:sz w:val="20"/>
          <w:szCs w:val="20"/>
          <w:shd w:val="clear" w:color="auto" w:fill="FFFFFF"/>
        </w:rPr>
        <w:t>20</w:t>
      </w:r>
      <w:r w:rsidR="00EC4FFA" w:rsidRPr="00EB3E21">
        <w:rPr>
          <w:rFonts w:cstheme="minorHAnsi"/>
          <w:color w:val="000000" w:themeColor="text1"/>
          <w:sz w:val="20"/>
          <w:szCs w:val="20"/>
          <w:shd w:val="clear" w:color="auto" w:fill="FFFFFF"/>
        </w:rPr>
        <w:t>31</w:t>
      </w:r>
    </w:p>
    <w:p w14:paraId="5F08B458" w14:textId="389B1C3F" w:rsidR="003E5AAD" w:rsidRPr="00BE5C79" w:rsidRDefault="00323F41" w:rsidP="00323F41">
      <w:pPr>
        <w:rPr>
          <w:rFonts w:cstheme="minorBidi"/>
          <w:color w:val="000000" w:themeColor="text1"/>
          <w:sz w:val="24"/>
          <w:shd w:val="clear" w:color="auto" w:fill="FFFFFF"/>
        </w:rPr>
      </w:pPr>
      <w:r w:rsidRPr="00BE5C79">
        <w:rPr>
          <w:rFonts w:cstheme="minorBidi"/>
          <w:color w:val="000000" w:themeColor="text1"/>
          <w:sz w:val="24"/>
          <w:shd w:val="clear" w:color="auto" w:fill="FFFFFF"/>
        </w:rPr>
        <w:t>I LTP</w:t>
      </w:r>
      <w:r w:rsidR="005B53F0">
        <w:rPr>
          <w:rFonts w:cstheme="minorBidi"/>
          <w:color w:val="000000" w:themeColor="text1"/>
          <w:sz w:val="24"/>
          <w:shd w:val="clear" w:color="auto" w:fill="FFFFFF"/>
        </w:rPr>
        <w:t xml:space="preserve">:n </w:t>
      </w:r>
      <w:r w:rsidR="00FE0781" w:rsidRPr="00BE5C79">
        <w:rPr>
          <w:rFonts w:cstheme="minorBidi"/>
          <w:color w:val="000000" w:themeColor="text1"/>
          <w:sz w:val="24"/>
          <w:shd w:val="clear" w:color="auto" w:fill="FFFFFF"/>
        </w:rPr>
        <w:t>h</w:t>
      </w:r>
      <w:r w:rsidR="008A4013" w:rsidRPr="00BE5C79">
        <w:rPr>
          <w:rFonts w:cstheme="minorBidi"/>
          <w:color w:val="000000" w:themeColor="text1"/>
          <w:sz w:val="24"/>
          <w:shd w:val="clear" w:color="auto" w:fill="FFFFFF"/>
        </w:rPr>
        <w:t>ar</w:t>
      </w:r>
      <w:r w:rsidR="00E81C92" w:rsidRPr="00BE5C79">
        <w:rPr>
          <w:rFonts w:cstheme="minorBidi"/>
          <w:color w:val="000000" w:themeColor="text1"/>
          <w:sz w:val="24"/>
          <w:shd w:val="clear" w:color="auto" w:fill="FFFFFF"/>
        </w:rPr>
        <w:t xml:space="preserve"> följande </w:t>
      </w:r>
      <w:r w:rsidR="00FE0781" w:rsidRPr="27560222">
        <w:rPr>
          <w:rFonts w:cstheme="minorBidi"/>
          <w:color w:val="000000" w:themeColor="text1"/>
          <w:sz w:val="24"/>
          <w:shd w:val="clear" w:color="auto" w:fill="FFFFFF"/>
        </w:rPr>
        <w:t>a</w:t>
      </w:r>
      <w:r w:rsidR="008A4013" w:rsidRPr="27560222">
        <w:rPr>
          <w:rFonts w:cstheme="minorBidi"/>
          <w:color w:val="000000" w:themeColor="text1"/>
          <w:sz w:val="24"/>
          <w:shd w:val="clear" w:color="auto" w:fill="FFFFFF"/>
        </w:rPr>
        <w:t>ntagande</w:t>
      </w:r>
      <w:r w:rsidR="4EED4A51" w:rsidRPr="27560222">
        <w:rPr>
          <w:rFonts w:cstheme="minorBidi"/>
          <w:color w:val="000000" w:themeColor="text1"/>
          <w:sz w:val="24"/>
          <w:shd w:val="clear" w:color="auto" w:fill="FFFFFF"/>
        </w:rPr>
        <w:t>n</w:t>
      </w:r>
      <w:r w:rsidR="008A4013" w:rsidRPr="00BE5C79">
        <w:rPr>
          <w:rFonts w:cstheme="minorBidi"/>
          <w:color w:val="000000" w:themeColor="text1"/>
          <w:sz w:val="24"/>
          <w:shd w:val="clear" w:color="auto" w:fill="FFFFFF"/>
        </w:rPr>
        <w:t xml:space="preserve"> </w:t>
      </w:r>
      <w:r w:rsidR="00E81C92" w:rsidRPr="00BE5C79">
        <w:rPr>
          <w:rFonts w:cstheme="minorBidi"/>
          <w:color w:val="000000" w:themeColor="text1"/>
          <w:sz w:val="24"/>
          <w:shd w:val="clear" w:color="auto" w:fill="FFFFFF"/>
        </w:rPr>
        <w:t xml:space="preserve">för </w:t>
      </w:r>
      <w:r w:rsidR="003E5AAD" w:rsidRPr="00BE5C79">
        <w:rPr>
          <w:rFonts w:cstheme="minorBidi"/>
          <w:color w:val="000000" w:themeColor="text1"/>
          <w:sz w:val="24"/>
          <w:shd w:val="clear" w:color="auto" w:fill="FFFFFF"/>
        </w:rPr>
        <w:t>antal vagnar gjorts:</w:t>
      </w:r>
    </w:p>
    <w:p w14:paraId="1574A012" w14:textId="5684F946" w:rsidR="003E5AAD" w:rsidRPr="00BE5C79" w:rsidRDefault="00492F41" w:rsidP="003E5AAD">
      <w:pPr>
        <w:pStyle w:val="Liststycke"/>
        <w:numPr>
          <w:ilvl w:val="0"/>
          <w:numId w:val="7"/>
        </w:numPr>
        <w:rPr>
          <w:rFonts w:ascii="Franklin Gothic Book" w:eastAsia="Cambria" w:hAnsi="Franklin Gothic Book"/>
          <w:color w:val="000000" w:themeColor="text1"/>
          <w:sz w:val="24"/>
          <w:szCs w:val="24"/>
          <w:shd w:val="clear" w:color="auto" w:fill="FFFFFF"/>
        </w:rPr>
      </w:pPr>
      <w:r w:rsidRPr="00BE5C79">
        <w:rPr>
          <w:rFonts w:ascii="Franklin Gothic Book" w:eastAsia="Cambria" w:hAnsi="Franklin Gothic Book"/>
          <w:color w:val="000000" w:themeColor="text1"/>
          <w:sz w:val="24"/>
          <w:szCs w:val="24"/>
          <w:shd w:val="clear" w:color="auto" w:fill="FFFFFF"/>
        </w:rPr>
        <w:t xml:space="preserve">M29 </w:t>
      </w:r>
      <w:r w:rsidR="002F2374" w:rsidRPr="00BE5C79">
        <w:rPr>
          <w:rFonts w:ascii="Franklin Gothic Book" w:eastAsia="Cambria" w:hAnsi="Franklin Gothic Book"/>
          <w:color w:val="000000" w:themeColor="text1"/>
          <w:sz w:val="24"/>
          <w:szCs w:val="24"/>
          <w:shd w:val="clear" w:color="auto" w:fill="FFFFFF"/>
        </w:rPr>
        <w:t>utrangeras under 2027</w:t>
      </w:r>
    </w:p>
    <w:p w14:paraId="6F4181A7" w14:textId="693E5308" w:rsidR="001C60FB" w:rsidRPr="00BE5C79" w:rsidRDefault="00780DF9" w:rsidP="003E5AAD">
      <w:pPr>
        <w:pStyle w:val="Liststycke"/>
        <w:numPr>
          <w:ilvl w:val="0"/>
          <w:numId w:val="7"/>
        </w:numPr>
        <w:rPr>
          <w:rFonts w:ascii="Franklin Gothic Book" w:eastAsia="Cambria" w:hAnsi="Franklin Gothic Book"/>
          <w:color w:val="000000" w:themeColor="text1"/>
          <w:sz w:val="24"/>
          <w:szCs w:val="24"/>
          <w:shd w:val="clear" w:color="auto" w:fill="FFFFFF"/>
        </w:rPr>
      </w:pPr>
      <w:r w:rsidRPr="00BE5C79">
        <w:rPr>
          <w:rFonts w:ascii="Franklin Gothic Book" w:eastAsia="Cambria" w:hAnsi="Franklin Gothic Book"/>
          <w:color w:val="000000" w:themeColor="text1"/>
          <w:sz w:val="24"/>
          <w:szCs w:val="24"/>
          <w:shd w:val="clear" w:color="auto" w:fill="FFFFFF"/>
        </w:rPr>
        <w:t xml:space="preserve">M32 </w:t>
      </w:r>
      <w:r w:rsidR="00C67A17">
        <w:rPr>
          <w:rFonts w:ascii="Franklin Gothic Book" w:eastAsia="Cambria" w:hAnsi="Franklin Gothic Book"/>
          <w:color w:val="000000" w:themeColor="text1"/>
          <w:sz w:val="24"/>
          <w:szCs w:val="24"/>
          <w:shd w:val="clear" w:color="auto" w:fill="FFFFFF"/>
        </w:rPr>
        <w:t>utrangeras</w:t>
      </w:r>
      <w:r w:rsidR="00F93438">
        <w:rPr>
          <w:rFonts w:ascii="Franklin Gothic Book" w:eastAsia="Cambria" w:hAnsi="Franklin Gothic Book"/>
          <w:color w:val="000000" w:themeColor="text1"/>
          <w:sz w:val="24"/>
          <w:szCs w:val="24"/>
          <w:shd w:val="clear" w:color="auto" w:fill="FFFFFF"/>
        </w:rPr>
        <w:t xml:space="preserve"> i lägre takt</w:t>
      </w:r>
      <w:r w:rsidR="00C67A17">
        <w:rPr>
          <w:rFonts w:ascii="Franklin Gothic Book" w:eastAsia="Cambria" w:hAnsi="Franklin Gothic Book"/>
          <w:color w:val="000000" w:themeColor="text1"/>
          <w:sz w:val="24"/>
          <w:szCs w:val="24"/>
          <w:shd w:val="clear" w:color="auto" w:fill="FFFFFF"/>
        </w:rPr>
        <w:t xml:space="preserve"> och </w:t>
      </w:r>
      <w:r w:rsidRPr="00BE5C79">
        <w:rPr>
          <w:rFonts w:ascii="Franklin Gothic Book" w:eastAsia="Cambria" w:hAnsi="Franklin Gothic Book"/>
          <w:color w:val="000000" w:themeColor="text1"/>
          <w:sz w:val="24"/>
          <w:szCs w:val="24"/>
          <w:shd w:val="clear" w:color="auto" w:fill="FFFFFF"/>
        </w:rPr>
        <w:t>55</w:t>
      </w:r>
      <w:r w:rsidR="003E07DC">
        <w:rPr>
          <w:rFonts w:ascii="Franklin Gothic Book" w:eastAsia="Cambria" w:hAnsi="Franklin Gothic Book"/>
          <w:color w:val="000000" w:themeColor="text1"/>
          <w:sz w:val="24"/>
          <w:szCs w:val="24"/>
          <w:shd w:val="clear" w:color="auto" w:fill="FFFFFF"/>
        </w:rPr>
        <w:t xml:space="preserve"> </w:t>
      </w:r>
      <w:r w:rsidRPr="00BE5C79">
        <w:rPr>
          <w:rFonts w:ascii="Franklin Gothic Book" w:eastAsia="Cambria" w:hAnsi="Franklin Gothic Book"/>
          <w:color w:val="000000" w:themeColor="text1"/>
          <w:sz w:val="24"/>
          <w:szCs w:val="24"/>
          <w:shd w:val="clear" w:color="auto" w:fill="FFFFFF"/>
        </w:rPr>
        <w:t>vagnar</w:t>
      </w:r>
      <w:r w:rsidR="005E4E8A">
        <w:rPr>
          <w:rFonts w:ascii="Franklin Gothic Book" w:eastAsia="Cambria" w:hAnsi="Franklin Gothic Book"/>
          <w:color w:val="000000" w:themeColor="text1"/>
          <w:sz w:val="24"/>
          <w:szCs w:val="24"/>
          <w:shd w:val="clear" w:color="auto" w:fill="FFFFFF"/>
        </w:rPr>
        <w:t xml:space="preserve"> </w:t>
      </w:r>
      <w:r w:rsidR="00BE5FB1">
        <w:rPr>
          <w:rFonts w:ascii="Franklin Gothic Book" w:eastAsia="Cambria" w:hAnsi="Franklin Gothic Book"/>
          <w:color w:val="000000" w:themeColor="text1"/>
          <w:sz w:val="24"/>
          <w:szCs w:val="24"/>
          <w:shd w:val="clear" w:color="auto" w:fill="FFFFFF"/>
        </w:rPr>
        <w:t>antas användas i trafik 2029 till 2031</w:t>
      </w:r>
    </w:p>
    <w:p w14:paraId="6766CF67" w14:textId="328F69F9" w:rsidR="00F124D7" w:rsidRPr="00BE5C79" w:rsidRDefault="00F124D7" w:rsidP="003E5AAD">
      <w:pPr>
        <w:pStyle w:val="Liststycke"/>
        <w:numPr>
          <w:ilvl w:val="0"/>
          <w:numId w:val="7"/>
        </w:numPr>
        <w:rPr>
          <w:rFonts w:ascii="Franklin Gothic Book" w:eastAsia="Cambria" w:hAnsi="Franklin Gothic Book"/>
          <w:color w:val="000000" w:themeColor="text1"/>
          <w:sz w:val="24"/>
          <w:szCs w:val="24"/>
          <w:shd w:val="clear" w:color="auto" w:fill="FFFFFF"/>
        </w:rPr>
      </w:pPr>
      <w:r w:rsidRPr="00BE5C79">
        <w:rPr>
          <w:rFonts w:ascii="Franklin Gothic Book" w:eastAsia="Cambria" w:hAnsi="Franklin Gothic Book"/>
          <w:color w:val="000000" w:themeColor="text1"/>
          <w:sz w:val="24"/>
          <w:szCs w:val="24"/>
          <w:shd w:val="clear" w:color="auto" w:fill="FFFFFF"/>
        </w:rPr>
        <w:t>M33 och M33B alla vagnar levererade 2027</w:t>
      </w:r>
    </w:p>
    <w:p w14:paraId="4AA01F2E" w14:textId="2187D559" w:rsidR="00231A3C" w:rsidRPr="00BE5C79" w:rsidRDefault="00231A3C" w:rsidP="003E5AAD">
      <w:pPr>
        <w:pStyle w:val="Liststycke"/>
        <w:numPr>
          <w:ilvl w:val="0"/>
          <w:numId w:val="7"/>
        </w:numPr>
        <w:rPr>
          <w:rFonts w:ascii="Franklin Gothic Book" w:eastAsia="Cambria" w:hAnsi="Franklin Gothic Book"/>
          <w:color w:val="000000" w:themeColor="text1"/>
          <w:sz w:val="24"/>
          <w:szCs w:val="24"/>
          <w:shd w:val="clear" w:color="auto" w:fill="FFFFFF"/>
        </w:rPr>
      </w:pPr>
      <w:r w:rsidRPr="00BE5C79">
        <w:rPr>
          <w:rFonts w:ascii="Franklin Gothic Book" w:eastAsia="Cambria" w:hAnsi="Franklin Gothic Book"/>
          <w:color w:val="000000" w:themeColor="text1"/>
          <w:sz w:val="24"/>
          <w:szCs w:val="24"/>
          <w:shd w:val="clear" w:color="auto" w:fill="FFFFFF"/>
        </w:rPr>
        <w:t>M34 60 vagnar levererade 2029</w:t>
      </w:r>
    </w:p>
    <w:p w14:paraId="32FD2077" w14:textId="3B0FBF30" w:rsidR="00231A3C" w:rsidRPr="00BE5C79" w:rsidRDefault="00323F41" w:rsidP="00323F41">
      <w:pPr>
        <w:rPr>
          <w:rFonts w:cstheme="minorBidi"/>
          <w:color w:val="000000" w:themeColor="text1"/>
          <w:sz w:val="24"/>
          <w:shd w:val="clear" w:color="auto" w:fill="FFFFFF"/>
        </w:rPr>
      </w:pPr>
      <w:r w:rsidRPr="00BE5C79">
        <w:rPr>
          <w:rFonts w:cstheme="minorBidi"/>
          <w:color w:val="000000" w:themeColor="text1"/>
          <w:sz w:val="24"/>
          <w:shd w:val="clear" w:color="auto" w:fill="FFFFFF"/>
        </w:rPr>
        <w:lastRenderedPageBreak/>
        <w:t>M34 leveransförsening samt historiken för uttag av material på ny vagn M33 har påverkat prognosen för M34</w:t>
      </w:r>
      <w:r w:rsidR="000965BC">
        <w:rPr>
          <w:rFonts w:cstheme="minorBidi"/>
          <w:color w:val="000000" w:themeColor="text1"/>
          <w:sz w:val="24"/>
          <w:shd w:val="clear" w:color="auto" w:fill="FFFFFF"/>
        </w:rPr>
        <w:t>-</w:t>
      </w:r>
      <w:r w:rsidRPr="00BE5C79">
        <w:rPr>
          <w:rFonts w:cstheme="minorBidi"/>
          <w:color w:val="000000" w:themeColor="text1"/>
          <w:sz w:val="24"/>
          <w:shd w:val="clear" w:color="auto" w:fill="FFFFFF"/>
        </w:rPr>
        <w:t xml:space="preserve">kostnaderna, samt den fortsatta kostnadsbilden för M33. </w:t>
      </w:r>
    </w:p>
    <w:p w14:paraId="0FFC4597" w14:textId="301F17F8" w:rsidR="00323F41" w:rsidRPr="00BE5C79" w:rsidRDefault="00323F41" w:rsidP="00323F41">
      <w:pPr>
        <w:rPr>
          <w:rFonts w:cstheme="minorBidi"/>
          <w:color w:val="000000" w:themeColor="text1"/>
          <w:sz w:val="24"/>
          <w:shd w:val="clear" w:color="auto" w:fill="FFFFFF"/>
        </w:rPr>
      </w:pPr>
      <w:r w:rsidRPr="00BE5C79">
        <w:rPr>
          <w:rFonts w:cstheme="minorBidi"/>
          <w:color w:val="000000" w:themeColor="text1"/>
          <w:sz w:val="24"/>
          <w:shd w:val="clear" w:color="auto" w:fill="FFFFFF"/>
        </w:rPr>
        <w:t>Inom</w:t>
      </w:r>
      <w:r w:rsidRPr="00BE5C79" w:rsidDel="00536B70">
        <w:rPr>
          <w:rFonts w:cstheme="minorBidi"/>
          <w:color w:val="000000" w:themeColor="text1"/>
          <w:sz w:val="24"/>
          <w:shd w:val="clear" w:color="auto" w:fill="FFFFFF"/>
        </w:rPr>
        <w:t xml:space="preserve"> </w:t>
      </w:r>
      <w:r w:rsidRPr="00BE5C79">
        <w:rPr>
          <w:rFonts w:cstheme="minorBidi"/>
          <w:color w:val="000000" w:themeColor="text1"/>
          <w:sz w:val="24"/>
          <w:shd w:val="clear" w:color="auto" w:fill="FFFFFF"/>
        </w:rPr>
        <w:t xml:space="preserve">perioden kommer </w:t>
      </w:r>
      <w:r w:rsidRPr="27560222">
        <w:rPr>
          <w:rFonts w:cstheme="minorBidi"/>
          <w:color w:val="000000" w:themeColor="text1"/>
          <w:sz w:val="24"/>
          <w:shd w:val="clear" w:color="auto" w:fill="FFFFFF"/>
        </w:rPr>
        <w:t>boggirevision</w:t>
      </w:r>
      <w:r w:rsidRPr="00BE5C79">
        <w:rPr>
          <w:rFonts w:cstheme="minorBidi"/>
          <w:color w:val="000000" w:themeColor="text1"/>
          <w:sz w:val="24"/>
          <w:shd w:val="clear" w:color="auto" w:fill="FFFFFF"/>
        </w:rPr>
        <w:t xml:space="preserve"> för M33 behöva genomföras.</w:t>
      </w:r>
    </w:p>
    <w:p w14:paraId="5C0661CF" w14:textId="73809BA7" w:rsidR="00323F41" w:rsidRPr="00BE5C79" w:rsidRDefault="00323F41" w:rsidP="00323F41">
      <w:pPr>
        <w:rPr>
          <w:rFonts w:cstheme="minorBidi"/>
          <w:color w:val="000000" w:themeColor="text1"/>
          <w:sz w:val="24"/>
          <w:shd w:val="clear" w:color="auto" w:fill="FFFFFF"/>
        </w:rPr>
      </w:pPr>
      <w:r w:rsidRPr="00BE5C79">
        <w:rPr>
          <w:rFonts w:cstheme="minorBidi"/>
          <w:color w:val="000000" w:themeColor="text1"/>
          <w:sz w:val="24"/>
          <w:shd w:val="clear" w:color="auto" w:fill="FFFFFF"/>
        </w:rPr>
        <w:t xml:space="preserve">Övriga antaganden i perioden är renoveringen av </w:t>
      </w:r>
      <w:r w:rsidR="00534E54">
        <w:rPr>
          <w:rFonts w:cstheme="minorBidi"/>
          <w:color w:val="000000" w:themeColor="text1"/>
          <w:sz w:val="24"/>
          <w:shd w:val="clear" w:color="auto" w:fill="FFFFFF"/>
        </w:rPr>
        <w:t>d</w:t>
      </w:r>
      <w:r w:rsidRPr="00BE5C79">
        <w:rPr>
          <w:rFonts w:cstheme="minorBidi"/>
          <w:color w:val="000000" w:themeColor="text1"/>
          <w:sz w:val="24"/>
          <w:shd w:val="clear" w:color="auto" w:fill="FFFFFF"/>
        </w:rPr>
        <w:t xml:space="preserve">epå Majorna och en </w:t>
      </w:r>
      <w:r w:rsidRPr="27560222">
        <w:rPr>
          <w:rFonts w:cstheme="minorBidi"/>
          <w:color w:val="000000" w:themeColor="text1"/>
          <w:sz w:val="24"/>
          <w:shd w:val="clear" w:color="auto" w:fill="FFFFFF"/>
        </w:rPr>
        <w:t>trafikproduktion</w:t>
      </w:r>
      <w:r w:rsidR="38FB6644" w:rsidRPr="27560222">
        <w:rPr>
          <w:rFonts w:cstheme="minorBidi"/>
          <w:color w:val="000000" w:themeColor="text1"/>
          <w:sz w:val="24"/>
          <w:shd w:val="clear" w:color="auto" w:fill="FFFFFF"/>
        </w:rPr>
        <w:t>s</w:t>
      </w:r>
      <w:r w:rsidRPr="00BE5C79">
        <w:rPr>
          <w:rFonts w:cstheme="minorBidi"/>
          <w:color w:val="000000" w:themeColor="text1"/>
          <w:sz w:val="24"/>
          <w:shd w:val="clear" w:color="auto" w:fill="FFFFFF"/>
        </w:rPr>
        <w:t xml:space="preserve">ökning i samband med öppnandet av Lindholmsallén. </w:t>
      </w:r>
    </w:p>
    <w:p w14:paraId="2542C3C9" w14:textId="4A7B4C18" w:rsidR="00DF38E0" w:rsidRPr="009F0CCD" w:rsidRDefault="009E31E9" w:rsidP="009F0CCD">
      <w:pPr>
        <w:rPr>
          <w:rFonts w:cstheme="minorBidi"/>
          <w:color w:val="000000" w:themeColor="text1"/>
          <w:sz w:val="24"/>
          <w:shd w:val="clear" w:color="auto" w:fill="FFFFFF"/>
        </w:rPr>
      </w:pPr>
      <w:r>
        <w:rPr>
          <w:rFonts w:cstheme="minorBidi"/>
          <w:color w:val="000000" w:themeColor="text1"/>
          <w:sz w:val="24"/>
          <w:shd w:val="clear" w:color="auto" w:fill="FFFFFF"/>
        </w:rPr>
        <w:t>P</w:t>
      </w:r>
      <w:r w:rsidR="0041422E" w:rsidRPr="00BE5C79">
        <w:rPr>
          <w:rFonts w:cstheme="minorBidi"/>
          <w:color w:val="000000" w:themeColor="text1"/>
          <w:sz w:val="24"/>
          <w:shd w:val="clear" w:color="auto" w:fill="FFFFFF"/>
        </w:rPr>
        <w:t xml:space="preserve">erioden </w:t>
      </w:r>
      <w:r w:rsidR="00534E54" w:rsidRPr="00BE5C79">
        <w:rPr>
          <w:rFonts w:cstheme="minorBidi"/>
          <w:color w:val="000000" w:themeColor="text1"/>
          <w:sz w:val="24"/>
          <w:shd w:val="clear" w:color="auto" w:fill="FFFFFF"/>
        </w:rPr>
        <w:t>2030–2031</w:t>
      </w:r>
      <w:r w:rsidR="0041422E" w:rsidRPr="00BE5C79">
        <w:rPr>
          <w:rFonts w:cstheme="minorBidi"/>
          <w:color w:val="000000" w:themeColor="text1"/>
          <w:sz w:val="24"/>
          <w:shd w:val="clear" w:color="auto" w:fill="FFFFFF"/>
        </w:rPr>
        <w:t xml:space="preserve"> </w:t>
      </w:r>
      <w:r w:rsidR="00BE5C79" w:rsidRPr="00BE5C79">
        <w:rPr>
          <w:rFonts w:cstheme="minorBidi"/>
          <w:color w:val="000000" w:themeColor="text1"/>
          <w:sz w:val="24"/>
          <w:shd w:val="clear" w:color="auto" w:fill="FFFFFF"/>
        </w:rPr>
        <w:t xml:space="preserve">påverkas av en </w:t>
      </w:r>
      <w:r w:rsidR="0041422E" w:rsidRPr="00BE5C79">
        <w:rPr>
          <w:rFonts w:cstheme="minorBidi"/>
          <w:color w:val="000000" w:themeColor="text1"/>
          <w:sz w:val="24"/>
          <w:shd w:val="clear" w:color="auto" w:fill="FFFFFF"/>
        </w:rPr>
        <w:t xml:space="preserve">trafikproduktionsökning </w:t>
      </w:r>
      <w:r w:rsidR="006B21A8" w:rsidRPr="27560222">
        <w:rPr>
          <w:rFonts w:cstheme="minorBidi"/>
          <w:color w:val="000000" w:themeColor="text1"/>
          <w:sz w:val="24"/>
          <w:shd w:val="clear" w:color="auto" w:fill="FFFFFF"/>
        </w:rPr>
        <w:t xml:space="preserve">för nya linje 13 från Brunnsbo till Sahlgrenska </w:t>
      </w:r>
      <w:r w:rsidR="0041422E" w:rsidRPr="00BE5C79">
        <w:rPr>
          <w:rFonts w:cstheme="minorBidi"/>
          <w:color w:val="000000" w:themeColor="text1"/>
          <w:sz w:val="24"/>
          <w:shd w:val="clear" w:color="auto" w:fill="FFFFFF"/>
        </w:rPr>
        <w:t xml:space="preserve">om 4,6% </w:t>
      </w:r>
      <w:r w:rsidR="00BE5C79" w:rsidRPr="00BE5C79">
        <w:rPr>
          <w:rFonts w:cstheme="minorBidi"/>
          <w:color w:val="000000" w:themeColor="text1"/>
          <w:sz w:val="24"/>
          <w:shd w:val="clear" w:color="auto" w:fill="FFFFFF"/>
        </w:rPr>
        <w:t xml:space="preserve">och </w:t>
      </w:r>
      <w:r w:rsidR="00BE5C79" w:rsidRPr="27560222">
        <w:rPr>
          <w:rFonts w:cstheme="minorBidi"/>
          <w:color w:val="000000" w:themeColor="text1"/>
          <w:sz w:val="24"/>
          <w:shd w:val="clear" w:color="auto" w:fill="FFFFFF"/>
        </w:rPr>
        <w:t>boggirevision</w:t>
      </w:r>
      <w:r w:rsidR="00BE5C79" w:rsidRPr="00BE5C79">
        <w:rPr>
          <w:rFonts w:cstheme="minorBidi"/>
          <w:color w:val="000000" w:themeColor="text1"/>
          <w:sz w:val="24"/>
          <w:shd w:val="clear" w:color="auto" w:fill="FFFFFF"/>
        </w:rPr>
        <w:t xml:space="preserve"> för M34.</w:t>
      </w:r>
    </w:p>
    <w:p w14:paraId="7F7106DA" w14:textId="27E03FB2" w:rsidR="009030A3" w:rsidRPr="001B350B" w:rsidRDefault="009030A3" w:rsidP="00105594">
      <w:pPr>
        <w:pStyle w:val="Rubrik3"/>
      </w:pPr>
      <w:bookmarkStart w:id="3" w:name="_Toc211339397"/>
      <w:r w:rsidRPr="001B350B">
        <w:t>Förändringar</w:t>
      </w:r>
      <w:r w:rsidR="00AD28DE">
        <w:t xml:space="preserve"> </w:t>
      </w:r>
      <w:r w:rsidRPr="00EB25A7">
        <w:t>202</w:t>
      </w:r>
      <w:r w:rsidR="00F00001" w:rsidRPr="00EB25A7">
        <w:t>7</w:t>
      </w:r>
      <w:bookmarkEnd w:id="3"/>
    </w:p>
    <w:p w14:paraId="3A58E261" w14:textId="2C97F6CE" w:rsidR="00EB25A7" w:rsidRPr="00DC2627" w:rsidRDefault="00FD5980" w:rsidP="009030A3">
      <w:pPr>
        <w:rPr>
          <w:rFonts w:cstheme="minorBidi"/>
          <w:color w:val="000000" w:themeColor="text1"/>
          <w:sz w:val="24"/>
          <w:shd w:val="clear" w:color="auto" w:fill="FFFFFF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8254" behindDoc="0" locked="0" layoutInCell="1" allowOverlap="1" wp14:anchorId="19F171A6" wp14:editId="20B47B1C">
                <wp:simplePos x="0" y="0"/>
                <wp:positionH relativeFrom="column">
                  <wp:posOffset>5199536</wp:posOffset>
                </wp:positionH>
                <wp:positionV relativeFrom="paragraph">
                  <wp:posOffset>2339760</wp:posOffset>
                </wp:positionV>
                <wp:extent cx="1078302" cy="353683"/>
                <wp:effectExtent l="0" t="0" r="0" b="0"/>
                <wp:wrapNone/>
                <wp:docPr id="60549862" name="Textruta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078302" cy="353683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7C6DAA1F" w14:textId="3209C2AF" w:rsidR="00FD5980" w:rsidRPr="00727751" w:rsidRDefault="00FD5980">
                            <w:pPr>
                              <w:rPr>
                                <w:b/>
                                <w:bCs/>
                                <w:color w:val="1F497D" w:themeColor="text2"/>
                                <w:sz w:val="20"/>
                                <w:szCs w:val="20"/>
                              </w:rPr>
                            </w:pPr>
                            <w:r w:rsidRPr="00727751">
                              <w:rPr>
                                <w:b/>
                                <w:bCs/>
                                <w:color w:val="1F497D" w:themeColor="text2"/>
                                <w:sz w:val="20"/>
                                <w:szCs w:val="20"/>
                              </w:rPr>
                              <w:t>2,9%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type w14:anchorId="19F171A6" id="_x0000_t202" coordsize="21600,21600" o:spt="202" path="m,l,21600r21600,l21600,xe">
                <v:stroke joinstyle="miter"/>
                <v:path gradientshapeok="t" o:connecttype="rect"/>
              </v:shapetype>
              <v:shape id="Textruta 4" o:spid="_x0000_s1026" type="#_x0000_t202" style="position:absolute;margin-left:409.4pt;margin-top:184.25pt;width:84.9pt;height:27.85pt;z-index:25165825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" filled="f" stroked="f" strokeweight=".5pt">
                <v:textbox>
                  <w:txbxContent>
                    <w:p w14:paraId="7C6DAA1F" w14:textId="3209C2AF" w:rsidR="00FD5980" w:rsidRPr="00727751" w:rsidRDefault="00FD5980">
                      <w:pPr>
                        <w:rPr>
                          <w:b/>
                          <w:bCs/>
                          <w:color w:val="1F497D" w:themeColor="text2"/>
                          <w:sz w:val="20"/>
                          <w:szCs w:val="20"/>
                        </w:rPr>
                      </w:pPr>
                      <w:r w:rsidRPr="00727751">
                        <w:rPr>
                          <w:b/>
                          <w:bCs/>
                          <w:color w:val="1F497D" w:themeColor="text2"/>
                          <w:sz w:val="20"/>
                          <w:szCs w:val="20"/>
                        </w:rPr>
                        <w:t>2,9%</w:t>
                      </w:r>
                    </w:p>
                  </w:txbxContent>
                </v:textbox>
              </v:shape>
            </w:pict>
          </mc:Fallback>
        </mc:AlternateContent>
      </w:r>
      <w:r w:rsidR="00926EC9">
        <w:rPr>
          <w:noProof/>
        </w:rPr>
        <mc:AlternateContent>
          <mc:Choice Requires="cx4">
            <w:drawing>
              <wp:anchor distT="0" distB="0" distL="114300" distR="114300" simplePos="0" relativeHeight="251658242" behindDoc="0" locked="0" layoutInCell="1" allowOverlap="1" wp14:anchorId="28ACADE7" wp14:editId="305BEE5E">
                <wp:simplePos x="0" y="0"/>
                <wp:positionH relativeFrom="margin">
                  <wp:posOffset>-19685</wp:posOffset>
                </wp:positionH>
                <wp:positionV relativeFrom="paragraph">
                  <wp:posOffset>744220</wp:posOffset>
                </wp:positionV>
                <wp:extent cx="5891530" cy="4286885"/>
                <wp:effectExtent l="0" t="0" r="13970" b="18415"/>
                <wp:wrapTopAndBottom/>
                <wp:docPr id="98133352" name="Diagram 1">
                  <a:extLst xmlns:a="http://schemas.openxmlformats.org/drawingml/2006/main">
                    <a:ext uri="{FF2B5EF4-FFF2-40B4-BE49-F238E27FC236}">
                      <a16:creationId xmlns:a16="http://schemas.microsoft.com/office/drawing/2014/main" id="{1F39D3BC-8422-4AEF-5D20-21F8A51F110C}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drawing/2014/chartex">
                    <cx:chart xmlns:cx="http://schemas.microsoft.com/office/drawing/2014/chartex" xmlns:r="http://schemas.openxmlformats.org/officeDocument/2006/relationships" r:id="rId12"/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a14="http://schemas.microsoft.com/office/drawing/2010/main" xmlns:pic="http://schemas.openxmlformats.org/drawingml/2006/picture" xmlns:c="http://schemas.openxmlformats.org/drawingml/2006/chart" xmlns:a16="http://schemas.microsoft.com/office/drawing/2014/main" xmlns:a="http://schemas.openxmlformats.org/drawingml/2006/main">
            <w:drawing>
              <wp:anchor distT="0" distB="0" distL="114300" distR="114300" simplePos="0" relativeHeight="251658242" behindDoc="0" locked="0" layoutInCell="1" allowOverlap="1" wp14:anchorId="28ACADE7" wp14:editId="305BEE5E">
                <wp:simplePos x="0" y="0"/>
                <wp:positionH relativeFrom="margin">
                  <wp:posOffset>-19685</wp:posOffset>
                </wp:positionH>
                <wp:positionV relativeFrom="paragraph">
                  <wp:posOffset>744220</wp:posOffset>
                </wp:positionV>
                <wp:extent cx="5891530" cy="4286885"/>
                <wp:effectExtent l="0" t="0" r="13970" b="18415"/>
                <wp:wrapTopAndBottom/>
                <wp:docPr id="98133352" name="Diagram 1">
                  <a:extLst xmlns:a="http://schemas.openxmlformats.org/drawingml/2006/main">
                    <a:ext uri="{FF2B5EF4-FFF2-40B4-BE49-F238E27FC236}">
                      <a16:creationId xmlns:a16="http://schemas.microsoft.com/office/drawing/2014/main" id="{1F39D3BC-8422-4AEF-5D20-21F8A51F110C}"/>
                    </a:ext>
                  </a:extLst>
                </wp:docPr>
                <wp:cNvGraphicFramePr>
                  <a:graphicFrameLocks xmlns:a="http://schemas.openxmlformats.org/drawingml/2006/main" noGrp="1" noDrilldown="1" noSelect="1" noChangeAspect="1" noMove="1" noResize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98133352" name="Diagram 1">
                          <a:extLst>
                            <a:ext uri="{FF2B5EF4-FFF2-40B4-BE49-F238E27FC236}">
                              <a16:creationId xmlns:a16="http://schemas.microsoft.com/office/drawing/2014/main" id="{1F39D3BC-8422-4AEF-5D20-21F8A51F110C}"/>
                            </a:ext>
                          </a:extLst>
                        </pic:cNvPr>
                        <pic:cNvPicPr>
                          <a:picLocks noGrp="1" noRot="1" noChangeAspect="1" noMove="1" noResize="1" noEditPoints="1" noAdjustHandles="1" noChangeArrowheads="1" noChangeShapeType="1"/>
                        </pic:cNvPicPr>
                      </pic:nvPicPr>
                      <pic:blipFill>
                        <a:blip r:embed="rId13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891530" cy="428688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Fallback>
        </mc:AlternateContent>
      </w:r>
      <w:r w:rsidR="00985305" w:rsidRPr="00DC2627">
        <w:rPr>
          <w:rFonts w:cstheme="minorBidi"/>
          <w:color w:val="000000" w:themeColor="text1"/>
          <w:sz w:val="24"/>
          <w:shd w:val="clear" w:color="auto" w:fill="FFFFFF"/>
        </w:rPr>
        <w:t xml:space="preserve">2027 </w:t>
      </w:r>
      <w:r w:rsidR="00FF1AB2" w:rsidRPr="00DC2627">
        <w:rPr>
          <w:rFonts w:cstheme="minorBidi"/>
          <w:color w:val="000000" w:themeColor="text1"/>
          <w:sz w:val="24"/>
          <w:shd w:val="clear" w:color="auto" w:fill="FFFFFF"/>
        </w:rPr>
        <w:t xml:space="preserve">ökar mot budget 2026 med 39,5 </w:t>
      </w:r>
      <w:r w:rsidR="00534E54">
        <w:rPr>
          <w:rFonts w:cstheme="minorBidi"/>
          <w:color w:val="000000" w:themeColor="text1"/>
          <w:sz w:val="24"/>
          <w:shd w:val="clear" w:color="auto" w:fill="FFFFFF"/>
        </w:rPr>
        <w:t>m</w:t>
      </w:r>
      <w:r w:rsidR="00FF1AB2" w:rsidRPr="00DC2627">
        <w:rPr>
          <w:rFonts w:cstheme="minorBidi"/>
          <w:color w:val="000000" w:themeColor="text1"/>
          <w:sz w:val="24"/>
          <w:shd w:val="clear" w:color="auto" w:fill="FFFFFF"/>
        </w:rPr>
        <w:t>nkr</w:t>
      </w:r>
      <w:r w:rsidR="0007094D">
        <w:rPr>
          <w:rFonts w:cstheme="minorBidi"/>
          <w:color w:val="000000" w:themeColor="text1"/>
          <w:sz w:val="24"/>
          <w:shd w:val="clear" w:color="auto" w:fill="FFFFFF"/>
        </w:rPr>
        <w:t>,</w:t>
      </w:r>
      <w:r w:rsidR="00914D87">
        <w:rPr>
          <w:rFonts w:cstheme="minorBidi"/>
          <w:color w:val="000000" w:themeColor="text1"/>
          <w:sz w:val="24"/>
          <w:shd w:val="clear" w:color="auto" w:fill="FFFFFF"/>
        </w:rPr>
        <w:t xml:space="preserve"> vilket motsvarar 2,9%</w:t>
      </w:r>
      <w:r w:rsidR="00FF1AB2" w:rsidRPr="00DC2627">
        <w:rPr>
          <w:rFonts w:cstheme="minorBidi"/>
          <w:color w:val="000000" w:themeColor="text1"/>
          <w:sz w:val="24"/>
          <w:shd w:val="clear" w:color="auto" w:fill="FFFFFF"/>
        </w:rPr>
        <w:t>, varav index</w:t>
      </w:r>
      <w:r w:rsidR="003B38C1" w:rsidRPr="00DC2627">
        <w:rPr>
          <w:rFonts w:cstheme="minorBidi"/>
          <w:color w:val="000000" w:themeColor="text1"/>
          <w:sz w:val="24"/>
          <w:shd w:val="clear" w:color="auto" w:fill="FFFFFF"/>
        </w:rPr>
        <w:t>ökningen är 30,6 mnkr</w:t>
      </w:r>
      <w:r w:rsidR="009E609C">
        <w:rPr>
          <w:rFonts w:cstheme="minorBidi"/>
          <w:color w:val="000000" w:themeColor="text1"/>
          <w:sz w:val="24"/>
          <w:shd w:val="clear" w:color="auto" w:fill="FFFFFF"/>
        </w:rPr>
        <w:t>,</w:t>
      </w:r>
      <w:r w:rsidR="003B38C1" w:rsidRPr="00DC2627">
        <w:rPr>
          <w:rFonts w:cstheme="minorBidi"/>
          <w:color w:val="000000" w:themeColor="text1"/>
          <w:sz w:val="24"/>
          <w:shd w:val="clear" w:color="auto" w:fill="FFFFFF"/>
        </w:rPr>
        <w:t xml:space="preserve"> </w:t>
      </w:r>
      <w:r w:rsidR="00A739FA" w:rsidRPr="00DC2627">
        <w:rPr>
          <w:rFonts w:cstheme="minorBidi"/>
          <w:color w:val="000000" w:themeColor="text1"/>
          <w:sz w:val="24"/>
          <w:shd w:val="clear" w:color="auto" w:fill="FFFFFF"/>
        </w:rPr>
        <w:t>vilket motsvarar 78</w:t>
      </w:r>
      <w:r w:rsidR="00DC2627" w:rsidRPr="00DC2627">
        <w:rPr>
          <w:rFonts w:cstheme="minorBidi"/>
          <w:color w:val="000000" w:themeColor="text1"/>
          <w:sz w:val="24"/>
          <w:shd w:val="clear" w:color="auto" w:fill="FFFFFF"/>
        </w:rPr>
        <w:t xml:space="preserve"> % av den totala ökningen.</w:t>
      </w:r>
      <w:r w:rsidR="007C4976">
        <w:rPr>
          <w:rFonts w:cstheme="minorBidi"/>
          <w:color w:val="000000" w:themeColor="text1"/>
          <w:sz w:val="24"/>
          <w:shd w:val="clear" w:color="auto" w:fill="FFFFFF"/>
        </w:rPr>
        <w:t xml:space="preserve"> Kostnader för </w:t>
      </w:r>
      <w:r w:rsidR="0026045B">
        <w:rPr>
          <w:rFonts w:cstheme="minorBidi"/>
          <w:color w:val="000000" w:themeColor="text1"/>
          <w:sz w:val="24"/>
          <w:shd w:val="clear" w:color="auto" w:fill="FFFFFF"/>
        </w:rPr>
        <w:t>digitalisering</w:t>
      </w:r>
      <w:r w:rsidR="00B55B4D">
        <w:rPr>
          <w:rFonts w:cstheme="minorBidi"/>
          <w:color w:val="000000" w:themeColor="text1"/>
          <w:sz w:val="24"/>
          <w:shd w:val="clear" w:color="auto" w:fill="FFFFFF"/>
        </w:rPr>
        <w:t xml:space="preserve"> på 10,1</w:t>
      </w:r>
      <w:r w:rsidR="007C4976">
        <w:rPr>
          <w:rFonts w:cstheme="minorBidi"/>
          <w:color w:val="000000" w:themeColor="text1"/>
          <w:sz w:val="24"/>
          <w:shd w:val="clear" w:color="auto" w:fill="FFFFFF"/>
        </w:rPr>
        <w:t xml:space="preserve"> av verksamheten står för </w:t>
      </w:r>
      <w:r w:rsidR="00B55B4D">
        <w:rPr>
          <w:rFonts w:cstheme="minorBidi"/>
          <w:color w:val="000000" w:themeColor="text1"/>
          <w:sz w:val="24"/>
          <w:shd w:val="clear" w:color="auto" w:fill="FFFFFF"/>
        </w:rPr>
        <w:t xml:space="preserve">26% av kostnadsökningen. </w:t>
      </w:r>
      <w:r w:rsidR="00227F08">
        <w:rPr>
          <w:rFonts w:cstheme="minorBidi"/>
          <w:color w:val="000000" w:themeColor="text1"/>
          <w:sz w:val="24"/>
          <w:shd w:val="clear" w:color="auto" w:fill="FFFFFF"/>
        </w:rPr>
        <w:t>Övriga</w:t>
      </w:r>
      <w:r w:rsidR="00926EC9">
        <w:rPr>
          <w:rFonts w:cstheme="minorBidi"/>
          <w:color w:val="000000" w:themeColor="text1"/>
          <w:sz w:val="24"/>
          <w:shd w:val="clear" w:color="auto" w:fill="FFFFFF"/>
        </w:rPr>
        <w:t xml:space="preserve"> kostnader</w:t>
      </w:r>
      <w:r w:rsidR="00227F08">
        <w:rPr>
          <w:rFonts w:cstheme="minorBidi"/>
          <w:color w:val="000000" w:themeColor="text1"/>
          <w:sz w:val="24"/>
          <w:shd w:val="clear" w:color="auto" w:fill="FFFFFF"/>
        </w:rPr>
        <w:t xml:space="preserve"> minskar</w:t>
      </w:r>
      <w:r w:rsidR="00E3582F">
        <w:rPr>
          <w:rFonts w:cstheme="minorBidi"/>
          <w:color w:val="000000" w:themeColor="text1"/>
          <w:sz w:val="24"/>
          <w:shd w:val="clear" w:color="auto" w:fill="FFFFFF"/>
        </w:rPr>
        <w:t xml:space="preserve"> med 1,2 mnkr</w:t>
      </w:r>
      <w:r w:rsidR="00926EC9">
        <w:rPr>
          <w:rFonts w:cstheme="minorBidi"/>
          <w:color w:val="000000" w:themeColor="text1"/>
          <w:sz w:val="24"/>
          <w:shd w:val="clear" w:color="auto" w:fill="FFFFFF"/>
        </w:rPr>
        <w:t xml:space="preserve"> för året 2027.</w:t>
      </w:r>
      <w:r w:rsidR="00B55B4D">
        <w:rPr>
          <w:rFonts w:cstheme="minorBidi"/>
          <w:color w:val="000000" w:themeColor="text1"/>
          <w:sz w:val="24"/>
          <w:shd w:val="clear" w:color="auto" w:fill="FFFFFF"/>
        </w:rPr>
        <w:t xml:space="preserve"> </w:t>
      </w:r>
    </w:p>
    <w:p w14:paraId="0F70B0A6" w14:textId="280DA219" w:rsidR="00843596" w:rsidRPr="00EB3E21" w:rsidRDefault="00A32735" w:rsidP="009030A3">
      <w:pPr>
        <w:rPr>
          <w:rFonts w:cstheme="minorHAnsi"/>
          <w:color w:val="000000" w:themeColor="text1"/>
          <w:sz w:val="20"/>
          <w:szCs w:val="20"/>
          <w:shd w:val="clear" w:color="auto" w:fill="FFFFFF"/>
        </w:rPr>
      </w:pPr>
      <w:r w:rsidRPr="00A32735">
        <w:rPr>
          <w:rFonts w:cstheme="minorHAnsi"/>
          <w:color w:val="000000" w:themeColor="text1"/>
          <w:sz w:val="20"/>
          <w:szCs w:val="20"/>
          <w:shd w:val="clear" w:color="auto" w:fill="FFFFFF"/>
        </w:rPr>
        <w:t>Diagram: Sammanställning över kostnadsförändringen år 2027 mot budget 2026 inom Trafikavtalet</w:t>
      </w:r>
    </w:p>
    <w:p w14:paraId="2E20E503" w14:textId="4E3AE46D" w:rsidR="009030A3" w:rsidRDefault="00A25EB6" w:rsidP="009030A3">
      <w:pPr>
        <w:rPr>
          <w:rFonts w:cstheme="minorBidi"/>
          <w:color w:val="000000" w:themeColor="text1"/>
          <w:sz w:val="24"/>
          <w:shd w:val="clear" w:color="auto" w:fill="FFFFFF"/>
        </w:rPr>
      </w:pPr>
      <w:r w:rsidRPr="00534EE8">
        <w:rPr>
          <w:noProof/>
          <w:color w:val="000000" w:themeColor="text1"/>
        </w:rPr>
        <w:lastRenderedPageBreak/>
        <mc:AlternateContent>
          <mc:Choice Requires="wps">
            <w:drawing>
              <wp:anchor distT="0" distB="0" distL="114300" distR="114300" simplePos="0" relativeHeight="251658247" behindDoc="0" locked="0" layoutInCell="1" allowOverlap="1" wp14:anchorId="7F779BF1" wp14:editId="279B3AB8">
                <wp:simplePos x="0" y="0"/>
                <wp:positionH relativeFrom="column">
                  <wp:posOffset>3427755</wp:posOffset>
                </wp:positionH>
                <wp:positionV relativeFrom="paragraph">
                  <wp:posOffset>1780540</wp:posOffset>
                </wp:positionV>
                <wp:extent cx="1647435" cy="262550"/>
                <wp:effectExtent l="0" t="0" r="10160" b="23495"/>
                <wp:wrapNone/>
                <wp:docPr id="1715884977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647435" cy="2625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29A22380" w14:textId="77777777" w:rsidR="009030A3" w:rsidRPr="000D726A" w:rsidRDefault="009030A3" w:rsidP="009030A3">
                            <w:pPr>
                              <w:spacing w:before="0" w:after="0"/>
                              <w:ind w:right="0"/>
                              <w:rPr>
                                <w:sz w:val="18"/>
                                <w:szCs w:val="18"/>
                              </w:rPr>
                            </w:pPr>
                            <w:r w:rsidRPr="000D726A">
                              <w:rPr>
                                <w:sz w:val="18"/>
                                <w:szCs w:val="18"/>
                              </w:rPr>
                              <w:t>Fordons</w:t>
                            </w:r>
                            <w:r>
                              <w:rPr>
                                <w:sz w:val="18"/>
                                <w:szCs w:val="18"/>
                              </w:rPr>
                              <w:t>kostnader</w:t>
                            </w:r>
                            <w:r w:rsidRPr="000D726A">
                              <w:rPr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="00843596">
                              <w:rPr>
                                <w:sz w:val="18"/>
                                <w:szCs w:val="18"/>
                              </w:rPr>
                              <w:t>12,3</w:t>
                            </w:r>
                            <w:r>
                              <w:rPr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Pr="000D726A">
                              <w:rPr>
                                <w:sz w:val="18"/>
                                <w:szCs w:val="18"/>
                              </w:rPr>
                              <w:t>mnkr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F779BF1" id="Text Box 2" o:spid="_x0000_s1027" type="#_x0000_t202" style="position:absolute;margin-left:269.9pt;margin-top:140.2pt;width:129.7pt;height:20.65pt;z-index:251658247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" fillcolor="white [3201]" strokeweight=".5pt">
                <v:textbox>
                  <w:txbxContent>
                    <w:p w14:paraId="29A22380" w14:textId="77777777" w:rsidR="009030A3" w:rsidRPr="000D726A" w:rsidRDefault="009030A3" w:rsidP="009030A3">
                      <w:pPr>
                        <w:spacing w:before="0" w:after="0"/>
                        <w:ind w:right="0"/>
                        <w:rPr>
                          <w:sz w:val="18"/>
                          <w:szCs w:val="18"/>
                        </w:rPr>
                      </w:pPr>
                      <w:r w:rsidRPr="000D726A">
                        <w:rPr>
                          <w:sz w:val="18"/>
                          <w:szCs w:val="18"/>
                        </w:rPr>
                        <w:t>Fordons</w:t>
                      </w:r>
                      <w:r>
                        <w:rPr>
                          <w:sz w:val="18"/>
                          <w:szCs w:val="18"/>
                        </w:rPr>
                        <w:t>kostnader</w:t>
                      </w:r>
                      <w:r w:rsidRPr="000D726A">
                        <w:rPr>
                          <w:sz w:val="18"/>
                          <w:szCs w:val="18"/>
                        </w:rPr>
                        <w:t xml:space="preserve"> </w:t>
                      </w:r>
                      <w:r w:rsidR="00843596">
                        <w:rPr>
                          <w:sz w:val="18"/>
                          <w:szCs w:val="18"/>
                        </w:rPr>
                        <w:t>12,3</w:t>
                      </w:r>
                      <w:r>
                        <w:rPr>
                          <w:sz w:val="18"/>
                          <w:szCs w:val="18"/>
                        </w:rPr>
                        <w:t xml:space="preserve"> </w:t>
                      </w:r>
                      <w:r w:rsidRPr="000D726A">
                        <w:rPr>
                          <w:sz w:val="18"/>
                          <w:szCs w:val="18"/>
                        </w:rPr>
                        <w:t>mnkr</w:t>
                      </w:r>
                    </w:p>
                  </w:txbxContent>
                </v:textbox>
              </v:shape>
            </w:pict>
          </mc:Fallback>
        </mc:AlternateContent>
      </w:r>
      <w:r w:rsidR="00727751">
        <w:rPr>
          <w:noProof/>
        </w:rPr>
        <mc:AlternateContent>
          <mc:Choice Requires="wps">
            <w:drawing>
              <wp:anchor distT="0" distB="0" distL="114300" distR="114300" simplePos="0" relativeHeight="251658255" behindDoc="0" locked="0" layoutInCell="1" allowOverlap="1" wp14:anchorId="30DE604A" wp14:editId="26321982">
                <wp:simplePos x="0" y="0"/>
                <wp:positionH relativeFrom="column">
                  <wp:posOffset>5196996</wp:posOffset>
                </wp:positionH>
                <wp:positionV relativeFrom="paragraph">
                  <wp:posOffset>1436730</wp:posOffset>
                </wp:positionV>
                <wp:extent cx="1078302" cy="353683"/>
                <wp:effectExtent l="0" t="0" r="0" b="0"/>
                <wp:wrapNone/>
                <wp:docPr id="263010031" name="Textruta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078302" cy="353683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624EE988" w14:textId="6B096677" w:rsidR="00727751" w:rsidRPr="00727751" w:rsidRDefault="00727751" w:rsidP="00727751">
                            <w:pPr>
                              <w:rPr>
                                <w:b/>
                                <w:bCs/>
                                <w:color w:val="1F497D" w:themeColor="text2"/>
                                <w:sz w:val="20"/>
                                <w:szCs w:val="20"/>
                              </w:rPr>
                            </w:pPr>
                            <w:r w:rsidRPr="00727751">
                              <w:rPr>
                                <w:b/>
                                <w:bCs/>
                                <w:color w:val="1F497D" w:themeColor="text2"/>
                                <w:sz w:val="20"/>
                                <w:szCs w:val="20"/>
                              </w:rPr>
                              <w:t>-3,5%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30DE604A" id="_x0000_s1028" type="#_x0000_t202" style="position:absolute;margin-left:409.2pt;margin-top:113.15pt;width:84.9pt;height:27.85pt;z-index:251658255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" filled="f" stroked="f" strokeweight=".5pt">
                <v:textbox>
                  <w:txbxContent>
                    <w:p w14:paraId="624EE988" w14:textId="6B096677" w:rsidR="00727751" w:rsidRPr="00727751" w:rsidRDefault="00727751" w:rsidP="00727751">
                      <w:pPr>
                        <w:rPr>
                          <w:b/>
                          <w:bCs/>
                          <w:color w:val="1F497D" w:themeColor="text2"/>
                          <w:sz w:val="20"/>
                          <w:szCs w:val="20"/>
                        </w:rPr>
                      </w:pPr>
                      <w:r w:rsidRPr="00727751">
                        <w:rPr>
                          <w:b/>
                          <w:bCs/>
                          <w:color w:val="1F497D" w:themeColor="text2"/>
                          <w:sz w:val="20"/>
                          <w:szCs w:val="20"/>
                        </w:rPr>
                        <w:t>-3,5%</w:t>
                      </w:r>
                    </w:p>
                  </w:txbxContent>
                </v:textbox>
              </v:shape>
            </w:pict>
          </mc:Fallback>
        </mc:AlternateContent>
      </w:r>
      <w:r w:rsidR="00BD0E8A" w:rsidRPr="00534EE8">
        <w:rPr>
          <w:noProof/>
          <w:color w:val="000000" w:themeColor="text1"/>
        </w:rPr>
        <mc:AlternateContent>
          <mc:Choice Requires="wps">
            <w:drawing>
              <wp:anchor distT="0" distB="0" distL="114300" distR="114300" simplePos="0" relativeHeight="251658250" behindDoc="0" locked="0" layoutInCell="1" allowOverlap="1" wp14:anchorId="6202FEAF" wp14:editId="06FC5034">
                <wp:simplePos x="0" y="0"/>
                <wp:positionH relativeFrom="column">
                  <wp:posOffset>1414420</wp:posOffset>
                </wp:positionH>
                <wp:positionV relativeFrom="paragraph">
                  <wp:posOffset>1773004</wp:posOffset>
                </wp:positionV>
                <wp:extent cx="1647435" cy="262550"/>
                <wp:effectExtent l="0" t="0" r="10160" b="23495"/>
                <wp:wrapNone/>
                <wp:docPr id="1028352103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647435" cy="2625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74AF1030" w14:textId="5F9242B1" w:rsidR="006543DB" w:rsidRDefault="00BD0E8A" w:rsidP="00BD0E8A">
                            <w:pPr>
                              <w:spacing w:before="0" w:after="0"/>
                              <w:ind w:right="0"/>
                              <w:rPr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sz w:val="18"/>
                                <w:szCs w:val="18"/>
                              </w:rPr>
                              <w:t>Personalkostnad</w:t>
                            </w:r>
                            <w:r w:rsidRPr="000D726A">
                              <w:rPr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="001F3BC6">
                              <w:rPr>
                                <w:sz w:val="18"/>
                                <w:szCs w:val="18"/>
                              </w:rPr>
                              <w:t>32,5 mnkr</w:t>
                            </w:r>
                          </w:p>
                          <w:p w14:paraId="795658AC" w14:textId="228C1FDC" w:rsidR="00BD0E8A" w:rsidRPr="000D726A" w:rsidRDefault="00BD0E8A" w:rsidP="00BD0E8A">
                            <w:pPr>
                              <w:spacing w:before="0" w:after="0"/>
                              <w:ind w:right="0"/>
                              <w:rPr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sz w:val="18"/>
                                <w:szCs w:val="18"/>
                              </w:rPr>
                              <w:t xml:space="preserve">32,5 </w:t>
                            </w:r>
                            <w:r w:rsidRPr="000D726A">
                              <w:rPr>
                                <w:sz w:val="18"/>
                                <w:szCs w:val="18"/>
                              </w:rPr>
                              <w:t>mnkr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202FEAF" id="_x0000_s1029" type="#_x0000_t202" style="position:absolute;margin-left:111.35pt;margin-top:139.6pt;width:129.7pt;height:20.65pt;z-index:25165825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" fillcolor="white [3201]" strokeweight=".5pt">
                <v:textbox>
                  <w:txbxContent>
                    <w:p w14:paraId="74AF1030" w14:textId="5F9242B1" w:rsidR="006543DB" w:rsidRDefault="00BD0E8A" w:rsidP="00BD0E8A">
                      <w:pPr>
                        <w:spacing w:before="0" w:after="0"/>
                        <w:ind w:right="0"/>
                        <w:rPr>
                          <w:sz w:val="18"/>
                          <w:szCs w:val="18"/>
                        </w:rPr>
                      </w:pPr>
                      <w:r>
                        <w:rPr>
                          <w:sz w:val="18"/>
                          <w:szCs w:val="18"/>
                        </w:rPr>
                        <w:t>Personalkostnad</w:t>
                      </w:r>
                      <w:r w:rsidRPr="000D726A">
                        <w:rPr>
                          <w:sz w:val="18"/>
                          <w:szCs w:val="18"/>
                        </w:rPr>
                        <w:t xml:space="preserve"> </w:t>
                      </w:r>
                      <w:r w:rsidR="001F3BC6">
                        <w:rPr>
                          <w:sz w:val="18"/>
                          <w:szCs w:val="18"/>
                        </w:rPr>
                        <w:t>32,5 mnkr</w:t>
                      </w:r>
                    </w:p>
                    <w:p w14:paraId="795658AC" w14:textId="228C1FDC" w:rsidR="00BD0E8A" w:rsidRPr="000D726A" w:rsidRDefault="00BD0E8A" w:rsidP="00BD0E8A">
                      <w:pPr>
                        <w:spacing w:before="0" w:after="0"/>
                        <w:ind w:right="0"/>
                        <w:rPr>
                          <w:sz w:val="18"/>
                          <w:szCs w:val="18"/>
                        </w:rPr>
                      </w:pPr>
                      <w:r>
                        <w:rPr>
                          <w:sz w:val="18"/>
                          <w:szCs w:val="18"/>
                        </w:rPr>
                        <w:t xml:space="preserve">32,5 </w:t>
                      </w:r>
                      <w:r w:rsidRPr="000D726A">
                        <w:rPr>
                          <w:sz w:val="18"/>
                          <w:szCs w:val="18"/>
                        </w:rPr>
                        <w:t>mnkr</w:t>
                      </w:r>
                    </w:p>
                  </w:txbxContent>
                </v:textbox>
              </v:shape>
            </w:pict>
          </mc:Fallback>
        </mc:AlternateContent>
      </w:r>
      <w:r w:rsidR="00BD0E8A">
        <w:rPr>
          <w:rFonts w:cstheme="minorHAnsi"/>
          <w:noProof/>
          <w:color w:val="000000" w:themeColor="text1"/>
          <w:sz w:val="24"/>
        </w:rPr>
        <mc:AlternateContent>
          <mc:Choice Requires="wps">
            <w:drawing>
              <wp:anchor distT="0" distB="0" distL="114300" distR="114300" simplePos="0" relativeHeight="251658249" behindDoc="0" locked="0" layoutInCell="1" allowOverlap="1" wp14:anchorId="747BFD46" wp14:editId="62F689F6">
                <wp:simplePos x="0" y="0"/>
                <wp:positionH relativeFrom="column">
                  <wp:posOffset>2101883</wp:posOffset>
                </wp:positionH>
                <wp:positionV relativeFrom="paragraph">
                  <wp:posOffset>987428</wp:posOffset>
                </wp:positionV>
                <wp:extent cx="281173" cy="1032804"/>
                <wp:effectExtent l="5080" t="0" r="10160" b="10160"/>
                <wp:wrapNone/>
                <wp:docPr id="237246914" name="Höger klammerparentes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6200000" flipH="1">
                          <a:off x="0" y="0"/>
                          <a:ext cx="281173" cy="1032804"/>
                        </a:xfrm>
                        <a:prstGeom prst="rightBrac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a14="http://schemas.microsoft.com/office/drawing/2010/main" xmlns:pic="http://schemas.openxmlformats.org/drawingml/2006/picture" xmlns:c="http://schemas.openxmlformats.org/drawingml/2006/chart" xmlns:a16="http://schemas.microsoft.com/office/drawing/2014/main" xmlns:a="http://schemas.openxmlformats.org/drawingml/2006/main">
            <w:pict>
              <v:shapetype id="_x0000_t88" coordsize="21600,21600" filled="f" o:spt="88" adj="1800,10800" path="m,qx10800@0l10800@2qy21600@11,10800@3l10800@1qy,21600e" w14:anchorId="67BCB76A">
                <v:formulas>
                  <v:f eqn="val #0"/>
                  <v:f eqn="sum 21600 0 #0"/>
                  <v:f eqn="sum #1 0 #0"/>
                  <v:f eqn="sum #1 #0 0"/>
                  <v:f eqn="prod #0 9598 32768"/>
                  <v:f eqn="sum 21600 0 @4"/>
                  <v:f eqn="sum 21600 0 #1"/>
                  <v:f eqn="min #1 @6"/>
                  <v:f eqn="prod @7 1 2"/>
                  <v:f eqn="prod #0 2 1"/>
                  <v:f eqn="sum 21600 0 @9"/>
                  <v:f eqn="val #1"/>
                </v:formulas>
                <v:path textboxrect="0,@4,7637,@5" arrowok="t" o:connecttype="custom" o:connectlocs="0,0;21600,@11;0,21600"/>
                <v:handles>
                  <v:h position="center,#0" yrange="0,@8"/>
                  <v:h position="bottomRight,#1" yrange="@9,@10"/>
                </v:handles>
              </v:shapetype>
              <v:shape id="Höger klammerparentes 1" style="position:absolute;margin-left:165.5pt;margin-top:77.75pt;width:22.15pt;height:81.3pt;rotation:90;flip:x;z-index:251658249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spid="_x0000_s1026" strokecolor="#4579b8 [3044]" type="#_x0000_t88" adj="49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"/>
            </w:pict>
          </mc:Fallback>
        </mc:AlternateContent>
      </w:r>
      <w:r w:rsidR="007C7F7E">
        <w:rPr>
          <w:rFonts w:cstheme="minorHAnsi"/>
          <w:noProof/>
          <w:color w:val="000000" w:themeColor="text1"/>
          <w:sz w:val="24"/>
        </w:rPr>
        <mc:AlternateContent>
          <mc:Choice Requires="wps">
            <w:drawing>
              <wp:anchor distT="0" distB="0" distL="114300" distR="114300" simplePos="0" relativeHeight="251658248" behindDoc="0" locked="0" layoutInCell="1" allowOverlap="1" wp14:anchorId="10A4F911" wp14:editId="5B11D6F5">
                <wp:simplePos x="0" y="0"/>
                <wp:positionH relativeFrom="column">
                  <wp:posOffset>4078186</wp:posOffset>
                </wp:positionH>
                <wp:positionV relativeFrom="paragraph">
                  <wp:posOffset>840632</wp:posOffset>
                </wp:positionV>
                <wp:extent cx="281173" cy="1392461"/>
                <wp:effectExtent l="0" t="3175" r="20955" b="20955"/>
                <wp:wrapNone/>
                <wp:docPr id="1325358212" name="Höger klammerparentes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6200000" flipH="1">
                          <a:off x="0" y="0"/>
                          <a:ext cx="281173" cy="1392461"/>
                        </a:xfrm>
                        <a:prstGeom prst="rightBrac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a14="http://schemas.microsoft.com/office/drawing/2010/main" xmlns:pic="http://schemas.openxmlformats.org/drawingml/2006/picture" xmlns:c="http://schemas.openxmlformats.org/drawingml/2006/chart" xmlns:a16="http://schemas.microsoft.com/office/drawing/2014/main" xmlns:a="http://schemas.openxmlformats.org/drawingml/2006/main">
            <w:pict>
              <v:shape id="Höger klammerparentes 1" style="position:absolute;margin-left:321.1pt;margin-top:66.2pt;width:22.15pt;height:109.65pt;rotation:90;flip:x;z-index:2516582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spid="_x0000_s1026" strokecolor="#4579b8 [3044]" type="#_x0000_t88" adj="36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" w14:anchorId="3078E7D9"/>
            </w:pict>
          </mc:Fallback>
        </mc:AlternateContent>
      </w:r>
      <w:r w:rsidR="007C7F7E" w:rsidRPr="007C7F7E">
        <w:rPr>
          <w:rFonts w:cstheme="minorHAnsi"/>
          <w:noProof/>
          <w:color w:val="000000" w:themeColor="text1"/>
          <w:sz w:val="24"/>
          <w:shd w:val="clear" w:color="auto" w:fill="FFFFFF"/>
        </w:rPr>
        <w:drawing>
          <wp:anchor distT="0" distB="0" distL="114300" distR="114300" simplePos="0" relativeHeight="251658241" behindDoc="0" locked="0" layoutInCell="1" allowOverlap="1" wp14:anchorId="3F106766" wp14:editId="07209156">
            <wp:simplePos x="0" y="0"/>
            <wp:positionH relativeFrom="column">
              <wp:posOffset>-35776</wp:posOffset>
            </wp:positionH>
            <wp:positionV relativeFrom="paragraph">
              <wp:posOffset>483079</wp:posOffset>
            </wp:positionV>
            <wp:extent cx="5756275" cy="3212465"/>
            <wp:effectExtent l="0" t="0" r="0" b="6985"/>
            <wp:wrapTopAndBottom/>
            <wp:docPr id="43604056" name="Bildobjekt 1" descr="En bild som visar text, skärmbild, programvara, Graf&#10;&#10;AI-genererat innehåll kan vara felaktig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3604056" name="Bildobjekt 1" descr="En bild som visar text, skärmbild, programvara, Graf&#10;&#10;AI-genererat innehåll kan vara felaktigt."/>
                    <pic:cNvPicPr/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56275" cy="321246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A32735" w:rsidRPr="27560222">
        <w:rPr>
          <w:rFonts w:cstheme="minorBidi"/>
          <w:color w:val="000000" w:themeColor="text1"/>
          <w:sz w:val="24"/>
          <w:shd w:val="clear" w:color="auto" w:fill="FFFFFF"/>
        </w:rPr>
        <w:t xml:space="preserve">2027 jämfört med </w:t>
      </w:r>
      <w:r w:rsidR="00852176" w:rsidRPr="27560222">
        <w:rPr>
          <w:rFonts w:cstheme="minorBidi"/>
          <w:color w:val="000000" w:themeColor="text1"/>
          <w:sz w:val="24"/>
          <w:shd w:val="clear" w:color="auto" w:fill="FFFFFF"/>
        </w:rPr>
        <w:t>2027</w:t>
      </w:r>
      <w:r w:rsidR="00A32735" w:rsidRPr="27560222">
        <w:rPr>
          <w:rFonts w:cstheme="minorBidi"/>
          <w:color w:val="000000" w:themeColor="text1"/>
          <w:sz w:val="24"/>
          <w:shd w:val="clear" w:color="auto" w:fill="FFFFFF"/>
        </w:rPr>
        <w:t xml:space="preserve"> i föregående LTP</w:t>
      </w:r>
      <w:r w:rsidR="0013277C" w:rsidRPr="27560222">
        <w:rPr>
          <w:rFonts w:cstheme="minorBidi"/>
          <w:color w:val="000000" w:themeColor="text1"/>
          <w:sz w:val="24"/>
          <w:shd w:val="clear" w:color="auto" w:fill="FFFFFF"/>
        </w:rPr>
        <w:t>-period, 2026</w:t>
      </w:r>
      <w:r w:rsidR="00EB3E21" w:rsidRPr="27560222">
        <w:rPr>
          <w:rFonts w:cstheme="minorBidi"/>
          <w:color w:val="000000" w:themeColor="text1"/>
          <w:sz w:val="24"/>
          <w:shd w:val="clear" w:color="auto" w:fill="FFFFFF"/>
        </w:rPr>
        <w:t>–</w:t>
      </w:r>
      <w:r w:rsidR="0013277C" w:rsidRPr="27560222">
        <w:rPr>
          <w:rFonts w:cstheme="minorBidi"/>
          <w:color w:val="000000" w:themeColor="text1"/>
          <w:sz w:val="24"/>
          <w:shd w:val="clear" w:color="auto" w:fill="FFFFFF"/>
        </w:rPr>
        <w:t>2028,</w:t>
      </w:r>
      <w:r w:rsidR="00A32735" w:rsidRPr="27560222">
        <w:rPr>
          <w:rFonts w:cstheme="minorBidi"/>
          <w:color w:val="000000" w:themeColor="text1"/>
          <w:sz w:val="24"/>
          <w:shd w:val="clear" w:color="auto" w:fill="FFFFFF"/>
        </w:rPr>
        <w:t xml:space="preserve"> </w:t>
      </w:r>
      <w:r w:rsidR="00415E7E" w:rsidRPr="27560222">
        <w:rPr>
          <w:rFonts w:cstheme="minorBidi"/>
          <w:color w:val="000000" w:themeColor="text1"/>
          <w:sz w:val="24"/>
          <w:shd w:val="clear" w:color="auto" w:fill="FFFFFF"/>
        </w:rPr>
        <w:t>är</w:t>
      </w:r>
      <w:r w:rsidR="009030A3" w:rsidRPr="27560222" w:rsidDel="00415E7E">
        <w:rPr>
          <w:rFonts w:cstheme="minorBidi"/>
          <w:color w:val="000000" w:themeColor="text1"/>
          <w:sz w:val="24"/>
          <w:shd w:val="clear" w:color="auto" w:fill="FFFFFF"/>
        </w:rPr>
        <w:t xml:space="preserve"> </w:t>
      </w:r>
      <w:r w:rsidR="009030A3" w:rsidRPr="27560222">
        <w:rPr>
          <w:rFonts w:cstheme="minorBidi"/>
          <w:color w:val="000000" w:themeColor="text1"/>
          <w:sz w:val="24"/>
          <w:shd w:val="clear" w:color="auto" w:fill="FFFFFF"/>
        </w:rPr>
        <w:t xml:space="preserve">skillnaden </w:t>
      </w:r>
      <w:r w:rsidR="00526C95" w:rsidRPr="27560222">
        <w:rPr>
          <w:rFonts w:cstheme="minorBidi"/>
          <w:color w:val="000000" w:themeColor="text1"/>
          <w:sz w:val="24"/>
          <w:shd w:val="clear" w:color="auto" w:fill="FFFFFF"/>
        </w:rPr>
        <w:t>-</w:t>
      </w:r>
      <w:r w:rsidR="00084D01" w:rsidRPr="27560222">
        <w:rPr>
          <w:rFonts w:cstheme="minorBidi"/>
          <w:color w:val="000000" w:themeColor="text1"/>
          <w:sz w:val="24"/>
          <w:shd w:val="clear" w:color="auto" w:fill="FFFFFF"/>
        </w:rPr>
        <w:t>47,9</w:t>
      </w:r>
      <w:r w:rsidR="009030A3" w:rsidRPr="27560222">
        <w:rPr>
          <w:rFonts w:cstheme="minorBidi"/>
          <w:color w:val="000000" w:themeColor="text1"/>
          <w:sz w:val="24"/>
          <w:shd w:val="clear" w:color="auto" w:fill="FFFFFF"/>
        </w:rPr>
        <w:t xml:space="preserve"> mnkr vilket motsvarar </w:t>
      </w:r>
      <w:r w:rsidR="00084D01" w:rsidRPr="27560222">
        <w:rPr>
          <w:rFonts w:cstheme="minorBidi"/>
          <w:color w:val="000000" w:themeColor="text1"/>
          <w:sz w:val="24"/>
          <w:shd w:val="clear" w:color="auto" w:fill="FFFFFF"/>
        </w:rPr>
        <w:t>-3,5</w:t>
      </w:r>
      <w:r w:rsidR="009030A3" w:rsidRPr="27560222">
        <w:rPr>
          <w:rFonts w:cstheme="minorBidi"/>
          <w:color w:val="000000" w:themeColor="text1"/>
          <w:sz w:val="24"/>
          <w:shd w:val="clear" w:color="auto" w:fill="FFFFFF"/>
        </w:rPr>
        <w:t>%.</w:t>
      </w:r>
    </w:p>
    <w:p w14:paraId="3EFE7BD5" w14:textId="3E8DC5ED" w:rsidR="009030A3" w:rsidRPr="00493C27" w:rsidRDefault="009030A3" w:rsidP="009030A3">
      <w:pPr>
        <w:rPr>
          <w:rFonts w:cstheme="minorHAnsi"/>
          <w:color w:val="000000" w:themeColor="text1"/>
          <w:sz w:val="20"/>
          <w:szCs w:val="20"/>
          <w:shd w:val="clear" w:color="auto" w:fill="FFFFFF"/>
        </w:rPr>
      </w:pPr>
      <w:r w:rsidRPr="00534EE8">
        <w:rPr>
          <w:rFonts w:cstheme="minorHAnsi"/>
          <w:color w:val="000000" w:themeColor="text1"/>
          <w:sz w:val="20"/>
          <w:szCs w:val="20"/>
          <w:shd w:val="clear" w:color="auto" w:fill="FFFFFF"/>
        </w:rPr>
        <w:t>Diagram: Sammanställning över kostnadsförändringen år 202</w:t>
      </w:r>
      <w:r w:rsidR="001E5F03" w:rsidRPr="00534EE8">
        <w:rPr>
          <w:rFonts w:cstheme="minorHAnsi"/>
          <w:color w:val="000000" w:themeColor="text1"/>
          <w:sz w:val="20"/>
          <w:szCs w:val="20"/>
          <w:shd w:val="clear" w:color="auto" w:fill="FFFFFF"/>
        </w:rPr>
        <w:t>7</w:t>
      </w:r>
      <w:r w:rsidRPr="00534EE8">
        <w:rPr>
          <w:rFonts w:cstheme="minorHAnsi"/>
          <w:color w:val="000000" w:themeColor="text1"/>
          <w:sz w:val="20"/>
          <w:szCs w:val="20"/>
          <w:shd w:val="clear" w:color="auto" w:fill="FFFFFF"/>
        </w:rPr>
        <w:t xml:space="preserve"> inom Trafikavtalet</w:t>
      </w:r>
    </w:p>
    <w:p w14:paraId="43E168C1" w14:textId="12E44415" w:rsidR="009030A3" w:rsidRPr="00860F26" w:rsidRDefault="009030A3" w:rsidP="009030A3">
      <w:pPr>
        <w:rPr>
          <w:rFonts w:cstheme="minorBidi"/>
          <w:color w:val="000000" w:themeColor="text1"/>
          <w:sz w:val="24"/>
          <w:shd w:val="clear" w:color="auto" w:fill="FFFFFF"/>
        </w:rPr>
      </w:pPr>
      <w:r w:rsidRPr="00860F26">
        <w:rPr>
          <w:rFonts w:cstheme="minorBidi"/>
          <w:color w:val="000000" w:themeColor="text1"/>
          <w:sz w:val="24"/>
          <w:shd w:val="clear" w:color="auto" w:fill="FFFFFF"/>
        </w:rPr>
        <w:t>Förändringarna för 202</w:t>
      </w:r>
      <w:r w:rsidR="00860F26" w:rsidRPr="00860F26">
        <w:rPr>
          <w:rFonts w:cstheme="minorBidi"/>
          <w:color w:val="000000" w:themeColor="text1"/>
          <w:sz w:val="24"/>
          <w:shd w:val="clear" w:color="auto" w:fill="FFFFFF"/>
        </w:rPr>
        <w:t>7</w:t>
      </w:r>
      <w:r w:rsidRPr="00860F26">
        <w:rPr>
          <w:rFonts w:cstheme="minorBidi"/>
          <w:color w:val="000000" w:themeColor="text1"/>
          <w:sz w:val="24"/>
          <w:shd w:val="clear" w:color="auto" w:fill="FFFFFF"/>
        </w:rPr>
        <w:t xml:space="preserve"> mellan LTP som lämnades in föregående år och denna LTP består främst av:</w:t>
      </w:r>
    </w:p>
    <w:p w14:paraId="7A58DB91" w14:textId="1FB428C5" w:rsidR="009030A3" w:rsidRDefault="000F12C4" w:rsidP="009030A3">
      <w:pPr>
        <w:pStyle w:val="Liststycke"/>
        <w:numPr>
          <w:ilvl w:val="0"/>
          <w:numId w:val="2"/>
        </w:numPr>
        <w:rPr>
          <w:rFonts w:ascii="Franklin Gothic Book" w:hAnsi="Franklin Gothic Book"/>
          <w:color w:val="000000" w:themeColor="text1"/>
          <w:sz w:val="24"/>
          <w:szCs w:val="24"/>
          <w:shd w:val="clear" w:color="auto" w:fill="FFFFFF"/>
        </w:rPr>
      </w:pPr>
      <w:r w:rsidRPr="27560222">
        <w:rPr>
          <w:rFonts w:ascii="Franklin Gothic Book" w:hAnsi="Franklin Gothic Book"/>
          <w:color w:val="000000" w:themeColor="text1"/>
          <w:sz w:val="24"/>
          <w:szCs w:val="24"/>
          <w:shd w:val="clear" w:color="auto" w:fill="FFFFFF"/>
        </w:rPr>
        <w:t xml:space="preserve">Fastställandet av 2026 </w:t>
      </w:r>
      <w:r w:rsidR="6D4C7014" w:rsidRPr="27560222">
        <w:rPr>
          <w:rFonts w:ascii="Franklin Gothic Book" w:hAnsi="Franklin Gothic Book"/>
          <w:color w:val="000000" w:themeColor="text1"/>
          <w:sz w:val="24"/>
          <w:szCs w:val="24"/>
          <w:shd w:val="clear" w:color="auto" w:fill="FFFFFF"/>
        </w:rPr>
        <w:t>års</w:t>
      </w:r>
      <w:r w:rsidRPr="27560222">
        <w:rPr>
          <w:rFonts w:ascii="Franklin Gothic Book" w:hAnsi="Franklin Gothic Book"/>
          <w:color w:val="000000" w:themeColor="text1"/>
          <w:sz w:val="24"/>
          <w:szCs w:val="24"/>
          <w:shd w:val="clear" w:color="auto" w:fill="FFFFFF"/>
        </w:rPr>
        <w:t xml:space="preserve"> </w:t>
      </w:r>
      <w:r w:rsidR="00A11087" w:rsidRPr="27560222">
        <w:rPr>
          <w:rFonts w:ascii="Franklin Gothic Book" w:hAnsi="Franklin Gothic Book"/>
          <w:color w:val="000000" w:themeColor="text1"/>
          <w:sz w:val="24"/>
          <w:szCs w:val="24"/>
          <w:shd w:val="clear" w:color="auto" w:fill="FFFFFF"/>
        </w:rPr>
        <w:t>budget gav en b</w:t>
      </w:r>
      <w:r w:rsidR="009030A3" w:rsidRPr="27560222">
        <w:rPr>
          <w:rFonts w:ascii="Franklin Gothic Book" w:hAnsi="Franklin Gothic Book"/>
          <w:color w:val="000000" w:themeColor="text1"/>
          <w:sz w:val="24"/>
          <w:szCs w:val="24"/>
          <w:shd w:val="clear" w:color="auto" w:fill="FFFFFF"/>
        </w:rPr>
        <w:t>askostnad</w:t>
      </w:r>
      <w:r w:rsidR="00A11087" w:rsidRPr="27560222">
        <w:rPr>
          <w:rFonts w:ascii="Franklin Gothic Book" w:hAnsi="Franklin Gothic Book"/>
          <w:color w:val="000000" w:themeColor="text1"/>
          <w:sz w:val="24"/>
          <w:szCs w:val="24"/>
          <w:shd w:val="clear" w:color="auto" w:fill="FFFFFF"/>
        </w:rPr>
        <w:t xml:space="preserve">sförändring </w:t>
      </w:r>
      <w:r w:rsidR="00D87EC3" w:rsidRPr="27560222">
        <w:rPr>
          <w:rFonts w:ascii="Franklin Gothic Book" w:hAnsi="Franklin Gothic Book"/>
          <w:color w:val="000000" w:themeColor="text1"/>
          <w:sz w:val="24"/>
          <w:szCs w:val="24"/>
          <w:shd w:val="clear" w:color="auto" w:fill="FFFFFF"/>
        </w:rPr>
        <w:t>för 2027</w:t>
      </w:r>
      <w:r w:rsidR="00A11087" w:rsidRPr="27560222">
        <w:rPr>
          <w:rFonts w:ascii="Franklin Gothic Book" w:hAnsi="Franklin Gothic Book"/>
          <w:color w:val="000000" w:themeColor="text1"/>
          <w:sz w:val="24"/>
          <w:szCs w:val="24"/>
          <w:shd w:val="clear" w:color="auto" w:fill="FFFFFF"/>
        </w:rPr>
        <w:t xml:space="preserve"> om</w:t>
      </w:r>
      <w:r w:rsidR="009030A3" w:rsidRPr="27560222">
        <w:rPr>
          <w:rFonts w:ascii="Franklin Gothic Book" w:hAnsi="Franklin Gothic Book"/>
          <w:color w:val="000000" w:themeColor="text1"/>
          <w:sz w:val="24"/>
          <w:szCs w:val="24"/>
          <w:shd w:val="clear" w:color="auto" w:fill="FFFFFF"/>
        </w:rPr>
        <w:t xml:space="preserve"> </w:t>
      </w:r>
      <w:r w:rsidR="00EB7993" w:rsidRPr="27560222">
        <w:rPr>
          <w:rFonts w:ascii="Franklin Gothic Book" w:hAnsi="Franklin Gothic Book"/>
          <w:b/>
          <w:color w:val="000000" w:themeColor="text1"/>
          <w:sz w:val="24"/>
          <w:szCs w:val="24"/>
          <w:shd w:val="clear" w:color="auto" w:fill="FFFFFF"/>
        </w:rPr>
        <w:t>-19,1</w:t>
      </w:r>
      <w:r w:rsidR="009030A3" w:rsidRPr="27560222">
        <w:rPr>
          <w:rFonts w:ascii="Franklin Gothic Book" w:hAnsi="Franklin Gothic Book"/>
          <w:b/>
          <w:color w:val="000000" w:themeColor="text1"/>
          <w:sz w:val="24"/>
          <w:szCs w:val="24"/>
          <w:shd w:val="clear" w:color="auto" w:fill="FFFFFF"/>
        </w:rPr>
        <w:t xml:space="preserve"> mnkr</w:t>
      </w:r>
      <w:r w:rsidR="002D01C0">
        <w:rPr>
          <w:rFonts w:ascii="Franklin Gothic Book" w:hAnsi="Franklin Gothic Book"/>
          <w:color w:val="1F497D" w:themeColor="text2"/>
          <w:sz w:val="24"/>
          <w:szCs w:val="24"/>
          <w:shd w:val="clear" w:color="auto" w:fill="FFFFFF"/>
        </w:rPr>
        <w:t>.</w:t>
      </w:r>
      <w:r w:rsidRPr="27560222">
        <w:rPr>
          <w:rFonts w:ascii="Franklin Gothic Book" w:hAnsi="Franklin Gothic Book"/>
          <w:color w:val="000000" w:themeColor="text1"/>
          <w:sz w:val="24"/>
          <w:szCs w:val="24"/>
          <w:shd w:val="clear" w:color="auto" w:fill="FFFFFF"/>
        </w:rPr>
        <w:t xml:space="preserve"> </w:t>
      </w:r>
    </w:p>
    <w:p w14:paraId="6CC83FAC" w14:textId="4FBBC094" w:rsidR="00D41E24" w:rsidRPr="002E3ECB" w:rsidRDefault="00D41E24" w:rsidP="00134F6C">
      <w:pPr>
        <w:pStyle w:val="Liststycke"/>
        <w:numPr>
          <w:ilvl w:val="0"/>
          <w:numId w:val="2"/>
        </w:numPr>
        <w:rPr>
          <w:rFonts w:ascii="Franklin Gothic Book" w:hAnsi="Franklin Gothic Book"/>
          <w:color w:val="000000" w:themeColor="text1"/>
          <w:sz w:val="24"/>
          <w:shd w:val="clear" w:color="auto" w:fill="FFFFFF"/>
        </w:rPr>
      </w:pPr>
      <w:r w:rsidRPr="002E3ECB">
        <w:rPr>
          <w:rFonts w:ascii="Franklin Gothic Book" w:hAnsi="Franklin Gothic Book"/>
          <w:color w:val="000000" w:themeColor="text1"/>
          <w:sz w:val="24"/>
          <w:szCs w:val="24"/>
          <w:shd w:val="clear" w:color="auto" w:fill="FFFFFF"/>
        </w:rPr>
        <w:t xml:space="preserve">Personalkostnader </w:t>
      </w:r>
      <w:r w:rsidRPr="002E3ECB">
        <w:rPr>
          <w:rFonts w:ascii="Franklin Gothic Book" w:hAnsi="Franklin Gothic Book"/>
          <w:b/>
          <w:bCs/>
          <w:color w:val="000000" w:themeColor="text1"/>
          <w:sz w:val="24"/>
          <w:szCs w:val="24"/>
          <w:shd w:val="clear" w:color="auto" w:fill="FFFFFF"/>
        </w:rPr>
        <w:t>-32,5</w:t>
      </w:r>
      <w:r w:rsidRPr="002E3ECB">
        <w:rPr>
          <w:rFonts w:ascii="Franklin Gothic Book" w:hAnsi="Franklin Gothic Book"/>
          <w:color w:val="000000" w:themeColor="text1"/>
          <w:sz w:val="24"/>
          <w:szCs w:val="24"/>
          <w:shd w:val="clear" w:color="auto" w:fill="FFFFFF"/>
        </w:rPr>
        <w:t xml:space="preserve"> </w:t>
      </w:r>
      <w:r w:rsidRPr="002E3ECB">
        <w:rPr>
          <w:rFonts w:ascii="Franklin Gothic Book" w:hAnsi="Franklin Gothic Book"/>
          <w:b/>
          <w:bCs/>
          <w:color w:val="000000" w:themeColor="text1"/>
          <w:sz w:val="24"/>
          <w:szCs w:val="24"/>
          <w:shd w:val="clear" w:color="auto" w:fill="FFFFFF"/>
        </w:rPr>
        <w:t>mnk</w:t>
      </w:r>
      <w:r w:rsidR="008E123F" w:rsidRPr="002E3ECB" w:rsidDel="008E123F">
        <w:rPr>
          <w:rFonts w:ascii="Franklin Gothic Book" w:hAnsi="Franklin Gothic Book"/>
          <w:b/>
          <w:bCs/>
          <w:color w:val="000000" w:themeColor="text1"/>
          <w:sz w:val="24"/>
          <w:szCs w:val="24"/>
          <w:shd w:val="clear" w:color="auto" w:fill="FFFFFF"/>
        </w:rPr>
        <w:t>r</w:t>
      </w:r>
      <w:r w:rsidR="002D01C0" w:rsidRPr="002E3ECB">
        <w:rPr>
          <w:rFonts w:ascii="Franklin Gothic Book" w:hAnsi="Franklin Gothic Book"/>
          <w:b/>
          <w:bCs/>
          <w:color w:val="000000" w:themeColor="text1"/>
          <w:sz w:val="24"/>
          <w:szCs w:val="24"/>
          <w:shd w:val="clear" w:color="auto" w:fill="FFFFFF"/>
        </w:rPr>
        <w:t>;</w:t>
      </w:r>
      <w:r w:rsidR="008E123F" w:rsidRPr="002E3ECB">
        <w:rPr>
          <w:rFonts w:ascii="Franklin Gothic Book" w:hAnsi="Franklin Gothic Book"/>
          <w:color w:val="000000" w:themeColor="text1"/>
          <w:sz w:val="24"/>
          <w:szCs w:val="24"/>
          <w:shd w:val="clear" w:color="auto" w:fill="FFFFFF"/>
        </w:rPr>
        <w:t xml:space="preserve"> </w:t>
      </w:r>
      <w:r w:rsidR="002D01C0" w:rsidRPr="002E3ECB">
        <w:rPr>
          <w:rFonts w:ascii="Franklin Gothic Book" w:hAnsi="Franklin Gothic Book"/>
          <w:color w:val="000000" w:themeColor="text1"/>
          <w:sz w:val="24"/>
          <w:shd w:val="clear" w:color="auto" w:fill="FFFFFF"/>
        </w:rPr>
        <w:t>b</w:t>
      </w:r>
      <w:r w:rsidR="000370CD" w:rsidRPr="002E3ECB">
        <w:rPr>
          <w:rFonts w:ascii="Franklin Gothic Book" w:hAnsi="Franklin Gothic Book"/>
          <w:color w:val="000000" w:themeColor="text1"/>
          <w:sz w:val="24"/>
          <w:shd w:val="clear" w:color="auto" w:fill="FFFFFF"/>
        </w:rPr>
        <w:t>ehovet av</w:t>
      </w:r>
      <w:r w:rsidR="007A5F9C" w:rsidRPr="002E3ECB">
        <w:rPr>
          <w:rFonts w:ascii="Franklin Gothic Book" w:hAnsi="Franklin Gothic Book"/>
          <w:color w:val="000000" w:themeColor="text1"/>
          <w:sz w:val="24"/>
          <w:shd w:val="clear" w:color="auto" w:fill="FFFFFF"/>
        </w:rPr>
        <w:t xml:space="preserve"> tekniker</w:t>
      </w:r>
      <w:r w:rsidR="000370CD" w:rsidRPr="002E3ECB">
        <w:rPr>
          <w:rFonts w:ascii="Franklin Gothic Book" w:hAnsi="Franklin Gothic Book"/>
          <w:color w:val="000000" w:themeColor="text1"/>
          <w:sz w:val="24"/>
          <w:shd w:val="clear" w:color="auto" w:fill="FFFFFF"/>
        </w:rPr>
        <w:t>,</w:t>
      </w:r>
      <w:r w:rsidR="007A5F9C" w:rsidRPr="002E3ECB">
        <w:rPr>
          <w:rFonts w:ascii="Franklin Gothic Book" w:hAnsi="Franklin Gothic Book"/>
          <w:color w:val="000000" w:themeColor="text1"/>
          <w:sz w:val="24"/>
          <w:shd w:val="clear" w:color="auto" w:fill="FFFFFF"/>
        </w:rPr>
        <w:t xml:space="preserve"> som antogs för </w:t>
      </w:r>
      <w:r w:rsidR="00F80E31" w:rsidRPr="002E3ECB">
        <w:rPr>
          <w:rFonts w:ascii="Franklin Gothic Book" w:hAnsi="Franklin Gothic Book"/>
          <w:color w:val="000000" w:themeColor="text1"/>
          <w:sz w:val="24"/>
          <w:shd w:val="clear" w:color="auto" w:fill="FFFFFF"/>
        </w:rPr>
        <w:t>att behålla</w:t>
      </w:r>
      <w:r w:rsidR="007A5F9C" w:rsidRPr="002E3ECB">
        <w:rPr>
          <w:rFonts w:ascii="Franklin Gothic Book" w:hAnsi="Franklin Gothic Book"/>
          <w:color w:val="000000" w:themeColor="text1"/>
          <w:sz w:val="24"/>
          <w:shd w:val="clear" w:color="auto" w:fill="FFFFFF"/>
        </w:rPr>
        <w:t xml:space="preserve"> leveransen under ombyggnationen i Majorna </w:t>
      </w:r>
      <w:r w:rsidR="00AA4474" w:rsidRPr="002E3ECB">
        <w:rPr>
          <w:rFonts w:ascii="Franklin Gothic Book" w:hAnsi="Franklin Gothic Book"/>
          <w:color w:val="000000" w:themeColor="text1"/>
          <w:sz w:val="24"/>
          <w:shd w:val="clear" w:color="auto" w:fill="FFFFFF"/>
        </w:rPr>
        <w:t>samt boggirevision</w:t>
      </w:r>
      <w:r w:rsidR="000370CD" w:rsidRPr="002E3ECB">
        <w:rPr>
          <w:rFonts w:ascii="Franklin Gothic Book" w:hAnsi="Franklin Gothic Book"/>
          <w:color w:val="000000" w:themeColor="text1"/>
          <w:sz w:val="24"/>
          <w:shd w:val="clear" w:color="auto" w:fill="FFFFFF"/>
        </w:rPr>
        <w:t>,</w:t>
      </w:r>
      <w:r w:rsidR="007629AA" w:rsidRPr="002E3ECB">
        <w:rPr>
          <w:rFonts w:ascii="Franklin Gothic Book" w:hAnsi="Franklin Gothic Book"/>
          <w:color w:val="000000" w:themeColor="text1"/>
          <w:sz w:val="24"/>
          <w:shd w:val="clear" w:color="auto" w:fill="FFFFFF"/>
        </w:rPr>
        <w:t xml:space="preserve"> </w:t>
      </w:r>
      <w:r w:rsidR="00C47BED" w:rsidRPr="002E3ECB">
        <w:rPr>
          <w:rFonts w:ascii="Franklin Gothic Book" w:hAnsi="Franklin Gothic Book"/>
          <w:color w:val="000000" w:themeColor="text1"/>
          <w:sz w:val="24"/>
          <w:shd w:val="clear" w:color="auto" w:fill="FFFFFF"/>
        </w:rPr>
        <w:t>är inte lika stort vilket</w:t>
      </w:r>
      <w:r w:rsidR="007629AA" w:rsidRPr="002E3ECB">
        <w:rPr>
          <w:rFonts w:ascii="Franklin Gothic Book" w:hAnsi="Franklin Gothic Book"/>
          <w:color w:val="000000" w:themeColor="text1"/>
          <w:sz w:val="24"/>
          <w:shd w:val="clear" w:color="auto" w:fill="FFFFFF"/>
        </w:rPr>
        <w:t xml:space="preserve"> innebär att personalkostnaderna</w:t>
      </w:r>
      <w:r w:rsidR="00AA4474" w:rsidRPr="002E3ECB">
        <w:rPr>
          <w:rFonts w:ascii="Franklin Gothic Book" w:hAnsi="Franklin Gothic Book"/>
          <w:color w:val="000000" w:themeColor="text1"/>
          <w:sz w:val="24"/>
          <w:shd w:val="clear" w:color="auto" w:fill="FFFFFF"/>
        </w:rPr>
        <w:t xml:space="preserve"> </w:t>
      </w:r>
      <w:r w:rsidR="00142396" w:rsidRPr="002E3ECB">
        <w:rPr>
          <w:rFonts w:ascii="Franklin Gothic Book" w:hAnsi="Franklin Gothic Book"/>
          <w:color w:val="000000" w:themeColor="text1"/>
          <w:sz w:val="24"/>
          <w:shd w:val="clear" w:color="auto" w:fill="FFFFFF"/>
        </w:rPr>
        <w:t>beräknas</w:t>
      </w:r>
      <w:r w:rsidR="00C47BED" w:rsidRPr="002E3ECB">
        <w:rPr>
          <w:rFonts w:ascii="Franklin Gothic Book" w:hAnsi="Franklin Gothic Book"/>
          <w:color w:val="000000" w:themeColor="text1"/>
          <w:sz w:val="24"/>
          <w:shd w:val="clear" w:color="auto" w:fill="FFFFFF"/>
        </w:rPr>
        <w:t xml:space="preserve"> blir</w:t>
      </w:r>
      <w:r w:rsidR="183C8F32" w:rsidRPr="002E3ECB">
        <w:rPr>
          <w:rFonts w:ascii="Franklin Gothic Book" w:hAnsi="Franklin Gothic Book"/>
          <w:color w:val="000000" w:themeColor="text1"/>
          <w:sz w:val="24"/>
          <w:shd w:val="clear" w:color="auto" w:fill="FFFFFF"/>
        </w:rPr>
        <w:t xml:space="preserve"> </w:t>
      </w:r>
      <w:r w:rsidR="00BB40FB" w:rsidRPr="002E3ECB">
        <w:rPr>
          <w:rFonts w:ascii="Franklin Gothic Book" w:hAnsi="Franklin Gothic Book"/>
          <w:color w:val="000000" w:themeColor="text1"/>
          <w:sz w:val="24"/>
          <w:shd w:val="clear" w:color="auto" w:fill="FFFFFF"/>
        </w:rPr>
        <w:t>-</w:t>
      </w:r>
      <w:r w:rsidR="00AA4474" w:rsidRPr="002E3ECB">
        <w:rPr>
          <w:rFonts w:ascii="Franklin Gothic Book" w:hAnsi="Franklin Gothic Book"/>
          <w:color w:val="000000" w:themeColor="text1"/>
          <w:sz w:val="24"/>
          <w:shd w:val="clear" w:color="auto" w:fill="FFFFFF"/>
        </w:rPr>
        <w:t>23,5 mnkr</w:t>
      </w:r>
      <w:r w:rsidR="00B74FBB" w:rsidRPr="002E3ECB">
        <w:rPr>
          <w:rFonts w:ascii="Franklin Gothic Book" w:hAnsi="Franklin Gothic Book"/>
          <w:color w:val="000000" w:themeColor="text1"/>
          <w:sz w:val="24"/>
          <w:shd w:val="clear" w:color="auto" w:fill="FFFFFF"/>
        </w:rPr>
        <w:t xml:space="preserve"> </w:t>
      </w:r>
      <w:r w:rsidR="005C3899" w:rsidRPr="002E3ECB">
        <w:rPr>
          <w:rFonts w:ascii="Franklin Gothic Book" w:hAnsi="Franklin Gothic Book"/>
          <w:color w:val="000000" w:themeColor="text1"/>
          <w:sz w:val="24"/>
          <w:shd w:val="clear" w:color="auto" w:fill="FFFFFF"/>
        </w:rPr>
        <w:t>lägre.</w:t>
      </w:r>
      <w:r w:rsidR="007A76FB" w:rsidRPr="002E3ECB">
        <w:rPr>
          <w:rFonts w:ascii="Franklin Gothic Book" w:hAnsi="Franklin Gothic Book"/>
          <w:color w:val="000000" w:themeColor="text1"/>
          <w:sz w:val="24"/>
          <w:shd w:val="clear" w:color="auto" w:fill="FFFFFF"/>
        </w:rPr>
        <w:t xml:space="preserve"> </w:t>
      </w:r>
      <w:r w:rsidR="009B2BAA" w:rsidRPr="002E3ECB">
        <w:rPr>
          <w:rFonts w:ascii="Franklin Gothic Book" w:hAnsi="Franklin Gothic Book"/>
          <w:color w:val="000000" w:themeColor="text1"/>
          <w:sz w:val="24"/>
          <w:shd w:val="clear" w:color="auto" w:fill="FFFFFF"/>
        </w:rPr>
        <w:t xml:space="preserve">I </w:t>
      </w:r>
      <w:r w:rsidRPr="002E3ECB">
        <w:rPr>
          <w:rFonts w:ascii="Franklin Gothic Book" w:hAnsi="Franklin Gothic Book"/>
          <w:color w:val="000000" w:themeColor="text1"/>
          <w:sz w:val="24"/>
          <w:shd w:val="clear" w:color="auto" w:fill="FFFFFF"/>
        </w:rPr>
        <w:t>föregående LTP fanns en post kopplat till förarbristen om 9 mnkr men med antaganden baserat på aktuell bemanning är denna kostnad inte längre nödvändig, vilket ger en påverkan om -9 mnkr</w:t>
      </w:r>
    </w:p>
    <w:p w14:paraId="3DEC51AC" w14:textId="0BDC303F" w:rsidR="009030A3" w:rsidRPr="002E3ECB" w:rsidRDefault="00486ED0" w:rsidP="00FF5D10">
      <w:pPr>
        <w:pStyle w:val="Liststycke"/>
        <w:numPr>
          <w:ilvl w:val="0"/>
          <w:numId w:val="2"/>
        </w:numPr>
        <w:rPr>
          <w:rFonts w:ascii="Franklin Gothic Book" w:hAnsi="Franklin Gothic Book"/>
          <w:color w:val="000000" w:themeColor="text1"/>
          <w:sz w:val="24"/>
          <w:shd w:val="clear" w:color="auto" w:fill="FFFFFF"/>
        </w:rPr>
      </w:pPr>
      <w:r w:rsidRPr="002E3ECB">
        <w:rPr>
          <w:rFonts w:ascii="Franklin Gothic Book" w:hAnsi="Franklin Gothic Book"/>
          <w:color w:val="000000" w:themeColor="text1"/>
          <w:sz w:val="24"/>
          <w:szCs w:val="24"/>
          <w:shd w:val="clear" w:color="auto" w:fill="FFFFFF"/>
        </w:rPr>
        <w:t>Fordonskostnader</w:t>
      </w:r>
      <w:r w:rsidR="00F17C8A" w:rsidRPr="002E3ECB">
        <w:rPr>
          <w:rFonts w:ascii="Franklin Gothic Book" w:hAnsi="Franklin Gothic Book"/>
          <w:color w:val="000000" w:themeColor="text1"/>
          <w:sz w:val="24"/>
          <w:szCs w:val="24"/>
          <w:shd w:val="clear" w:color="auto" w:fill="FFFFFF"/>
        </w:rPr>
        <w:t xml:space="preserve"> </w:t>
      </w:r>
      <w:r w:rsidR="00F17C8A" w:rsidRPr="002E3ECB">
        <w:rPr>
          <w:rFonts w:ascii="Franklin Gothic Book" w:hAnsi="Franklin Gothic Book"/>
          <w:b/>
          <w:bCs/>
          <w:color w:val="000000" w:themeColor="text1"/>
          <w:sz w:val="24"/>
          <w:szCs w:val="24"/>
          <w:shd w:val="clear" w:color="auto" w:fill="FFFFFF"/>
        </w:rPr>
        <w:t>12,3 mnkr</w:t>
      </w:r>
      <w:r w:rsidR="002D01C0" w:rsidRPr="002E3ECB">
        <w:rPr>
          <w:rFonts w:ascii="Franklin Gothic Book" w:hAnsi="Franklin Gothic Book"/>
          <w:b/>
          <w:bCs/>
          <w:color w:val="000000" w:themeColor="text1"/>
          <w:sz w:val="24"/>
          <w:szCs w:val="24"/>
          <w:shd w:val="clear" w:color="auto" w:fill="FFFFFF"/>
        </w:rPr>
        <w:t>;</w:t>
      </w:r>
      <w:r w:rsidR="00DF22D8" w:rsidRPr="002E3ECB">
        <w:rPr>
          <w:rFonts w:ascii="Franklin Gothic Book" w:hAnsi="Franklin Gothic Book"/>
          <w:color w:val="000000" w:themeColor="text1"/>
          <w:sz w:val="24"/>
          <w:shd w:val="clear" w:color="auto" w:fill="FFFFFF"/>
        </w:rPr>
        <w:t xml:space="preserve"> </w:t>
      </w:r>
      <w:r w:rsidR="002D01C0" w:rsidRPr="002E3ECB">
        <w:rPr>
          <w:rFonts w:ascii="Franklin Gothic Book" w:hAnsi="Franklin Gothic Book"/>
          <w:color w:val="000000" w:themeColor="text1"/>
          <w:sz w:val="24"/>
          <w:shd w:val="clear" w:color="auto" w:fill="FFFFFF"/>
        </w:rPr>
        <w:t>f</w:t>
      </w:r>
      <w:r w:rsidR="009030A3" w:rsidRPr="002E3ECB">
        <w:rPr>
          <w:rFonts w:ascii="Franklin Gothic Book" w:hAnsi="Franklin Gothic Book"/>
          <w:color w:val="000000" w:themeColor="text1"/>
          <w:sz w:val="24"/>
          <w:shd w:val="clear" w:color="auto" w:fill="FFFFFF"/>
        </w:rPr>
        <w:t>örändring underhåll spårvagn, underhållsplan M31</w:t>
      </w:r>
      <w:r w:rsidR="007569C8" w:rsidRPr="002E3ECB">
        <w:rPr>
          <w:rFonts w:ascii="Franklin Gothic Book" w:hAnsi="Franklin Gothic Book"/>
          <w:color w:val="000000" w:themeColor="text1"/>
          <w:sz w:val="24"/>
          <w:shd w:val="clear" w:color="auto" w:fill="FFFFFF"/>
        </w:rPr>
        <w:t>, M33 och M34 minskar kostnadsmassan</w:t>
      </w:r>
      <w:r w:rsidR="00842506" w:rsidRPr="002E3ECB">
        <w:rPr>
          <w:rFonts w:ascii="Franklin Gothic Book" w:hAnsi="Franklin Gothic Book"/>
          <w:color w:val="000000" w:themeColor="text1"/>
          <w:sz w:val="24"/>
          <w:shd w:val="clear" w:color="auto" w:fill="FFFFFF"/>
        </w:rPr>
        <w:t xml:space="preserve"> </w:t>
      </w:r>
      <w:r w:rsidR="00273EC9" w:rsidRPr="002E3ECB">
        <w:rPr>
          <w:rFonts w:ascii="Franklin Gothic Book" w:hAnsi="Franklin Gothic Book"/>
          <w:color w:val="000000" w:themeColor="text1"/>
          <w:sz w:val="24"/>
          <w:shd w:val="clear" w:color="auto" w:fill="FFFFFF"/>
        </w:rPr>
        <w:t>13,9</w:t>
      </w:r>
      <w:r w:rsidR="00842506" w:rsidRPr="002E3ECB">
        <w:rPr>
          <w:rFonts w:ascii="Franklin Gothic Book" w:hAnsi="Franklin Gothic Book"/>
          <w:color w:val="000000" w:themeColor="text1"/>
          <w:sz w:val="24"/>
          <w:shd w:val="clear" w:color="auto" w:fill="FFFFFF"/>
        </w:rPr>
        <w:t xml:space="preserve"> mnkr</w:t>
      </w:r>
      <w:r w:rsidR="007654D7" w:rsidRPr="002E3ECB">
        <w:rPr>
          <w:rFonts w:ascii="Franklin Gothic Book" w:hAnsi="Franklin Gothic Book"/>
          <w:color w:val="000000" w:themeColor="text1"/>
          <w:sz w:val="24"/>
          <w:shd w:val="clear" w:color="auto" w:fill="FFFFFF"/>
        </w:rPr>
        <w:t>.</w:t>
      </w:r>
      <w:r w:rsidR="007569C8" w:rsidRPr="002E3ECB">
        <w:rPr>
          <w:rFonts w:ascii="Franklin Gothic Book" w:hAnsi="Franklin Gothic Book"/>
          <w:color w:val="000000" w:themeColor="text1"/>
          <w:sz w:val="24"/>
          <w:shd w:val="clear" w:color="auto" w:fill="FFFFFF"/>
        </w:rPr>
        <w:t xml:space="preserve"> M29 beräknas </w:t>
      </w:r>
      <w:r w:rsidR="00A5334E" w:rsidRPr="002E3ECB">
        <w:rPr>
          <w:rFonts w:ascii="Franklin Gothic Book" w:hAnsi="Franklin Gothic Book"/>
          <w:color w:val="000000" w:themeColor="text1"/>
          <w:sz w:val="24"/>
          <w:shd w:val="clear" w:color="auto" w:fill="FFFFFF"/>
        </w:rPr>
        <w:t>underhållas mer</w:t>
      </w:r>
      <w:r w:rsidR="009030A3" w:rsidRPr="002E3ECB">
        <w:rPr>
          <w:rFonts w:ascii="Franklin Gothic Book" w:hAnsi="Franklin Gothic Book"/>
          <w:color w:val="000000" w:themeColor="text1"/>
          <w:sz w:val="24"/>
          <w:shd w:val="clear" w:color="auto" w:fill="FFFFFF"/>
        </w:rPr>
        <w:t xml:space="preserve"> </w:t>
      </w:r>
      <w:r w:rsidR="007654D7" w:rsidRPr="002E3ECB">
        <w:rPr>
          <w:rFonts w:ascii="Franklin Gothic Book" w:hAnsi="Franklin Gothic Book"/>
          <w:color w:val="000000" w:themeColor="text1"/>
          <w:sz w:val="24"/>
          <w:shd w:val="clear" w:color="auto" w:fill="FFFFFF"/>
        </w:rPr>
        <w:t xml:space="preserve">och M32 kommer </w:t>
      </w:r>
      <w:r w:rsidR="00725480" w:rsidRPr="002E3ECB">
        <w:rPr>
          <w:rFonts w:ascii="Franklin Gothic Book" w:hAnsi="Franklin Gothic Book"/>
          <w:color w:val="000000" w:themeColor="text1"/>
          <w:sz w:val="24"/>
          <w:shd w:val="clear" w:color="auto" w:fill="FFFFFF"/>
        </w:rPr>
        <w:t xml:space="preserve">inte utrangeras i samma takt som i </w:t>
      </w:r>
      <w:r w:rsidR="00C12691" w:rsidRPr="002E3ECB">
        <w:rPr>
          <w:rFonts w:ascii="Franklin Gothic Book" w:hAnsi="Franklin Gothic Book"/>
          <w:color w:val="000000" w:themeColor="text1"/>
          <w:sz w:val="24"/>
          <w:shd w:val="clear" w:color="auto" w:fill="FFFFFF"/>
        </w:rPr>
        <w:t>föregående</w:t>
      </w:r>
      <w:r w:rsidR="00725480" w:rsidRPr="002E3ECB">
        <w:rPr>
          <w:rFonts w:ascii="Franklin Gothic Book" w:hAnsi="Franklin Gothic Book"/>
          <w:color w:val="000000" w:themeColor="text1"/>
          <w:sz w:val="24"/>
          <w:shd w:val="clear" w:color="auto" w:fill="FFFFFF"/>
        </w:rPr>
        <w:t xml:space="preserve"> LTP vilket</w:t>
      </w:r>
      <w:r w:rsidR="00626D78" w:rsidRPr="002E3ECB">
        <w:rPr>
          <w:rFonts w:ascii="Franklin Gothic Book" w:hAnsi="Franklin Gothic Book"/>
          <w:color w:val="000000" w:themeColor="text1"/>
          <w:sz w:val="24"/>
          <w:shd w:val="clear" w:color="auto" w:fill="FFFFFF"/>
        </w:rPr>
        <w:t xml:space="preserve"> leder till ökat underhåll och </w:t>
      </w:r>
      <w:r w:rsidR="005C3899" w:rsidRPr="002E3ECB">
        <w:rPr>
          <w:rFonts w:ascii="Franklin Gothic Book" w:hAnsi="Franklin Gothic Book"/>
          <w:color w:val="000000" w:themeColor="text1"/>
          <w:sz w:val="24"/>
          <w:shd w:val="clear" w:color="auto" w:fill="FFFFFF"/>
        </w:rPr>
        <w:t>högre</w:t>
      </w:r>
      <w:r w:rsidR="00626D78" w:rsidRPr="002E3ECB">
        <w:rPr>
          <w:rFonts w:ascii="Franklin Gothic Book" w:hAnsi="Franklin Gothic Book"/>
          <w:color w:val="000000" w:themeColor="text1"/>
          <w:sz w:val="24"/>
          <w:shd w:val="clear" w:color="auto" w:fill="FFFFFF"/>
        </w:rPr>
        <w:t xml:space="preserve"> materialkostnader</w:t>
      </w:r>
      <w:r w:rsidR="00842506" w:rsidRPr="002E3ECB">
        <w:rPr>
          <w:rFonts w:ascii="Franklin Gothic Book" w:hAnsi="Franklin Gothic Book"/>
          <w:color w:val="000000" w:themeColor="text1"/>
          <w:sz w:val="24"/>
          <w:shd w:val="clear" w:color="auto" w:fill="FFFFFF"/>
        </w:rPr>
        <w:t xml:space="preserve"> </w:t>
      </w:r>
      <w:r w:rsidR="00091A23" w:rsidRPr="002E3ECB">
        <w:rPr>
          <w:rFonts w:ascii="Franklin Gothic Book" w:hAnsi="Franklin Gothic Book"/>
          <w:color w:val="000000" w:themeColor="text1"/>
          <w:sz w:val="24"/>
          <w:shd w:val="clear" w:color="auto" w:fill="FFFFFF"/>
        </w:rPr>
        <w:t>26,2 mnkr</w:t>
      </w:r>
      <w:r w:rsidR="005A0790" w:rsidRPr="002E3ECB">
        <w:rPr>
          <w:rFonts w:ascii="Franklin Gothic Book" w:hAnsi="Franklin Gothic Book"/>
          <w:b/>
          <w:bCs/>
          <w:color w:val="000000" w:themeColor="text1"/>
          <w:sz w:val="24"/>
          <w:shd w:val="clear" w:color="auto" w:fill="FFFFFF"/>
        </w:rPr>
        <w:t>.</w:t>
      </w:r>
    </w:p>
    <w:p w14:paraId="58E17900" w14:textId="08347CA1" w:rsidR="006A0E0C" w:rsidRPr="002E3ECB" w:rsidRDefault="006A0E0C" w:rsidP="006A0E0C">
      <w:pPr>
        <w:pStyle w:val="Liststycke"/>
        <w:numPr>
          <w:ilvl w:val="0"/>
          <w:numId w:val="2"/>
        </w:numPr>
        <w:rPr>
          <w:rFonts w:ascii="Franklin Gothic Book" w:hAnsi="Franklin Gothic Book"/>
          <w:color w:val="000000" w:themeColor="text1"/>
          <w:sz w:val="24"/>
          <w:szCs w:val="24"/>
          <w:shd w:val="clear" w:color="auto" w:fill="FFFFFF"/>
        </w:rPr>
      </w:pPr>
      <w:r w:rsidRPr="002E3ECB">
        <w:rPr>
          <w:rFonts w:ascii="Franklin Gothic Book" w:hAnsi="Franklin Gothic Book"/>
          <w:color w:val="000000" w:themeColor="text1"/>
          <w:sz w:val="24"/>
          <w:szCs w:val="24"/>
          <w:shd w:val="clear" w:color="auto" w:fill="FFFFFF"/>
        </w:rPr>
        <w:t>Övriga förändringar -</w:t>
      </w:r>
      <w:r w:rsidRPr="002E3ECB">
        <w:rPr>
          <w:rFonts w:ascii="Franklin Gothic Book" w:hAnsi="Franklin Gothic Book"/>
          <w:b/>
          <w:bCs/>
          <w:color w:val="000000" w:themeColor="text1"/>
          <w:sz w:val="24"/>
          <w:szCs w:val="24"/>
          <w:shd w:val="clear" w:color="auto" w:fill="FFFFFF"/>
        </w:rPr>
        <w:t xml:space="preserve">5,4 mnkr inklusive </w:t>
      </w:r>
      <w:r w:rsidRPr="002E3ECB">
        <w:rPr>
          <w:rFonts w:ascii="Franklin Gothic Book" w:hAnsi="Franklin Gothic Book"/>
          <w:color w:val="000000" w:themeColor="text1"/>
          <w:sz w:val="24"/>
          <w:szCs w:val="24"/>
          <w:shd w:val="clear" w:color="auto" w:fill="FFFFFF"/>
        </w:rPr>
        <w:t>lägre avskrivningskostnader på grund av senarelagda investeringar samt nya inriktningar gällande inve</w:t>
      </w:r>
      <w:r w:rsidR="00104E56">
        <w:rPr>
          <w:rFonts w:ascii="Franklin Gothic Book" w:hAnsi="Franklin Gothic Book"/>
          <w:color w:val="000000" w:themeColor="text1"/>
          <w:sz w:val="24"/>
          <w:szCs w:val="24"/>
          <w:shd w:val="clear" w:color="auto" w:fill="FFFFFF"/>
        </w:rPr>
        <w:t>s</w:t>
      </w:r>
      <w:r w:rsidRPr="002E3ECB">
        <w:rPr>
          <w:rFonts w:ascii="Franklin Gothic Book" w:hAnsi="Franklin Gothic Book"/>
          <w:color w:val="000000" w:themeColor="text1"/>
          <w:sz w:val="24"/>
          <w:szCs w:val="24"/>
          <w:shd w:val="clear" w:color="auto" w:fill="FFFFFF"/>
        </w:rPr>
        <w:t>teringar i Hastus och EAM.</w:t>
      </w:r>
    </w:p>
    <w:p w14:paraId="7BCD239F" w14:textId="17DA7B32" w:rsidR="00190194" w:rsidRPr="00486ED0" w:rsidRDefault="00942D60" w:rsidP="00486ED0">
      <w:pPr>
        <w:pStyle w:val="Liststycke"/>
        <w:numPr>
          <w:ilvl w:val="0"/>
          <w:numId w:val="2"/>
        </w:numPr>
        <w:rPr>
          <w:color w:val="000000" w:themeColor="text1"/>
          <w:sz w:val="24"/>
          <w:shd w:val="clear" w:color="auto" w:fill="FFFFFF"/>
        </w:rPr>
      </w:pPr>
      <w:r w:rsidRPr="002E3ECB">
        <w:rPr>
          <w:rFonts w:ascii="Franklin Gothic Book" w:hAnsi="Franklin Gothic Book"/>
          <w:color w:val="000000" w:themeColor="text1"/>
          <w:sz w:val="24"/>
          <w:shd w:val="clear" w:color="auto" w:fill="FFFFFF"/>
        </w:rPr>
        <w:t xml:space="preserve">Nettoindexförändring </w:t>
      </w:r>
      <w:r w:rsidR="00BC5927" w:rsidRPr="002E3ECB">
        <w:rPr>
          <w:rFonts w:ascii="Franklin Gothic Book" w:hAnsi="Franklin Gothic Book"/>
          <w:b/>
          <w:color w:val="000000" w:themeColor="text1"/>
          <w:sz w:val="24"/>
          <w:shd w:val="clear" w:color="auto" w:fill="FFFFFF"/>
        </w:rPr>
        <w:t>-</w:t>
      </w:r>
      <w:r w:rsidR="008847A3" w:rsidRPr="002E3ECB">
        <w:rPr>
          <w:rFonts w:ascii="Franklin Gothic Book" w:hAnsi="Franklin Gothic Book"/>
          <w:b/>
          <w:color w:val="000000" w:themeColor="text1"/>
          <w:sz w:val="24"/>
          <w:shd w:val="clear" w:color="auto" w:fill="FFFFFF"/>
        </w:rPr>
        <w:t xml:space="preserve">3,2 </w:t>
      </w:r>
      <w:r w:rsidR="009030A3" w:rsidRPr="002E3ECB">
        <w:rPr>
          <w:rFonts w:ascii="Franklin Gothic Book" w:hAnsi="Franklin Gothic Book"/>
          <w:b/>
          <w:color w:val="000000" w:themeColor="text1"/>
          <w:sz w:val="24"/>
          <w:shd w:val="clear" w:color="auto" w:fill="FFFFFF"/>
        </w:rPr>
        <w:t>mnkr</w:t>
      </w:r>
      <w:r w:rsidR="008C2022" w:rsidRPr="00486ED0">
        <w:rPr>
          <w:b/>
          <w:color w:val="000000" w:themeColor="text1"/>
          <w:sz w:val="24"/>
          <w:shd w:val="clear" w:color="auto" w:fill="FFFFFF"/>
        </w:rPr>
        <w:t xml:space="preserve"> </w:t>
      </w:r>
    </w:p>
    <w:p w14:paraId="2304A838" w14:textId="77777777" w:rsidR="00625F8B" w:rsidRPr="008847A3" w:rsidRDefault="00625F8B" w:rsidP="007A76FB">
      <w:pPr>
        <w:pStyle w:val="Liststycke"/>
        <w:rPr>
          <w:rFonts w:ascii="Franklin Gothic Book" w:hAnsi="Franklin Gothic Book"/>
          <w:color w:val="000000" w:themeColor="text1"/>
          <w:sz w:val="24"/>
          <w:szCs w:val="24"/>
          <w:shd w:val="clear" w:color="auto" w:fill="FFFFFF"/>
        </w:rPr>
      </w:pPr>
    </w:p>
    <w:p w14:paraId="0DBBC831" w14:textId="789B2EE2" w:rsidR="005423B4" w:rsidRDefault="003863DD" w:rsidP="00105594">
      <w:pPr>
        <w:pStyle w:val="Rubrik3"/>
      </w:pPr>
      <w:bookmarkStart w:id="4" w:name="_Toc211339398"/>
      <w:r w:rsidRPr="003863DD">
        <w:rPr>
          <w:noProof/>
        </w:rPr>
        <w:lastRenderedPageBreak/>
        <w:drawing>
          <wp:anchor distT="0" distB="0" distL="114300" distR="114300" simplePos="0" relativeHeight="251658253" behindDoc="0" locked="0" layoutInCell="1" allowOverlap="1" wp14:anchorId="7F275A06" wp14:editId="665D956A">
            <wp:simplePos x="0" y="0"/>
            <wp:positionH relativeFrom="margin">
              <wp:align>right</wp:align>
            </wp:positionH>
            <wp:positionV relativeFrom="paragraph">
              <wp:posOffset>455930</wp:posOffset>
            </wp:positionV>
            <wp:extent cx="5756275" cy="2106295"/>
            <wp:effectExtent l="0" t="0" r="0" b="8255"/>
            <wp:wrapTopAndBottom/>
            <wp:docPr id="350211492" name="Bildobjekt 1" descr="En bild som visar text, skärmbild, nummer, skärm&#10;&#10;AI-genererat innehåll kan vara felaktig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50211492" name="Bildobjekt 1" descr="En bild som visar text, skärmbild, nummer, skärm&#10;&#10;AI-genererat innehåll kan vara felaktigt."/>
                    <pic:cNvPicPr/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56275" cy="210629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524782">
        <w:t xml:space="preserve">Förändringar LTP </w:t>
      </w:r>
      <w:r w:rsidR="001510A1">
        <w:t>2026</w:t>
      </w:r>
      <w:r w:rsidR="00804581">
        <w:t>–</w:t>
      </w:r>
      <w:r w:rsidR="001510A1">
        <w:t>20</w:t>
      </w:r>
      <w:r w:rsidR="00457182">
        <w:t>31</w:t>
      </w:r>
      <w:bookmarkEnd w:id="4"/>
    </w:p>
    <w:p w14:paraId="6C7918AA" w14:textId="49832A31" w:rsidR="00225E09" w:rsidRPr="00493C27" w:rsidRDefault="0031063A" w:rsidP="001B350B">
      <w:pPr>
        <w:rPr>
          <w:rFonts w:cstheme="minorHAnsi"/>
          <w:color w:val="000000" w:themeColor="text1"/>
          <w:sz w:val="20"/>
          <w:szCs w:val="20"/>
          <w:shd w:val="clear" w:color="auto" w:fill="FFFFFF"/>
        </w:rPr>
      </w:pPr>
      <w:r w:rsidRPr="00493C27">
        <w:rPr>
          <w:rFonts w:cstheme="minorHAnsi"/>
          <w:color w:val="000000" w:themeColor="text1"/>
          <w:sz w:val="20"/>
          <w:szCs w:val="20"/>
          <w:shd w:val="clear" w:color="auto" w:fill="FFFFFF"/>
        </w:rPr>
        <w:t>Tabell</w:t>
      </w:r>
      <w:r w:rsidR="00C9230D" w:rsidRPr="00493C27">
        <w:rPr>
          <w:rFonts w:cstheme="minorHAnsi"/>
          <w:color w:val="000000" w:themeColor="text1"/>
          <w:sz w:val="20"/>
          <w:szCs w:val="20"/>
          <w:shd w:val="clear" w:color="auto" w:fill="FFFFFF"/>
        </w:rPr>
        <w:t xml:space="preserve">: Sammanställning över </w:t>
      </w:r>
      <w:r w:rsidRPr="00493C27">
        <w:rPr>
          <w:rFonts w:cstheme="minorHAnsi"/>
          <w:color w:val="000000" w:themeColor="text1"/>
          <w:sz w:val="20"/>
          <w:szCs w:val="20"/>
          <w:shd w:val="clear" w:color="auto" w:fill="FFFFFF"/>
        </w:rPr>
        <w:t>prognostiserade kostnader</w:t>
      </w:r>
      <w:r w:rsidR="00C9230D" w:rsidRPr="00493C27">
        <w:rPr>
          <w:rFonts w:cstheme="minorHAnsi"/>
          <w:color w:val="000000" w:themeColor="text1"/>
          <w:sz w:val="20"/>
          <w:szCs w:val="20"/>
          <w:shd w:val="clear" w:color="auto" w:fill="FFFFFF"/>
        </w:rPr>
        <w:t xml:space="preserve"> år 202</w:t>
      </w:r>
      <w:r w:rsidR="007D43A9" w:rsidRPr="00493C27">
        <w:rPr>
          <w:rFonts w:cstheme="minorHAnsi"/>
          <w:color w:val="000000" w:themeColor="text1"/>
          <w:sz w:val="20"/>
          <w:szCs w:val="20"/>
          <w:shd w:val="clear" w:color="auto" w:fill="FFFFFF"/>
        </w:rPr>
        <w:t>6</w:t>
      </w:r>
      <w:r w:rsidR="009763C6" w:rsidRPr="00493C27">
        <w:rPr>
          <w:rFonts w:cstheme="minorHAnsi"/>
          <w:color w:val="000000" w:themeColor="text1"/>
          <w:sz w:val="20"/>
          <w:szCs w:val="20"/>
          <w:shd w:val="clear" w:color="auto" w:fill="FFFFFF"/>
        </w:rPr>
        <w:t>–</w:t>
      </w:r>
      <w:r w:rsidR="00C9230D" w:rsidRPr="00493C27">
        <w:rPr>
          <w:rFonts w:cstheme="minorHAnsi"/>
          <w:color w:val="000000" w:themeColor="text1"/>
          <w:sz w:val="20"/>
          <w:szCs w:val="20"/>
          <w:shd w:val="clear" w:color="auto" w:fill="FFFFFF"/>
        </w:rPr>
        <w:t>20</w:t>
      </w:r>
      <w:r w:rsidR="007D43A9" w:rsidRPr="00493C27">
        <w:rPr>
          <w:rFonts w:cstheme="minorHAnsi"/>
          <w:color w:val="000000" w:themeColor="text1"/>
          <w:sz w:val="20"/>
          <w:szCs w:val="20"/>
          <w:shd w:val="clear" w:color="auto" w:fill="FFFFFF"/>
        </w:rPr>
        <w:t>31</w:t>
      </w:r>
      <w:r w:rsidR="00C9230D" w:rsidRPr="00493C27">
        <w:rPr>
          <w:rFonts w:cstheme="minorHAnsi"/>
          <w:color w:val="000000" w:themeColor="text1"/>
          <w:sz w:val="20"/>
          <w:szCs w:val="20"/>
          <w:shd w:val="clear" w:color="auto" w:fill="FFFFFF"/>
        </w:rPr>
        <w:t xml:space="preserve"> inom Trafikavtalet</w:t>
      </w:r>
      <w:r w:rsidR="002870ED" w:rsidRPr="00493C27">
        <w:rPr>
          <w:rFonts w:cstheme="minorHAnsi"/>
          <w:color w:val="000000" w:themeColor="text1"/>
          <w:sz w:val="20"/>
          <w:szCs w:val="20"/>
          <w:shd w:val="clear" w:color="auto" w:fill="FFFFFF"/>
        </w:rPr>
        <w:t>.</w:t>
      </w:r>
    </w:p>
    <w:p w14:paraId="4AEFD204" w14:textId="667AF835" w:rsidR="003550D5" w:rsidRDefault="00727751" w:rsidP="00105594">
      <w:pPr>
        <w:pStyle w:val="Rubrik3"/>
      </w:pPr>
      <w:bookmarkStart w:id="5" w:name="_Toc211339399"/>
      <w:r>
        <w:rPr>
          <w:noProof/>
        </w:rPr>
        <mc:AlternateContent>
          <mc:Choice Requires="wps">
            <w:drawing>
              <wp:anchor distT="0" distB="0" distL="114300" distR="114300" simplePos="0" relativeHeight="251658256" behindDoc="0" locked="0" layoutInCell="1" allowOverlap="1" wp14:anchorId="159B9F9A" wp14:editId="2F979525">
                <wp:simplePos x="0" y="0"/>
                <wp:positionH relativeFrom="column">
                  <wp:posOffset>5252037</wp:posOffset>
                </wp:positionH>
                <wp:positionV relativeFrom="paragraph">
                  <wp:posOffset>1548765</wp:posOffset>
                </wp:positionV>
                <wp:extent cx="1078302" cy="353683"/>
                <wp:effectExtent l="0" t="0" r="0" b="0"/>
                <wp:wrapNone/>
                <wp:docPr id="1175990246" name="Textruta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078302" cy="353683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6E4F7B1F" w14:textId="038F609F" w:rsidR="00727751" w:rsidRPr="00727751" w:rsidRDefault="00D773F6" w:rsidP="00727751">
                            <w:pPr>
                              <w:rPr>
                                <w:b/>
                                <w:bCs/>
                                <w:color w:val="1F497D" w:themeColor="text2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b/>
                                <w:bCs/>
                                <w:color w:val="1F497D" w:themeColor="text2"/>
                                <w:sz w:val="20"/>
                                <w:szCs w:val="20"/>
                              </w:rPr>
                              <w:t>8,9</w:t>
                            </w:r>
                            <w:r w:rsidR="00727751" w:rsidRPr="00727751">
                              <w:rPr>
                                <w:b/>
                                <w:bCs/>
                                <w:color w:val="1F497D" w:themeColor="text2"/>
                                <w:sz w:val="20"/>
                                <w:szCs w:val="20"/>
                              </w:rPr>
                              <w:t>%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159B9F9A" id="_x0000_s1030" type="#_x0000_t202" style="position:absolute;margin-left:413.55pt;margin-top:121.95pt;width:84.9pt;height:27.85pt;z-index:25165825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" filled="f" stroked="f" strokeweight=".5pt">
                <v:textbox>
                  <w:txbxContent>
                    <w:p w14:paraId="6E4F7B1F" w14:textId="038F609F" w:rsidR="00727751" w:rsidRPr="00727751" w:rsidRDefault="00D773F6" w:rsidP="00727751">
                      <w:pPr>
                        <w:rPr>
                          <w:b/>
                          <w:bCs/>
                          <w:color w:val="1F497D" w:themeColor="text2"/>
                          <w:sz w:val="20"/>
                          <w:szCs w:val="20"/>
                        </w:rPr>
                      </w:pPr>
                      <w:r>
                        <w:rPr>
                          <w:b/>
                          <w:bCs/>
                          <w:color w:val="1F497D" w:themeColor="text2"/>
                          <w:sz w:val="20"/>
                          <w:szCs w:val="20"/>
                        </w:rPr>
                        <w:t>8,9</w:t>
                      </w:r>
                      <w:r w:rsidR="00727751" w:rsidRPr="00727751">
                        <w:rPr>
                          <w:b/>
                          <w:bCs/>
                          <w:color w:val="1F497D" w:themeColor="text2"/>
                          <w:sz w:val="20"/>
                          <w:szCs w:val="20"/>
                        </w:rPr>
                        <w:t>%</w:t>
                      </w:r>
                    </w:p>
                  </w:txbxContent>
                </v:textbox>
              </v:shape>
            </w:pict>
          </mc:Fallback>
        </mc:AlternateContent>
      </w:r>
      <w:r w:rsidR="00846A4D" w:rsidRPr="005D6ECF">
        <w:rPr>
          <w:noProof/>
          <w:shd w:val="clear" w:color="auto" w:fill="FFFFFF"/>
        </w:rPr>
        <mc:AlternateContent>
          <mc:Choice Requires="wps">
            <w:drawing>
              <wp:anchor distT="0" distB="0" distL="114300" distR="114300" simplePos="0" relativeHeight="251658245" behindDoc="0" locked="0" layoutInCell="1" allowOverlap="1" wp14:anchorId="6CA121B1" wp14:editId="39D81B5C">
                <wp:simplePos x="0" y="0"/>
                <wp:positionH relativeFrom="column">
                  <wp:posOffset>3482065</wp:posOffset>
                </wp:positionH>
                <wp:positionV relativeFrom="paragraph">
                  <wp:posOffset>1717148</wp:posOffset>
                </wp:positionV>
                <wp:extent cx="1328468" cy="298765"/>
                <wp:effectExtent l="0" t="0" r="24130" b="25400"/>
                <wp:wrapNone/>
                <wp:docPr id="1138226656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328468" cy="29876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324E9F7F" w14:textId="197326B8" w:rsidR="003A038E" w:rsidRPr="000D726A" w:rsidRDefault="003A038E" w:rsidP="000D726A">
                            <w:pPr>
                              <w:spacing w:before="0" w:after="0"/>
                              <w:ind w:right="0"/>
                              <w:rPr>
                                <w:sz w:val="18"/>
                                <w:szCs w:val="18"/>
                              </w:rPr>
                            </w:pPr>
                            <w:r w:rsidRPr="000D726A">
                              <w:rPr>
                                <w:sz w:val="18"/>
                                <w:szCs w:val="18"/>
                              </w:rPr>
                              <w:t xml:space="preserve">Fordonsdelar </w:t>
                            </w:r>
                            <w:r w:rsidR="006E7712">
                              <w:rPr>
                                <w:sz w:val="18"/>
                                <w:szCs w:val="18"/>
                              </w:rPr>
                              <w:t>2,4</w:t>
                            </w:r>
                            <w:r w:rsidR="001B350B">
                              <w:rPr>
                                <w:sz w:val="18"/>
                                <w:szCs w:val="18"/>
                              </w:rPr>
                              <w:t xml:space="preserve"> mnkr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CA121B1" id="_x0000_s1031" type="#_x0000_t202" style="position:absolute;margin-left:274.2pt;margin-top:135.2pt;width:104.6pt;height:23.5pt;z-index:251658245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" fillcolor="white [3201]" strokeweight=".5pt">
                <v:textbox>
                  <w:txbxContent>
                    <w:p w14:paraId="324E9F7F" w14:textId="197326B8" w:rsidR="003A038E" w:rsidRPr="000D726A" w:rsidRDefault="003A038E" w:rsidP="000D726A">
                      <w:pPr>
                        <w:spacing w:before="0" w:after="0"/>
                        <w:ind w:right="0"/>
                        <w:rPr>
                          <w:sz w:val="18"/>
                          <w:szCs w:val="18"/>
                        </w:rPr>
                      </w:pPr>
                      <w:r w:rsidRPr="000D726A">
                        <w:rPr>
                          <w:sz w:val="18"/>
                          <w:szCs w:val="18"/>
                        </w:rPr>
                        <w:t xml:space="preserve">Fordonsdelar </w:t>
                      </w:r>
                      <w:r w:rsidR="006E7712">
                        <w:rPr>
                          <w:sz w:val="18"/>
                          <w:szCs w:val="18"/>
                        </w:rPr>
                        <w:t>2,4</w:t>
                      </w:r>
                      <w:r w:rsidR="001B350B">
                        <w:rPr>
                          <w:sz w:val="18"/>
                          <w:szCs w:val="18"/>
                        </w:rPr>
                        <w:t xml:space="preserve"> mnkr</w:t>
                      </w:r>
                    </w:p>
                  </w:txbxContent>
                </v:textbox>
              </v:shape>
            </w:pict>
          </mc:Fallback>
        </mc:AlternateContent>
      </w:r>
      <w:r w:rsidR="00846A4D">
        <w:rPr>
          <w:noProof/>
        </w:rPr>
        <mc:AlternateContent>
          <mc:Choice Requires="wps">
            <w:drawing>
              <wp:anchor distT="0" distB="0" distL="114300" distR="114300" simplePos="0" relativeHeight="251658244" behindDoc="0" locked="0" layoutInCell="1" allowOverlap="1" wp14:anchorId="0B422F2A" wp14:editId="4B067B78">
                <wp:simplePos x="0" y="0"/>
                <wp:positionH relativeFrom="column">
                  <wp:posOffset>3900793</wp:posOffset>
                </wp:positionH>
                <wp:positionV relativeFrom="paragraph">
                  <wp:posOffset>576424</wp:posOffset>
                </wp:positionV>
                <wp:extent cx="440690" cy="1724660"/>
                <wp:effectExtent l="5715" t="0" r="22225" b="22225"/>
                <wp:wrapNone/>
                <wp:docPr id="12" name="Right Brace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5400000">
                          <a:off x="0" y="0"/>
                          <a:ext cx="440690" cy="1724660"/>
                        </a:xfrm>
                        <a:prstGeom prst="rightBrace">
                          <a:avLst>
                            <a:gd name="adj1" fmla="val 8333"/>
                            <a:gd name="adj2" fmla="val 48652"/>
                          </a:avLst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a14="http://schemas.microsoft.com/office/drawing/2010/main" xmlns:pic="http://schemas.openxmlformats.org/drawingml/2006/picture" xmlns:c="http://schemas.openxmlformats.org/drawingml/2006/chart" xmlns:a16="http://schemas.microsoft.com/office/drawing/2014/main" xmlns:a="http://schemas.openxmlformats.org/drawingml/2006/main">
            <w:pict>
              <v:shape id="Right Brace 12" style="position:absolute;margin-left:307.15pt;margin-top:45.4pt;width:34.7pt;height:135.8pt;rotation:90;z-index:2516582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spid="_x0000_s1026" strokecolor="#4579b8 [3044]" type="#_x0000_t88" adj="460,1050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" w14:anchorId="72BDAE56"/>
            </w:pict>
          </mc:Fallback>
        </mc:AlternateContent>
      </w:r>
      <w:r w:rsidR="00D5773F" w:rsidRPr="00D5773F">
        <w:rPr>
          <w:noProof/>
        </w:rPr>
        <w:drawing>
          <wp:anchor distT="0" distB="0" distL="114300" distR="114300" simplePos="0" relativeHeight="251658243" behindDoc="0" locked="0" layoutInCell="1" allowOverlap="1" wp14:anchorId="460751A9" wp14:editId="7A16EB9F">
            <wp:simplePos x="0" y="0"/>
            <wp:positionH relativeFrom="margin">
              <wp:align>right</wp:align>
            </wp:positionH>
            <wp:positionV relativeFrom="paragraph">
              <wp:posOffset>351119</wp:posOffset>
            </wp:positionV>
            <wp:extent cx="5756275" cy="3294380"/>
            <wp:effectExtent l="0" t="0" r="0" b="1270"/>
            <wp:wrapTopAndBottom/>
            <wp:docPr id="1033309117" name="Bildobjekt 1" descr="En bild som visar text, skärmbild, nummer, Teckensnitt&#10;&#10;AI-genererat innehåll kan vara felaktig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33309117" name="Bildobjekt 1" descr="En bild som visar text, skärmbild, nummer, Teckensnitt&#10;&#10;AI-genererat innehåll kan vara felaktigt."/>
                    <pic:cNvPicPr/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56275" cy="329438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3550D5">
        <w:t>Förändringar LTP 2027</w:t>
      </w:r>
      <w:r w:rsidR="00804581">
        <w:t>–</w:t>
      </w:r>
      <w:r w:rsidR="003550D5">
        <w:t>2029</w:t>
      </w:r>
      <w:bookmarkEnd w:id="5"/>
      <w:r w:rsidR="00D5773F" w:rsidRPr="00D5773F">
        <w:rPr>
          <w:noProof/>
        </w:rPr>
        <w:t xml:space="preserve"> </w:t>
      </w:r>
    </w:p>
    <w:p w14:paraId="0E173D7F" w14:textId="0F9BB944" w:rsidR="00C55A70" w:rsidRPr="00493C27" w:rsidRDefault="00181615" w:rsidP="54B0C382">
      <w:pPr>
        <w:rPr>
          <w:rFonts w:cstheme="minorHAnsi"/>
          <w:color w:val="000000" w:themeColor="text1"/>
          <w:sz w:val="20"/>
          <w:szCs w:val="20"/>
          <w:shd w:val="clear" w:color="auto" w:fill="FFFFFF"/>
        </w:rPr>
      </w:pPr>
      <w:r w:rsidRPr="00493C27">
        <w:rPr>
          <w:rFonts w:cstheme="minorHAnsi"/>
          <w:color w:val="000000" w:themeColor="text1"/>
          <w:sz w:val="20"/>
          <w:szCs w:val="20"/>
          <w:shd w:val="clear" w:color="auto" w:fill="FFFFFF"/>
        </w:rPr>
        <w:t>Diagram: Sammanställning över kostnadsförändringen år 202</w:t>
      </w:r>
      <w:r w:rsidR="00225E09" w:rsidRPr="00493C27">
        <w:rPr>
          <w:rFonts w:cstheme="minorHAnsi"/>
          <w:color w:val="000000" w:themeColor="text1"/>
          <w:sz w:val="20"/>
          <w:szCs w:val="20"/>
          <w:shd w:val="clear" w:color="auto" w:fill="FFFFFF"/>
        </w:rPr>
        <w:t>7</w:t>
      </w:r>
      <w:r w:rsidR="009763C6" w:rsidRPr="00493C27">
        <w:rPr>
          <w:rFonts w:cstheme="minorHAnsi"/>
          <w:color w:val="000000" w:themeColor="text1"/>
          <w:sz w:val="20"/>
          <w:szCs w:val="20"/>
          <w:shd w:val="clear" w:color="auto" w:fill="FFFFFF"/>
        </w:rPr>
        <w:t>–</w:t>
      </w:r>
      <w:r w:rsidRPr="00493C27">
        <w:rPr>
          <w:rFonts w:cstheme="minorHAnsi"/>
          <w:color w:val="000000" w:themeColor="text1"/>
          <w:sz w:val="20"/>
          <w:szCs w:val="20"/>
          <w:shd w:val="clear" w:color="auto" w:fill="FFFFFF"/>
        </w:rPr>
        <w:t>202</w:t>
      </w:r>
      <w:r w:rsidR="00225E09" w:rsidRPr="00493C27">
        <w:rPr>
          <w:rFonts w:cstheme="minorHAnsi"/>
          <w:color w:val="000000" w:themeColor="text1"/>
          <w:sz w:val="20"/>
          <w:szCs w:val="20"/>
          <w:shd w:val="clear" w:color="auto" w:fill="FFFFFF"/>
        </w:rPr>
        <w:t>9</w:t>
      </w:r>
      <w:r w:rsidRPr="00493C27">
        <w:rPr>
          <w:rFonts w:cstheme="minorHAnsi"/>
          <w:color w:val="000000" w:themeColor="text1"/>
          <w:sz w:val="20"/>
          <w:szCs w:val="20"/>
          <w:shd w:val="clear" w:color="auto" w:fill="FFFFFF"/>
        </w:rPr>
        <w:t xml:space="preserve"> inom </w:t>
      </w:r>
      <w:r w:rsidR="0031063A" w:rsidRPr="00493C27">
        <w:rPr>
          <w:rFonts w:cstheme="minorHAnsi"/>
          <w:color w:val="000000" w:themeColor="text1"/>
          <w:sz w:val="20"/>
          <w:szCs w:val="20"/>
          <w:shd w:val="clear" w:color="auto" w:fill="FFFFFF"/>
        </w:rPr>
        <w:t>Trafikavtalet</w:t>
      </w:r>
    </w:p>
    <w:p w14:paraId="54287600" w14:textId="6B41AFBC" w:rsidR="00694E31" w:rsidRPr="00453691" w:rsidRDefault="005A40C4" w:rsidP="54B0C382">
      <w:pPr>
        <w:rPr>
          <w:rFonts w:cstheme="minorBidi"/>
          <w:color w:val="000000" w:themeColor="text1"/>
          <w:sz w:val="24"/>
          <w:shd w:val="clear" w:color="auto" w:fill="FFFFFF"/>
        </w:rPr>
      </w:pPr>
      <w:r>
        <w:rPr>
          <w:rFonts w:cstheme="minorBidi"/>
          <w:color w:val="000000" w:themeColor="text1"/>
          <w:sz w:val="24"/>
          <w:shd w:val="clear" w:color="auto" w:fill="FFFFFF"/>
        </w:rPr>
        <w:t xml:space="preserve">Kostnadsökningen </w:t>
      </w:r>
      <w:r w:rsidR="00F04D42">
        <w:rPr>
          <w:rFonts w:cstheme="minorBidi"/>
          <w:color w:val="000000" w:themeColor="text1"/>
          <w:sz w:val="24"/>
          <w:shd w:val="clear" w:color="auto" w:fill="FFFFFF"/>
        </w:rPr>
        <w:t xml:space="preserve">från budget 2026 till </w:t>
      </w:r>
      <w:r w:rsidR="00D737D7">
        <w:rPr>
          <w:rFonts w:cstheme="minorBidi"/>
          <w:color w:val="000000" w:themeColor="text1"/>
          <w:sz w:val="24"/>
          <w:shd w:val="clear" w:color="auto" w:fill="FFFFFF"/>
        </w:rPr>
        <w:t xml:space="preserve">och med </w:t>
      </w:r>
      <w:r w:rsidR="00835C9D">
        <w:rPr>
          <w:rFonts w:cstheme="minorBidi"/>
          <w:color w:val="000000" w:themeColor="text1"/>
          <w:sz w:val="24"/>
          <w:shd w:val="clear" w:color="auto" w:fill="FFFFFF"/>
        </w:rPr>
        <w:t xml:space="preserve">2029 är </w:t>
      </w:r>
      <w:r w:rsidR="00CD2523">
        <w:rPr>
          <w:rFonts w:cstheme="minorBidi"/>
          <w:color w:val="000000" w:themeColor="text1"/>
          <w:sz w:val="24"/>
          <w:shd w:val="clear" w:color="auto" w:fill="FFFFFF"/>
        </w:rPr>
        <w:t>120,3 mnkr,</w:t>
      </w:r>
      <w:r w:rsidR="00794A69">
        <w:rPr>
          <w:rFonts w:cstheme="minorBidi"/>
          <w:color w:val="000000" w:themeColor="text1"/>
          <w:sz w:val="24"/>
          <w:shd w:val="clear" w:color="auto" w:fill="FFFFFF"/>
        </w:rPr>
        <w:t xml:space="preserve"> </w:t>
      </w:r>
      <w:r w:rsidR="00CD2523">
        <w:rPr>
          <w:rFonts w:cstheme="minorBidi"/>
          <w:color w:val="000000" w:themeColor="text1"/>
          <w:sz w:val="24"/>
          <w:shd w:val="clear" w:color="auto" w:fill="FFFFFF"/>
        </w:rPr>
        <w:t>vilket</w:t>
      </w:r>
      <w:r w:rsidR="00794A69">
        <w:rPr>
          <w:rFonts w:cstheme="minorBidi"/>
          <w:color w:val="000000" w:themeColor="text1"/>
          <w:sz w:val="24"/>
          <w:shd w:val="clear" w:color="auto" w:fill="FFFFFF"/>
        </w:rPr>
        <w:t xml:space="preserve"> </w:t>
      </w:r>
      <w:r w:rsidR="00CD2523">
        <w:rPr>
          <w:rFonts w:cstheme="minorBidi"/>
          <w:color w:val="000000" w:themeColor="text1"/>
          <w:sz w:val="24"/>
          <w:shd w:val="clear" w:color="auto" w:fill="FFFFFF"/>
        </w:rPr>
        <w:t>motsvarar</w:t>
      </w:r>
      <w:r w:rsidR="00794A69">
        <w:rPr>
          <w:rFonts w:cstheme="minorBidi"/>
          <w:color w:val="000000" w:themeColor="text1"/>
          <w:sz w:val="24"/>
          <w:shd w:val="clear" w:color="auto" w:fill="FFFFFF"/>
        </w:rPr>
        <w:t xml:space="preserve"> 8,9%</w:t>
      </w:r>
      <w:r w:rsidR="00980813">
        <w:rPr>
          <w:rFonts w:cstheme="minorBidi"/>
          <w:color w:val="000000" w:themeColor="text1"/>
          <w:sz w:val="24"/>
          <w:shd w:val="clear" w:color="auto" w:fill="FFFFFF"/>
        </w:rPr>
        <w:t xml:space="preserve">. </w:t>
      </w:r>
      <w:r w:rsidR="008B460C" w:rsidRPr="00453691">
        <w:rPr>
          <w:rFonts w:cstheme="minorBidi"/>
          <w:color w:val="000000" w:themeColor="text1"/>
          <w:sz w:val="24"/>
          <w:shd w:val="clear" w:color="auto" w:fill="FFFFFF"/>
        </w:rPr>
        <w:t xml:space="preserve">Indexuppräkningen </w:t>
      </w:r>
      <w:r w:rsidR="00641FBF" w:rsidRPr="00453691">
        <w:rPr>
          <w:rFonts w:cstheme="minorBidi"/>
          <w:color w:val="000000" w:themeColor="text1"/>
          <w:sz w:val="24"/>
          <w:shd w:val="clear" w:color="auto" w:fill="FFFFFF"/>
        </w:rPr>
        <w:t>utgör den största kostnadsposten för perioden om 98,8</w:t>
      </w:r>
      <w:r w:rsidR="00534E54">
        <w:rPr>
          <w:rFonts w:cstheme="minorBidi"/>
          <w:color w:val="000000" w:themeColor="text1"/>
          <w:sz w:val="24"/>
          <w:shd w:val="clear" w:color="auto" w:fill="FFFFFF"/>
        </w:rPr>
        <w:t xml:space="preserve"> mnkr </w:t>
      </w:r>
      <w:r w:rsidR="00641FBF" w:rsidRPr="00453691">
        <w:rPr>
          <w:rFonts w:cstheme="minorBidi"/>
          <w:color w:val="000000" w:themeColor="text1"/>
          <w:sz w:val="24"/>
          <w:shd w:val="clear" w:color="auto" w:fill="FFFFFF"/>
        </w:rPr>
        <w:t xml:space="preserve">vilket motsvarar 82% av </w:t>
      </w:r>
      <w:r w:rsidR="00453691" w:rsidRPr="00453691">
        <w:rPr>
          <w:rFonts w:cstheme="minorBidi"/>
          <w:color w:val="000000" w:themeColor="text1"/>
          <w:sz w:val="24"/>
          <w:shd w:val="clear" w:color="auto" w:fill="FFFFFF"/>
        </w:rPr>
        <w:t>den totala kostnadsutvecklingen.</w:t>
      </w:r>
    </w:p>
    <w:p w14:paraId="4FD90C69" w14:textId="6E46BF07" w:rsidR="00076F46" w:rsidRDefault="00712855" w:rsidP="003B6D9B">
      <w:pPr>
        <w:rPr>
          <w:rFonts w:cstheme="minorBidi"/>
          <w:color w:val="000000" w:themeColor="text1"/>
          <w:sz w:val="24"/>
          <w:shd w:val="clear" w:color="auto" w:fill="FFFFFF"/>
        </w:rPr>
      </w:pPr>
      <w:r w:rsidRPr="00F204AA">
        <w:rPr>
          <w:rFonts w:cstheme="minorBidi"/>
          <w:color w:val="000000" w:themeColor="text1"/>
          <w:sz w:val="24"/>
          <w:shd w:val="clear" w:color="auto" w:fill="FFFFFF"/>
        </w:rPr>
        <w:t>D</w:t>
      </w:r>
      <w:r w:rsidR="00D5773F" w:rsidRPr="00F204AA">
        <w:rPr>
          <w:rFonts w:cstheme="minorBidi"/>
          <w:color w:val="000000" w:themeColor="text1"/>
          <w:sz w:val="24"/>
          <w:shd w:val="clear" w:color="auto" w:fill="FFFFFF"/>
        </w:rPr>
        <w:t xml:space="preserve">igitalisering </w:t>
      </w:r>
      <w:r w:rsidR="00256179">
        <w:rPr>
          <w:rFonts w:cstheme="minorBidi"/>
          <w:color w:val="000000" w:themeColor="text1"/>
          <w:sz w:val="24"/>
          <w:shd w:val="clear" w:color="auto" w:fill="FFFFFF"/>
        </w:rPr>
        <w:t xml:space="preserve">och IT </w:t>
      </w:r>
      <w:r w:rsidR="0072185D">
        <w:rPr>
          <w:rFonts w:cstheme="minorBidi"/>
          <w:color w:val="000000" w:themeColor="text1"/>
          <w:sz w:val="24"/>
          <w:shd w:val="clear" w:color="auto" w:fill="FFFFFF"/>
        </w:rPr>
        <w:t>ökar</w:t>
      </w:r>
      <w:r w:rsidR="00E42ACD">
        <w:rPr>
          <w:rFonts w:cstheme="minorBidi"/>
          <w:color w:val="000000" w:themeColor="text1"/>
          <w:sz w:val="24"/>
          <w:shd w:val="clear" w:color="auto" w:fill="FFFFFF"/>
        </w:rPr>
        <w:t xml:space="preserve"> </w:t>
      </w:r>
      <w:r w:rsidR="00A44F50">
        <w:rPr>
          <w:rFonts w:cstheme="minorBidi"/>
          <w:color w:val="000000" w:themeColor="text1"/>
          <w:sz w:val="24"/>
          <w:shd w:val="clear" w:color="auto" w:fill="FFFFFF"/>
        </w:rPr>
        <w:t xml:space="preserve">med </w:t>
      </w:r>
      <w:r w:rsidR="00BD3483" w:rsidRPr="00F204AA">
        <w:rPr>
          <w:rFonts w:cstheme="minorBidi"/>
          <w:color w:val="000000" w:themeColor="text1"/>
          <w:sz w:val="24"/>
          <w:shd w:val="clear" w:color="auto" w:fill="FFFFFF"/>
        </w:rPr>
        <w:t>10,</w:t>
      </w:r>
      <w:r w:rsidR="00846A4D" w:rsidRPr="00F204AA">
        <w:rPr>
          <w:rFonts w:cstheme="minorBidi"/>
          <w:color w:val="000000" w:themeColor="text1"/>
          <w:sz w:val="24"/>
          <w:shd w:val="clear" w:color="auto" w:fill="FFFFFF"/>
        </w:rPr>
        <w:t>1</w:t>
      </w:r>
      <w:r w:rsidR="00BD3483" w:rsidRPr="00F204AA">
        <w:rPr>
          <w:rFonts w:cstheme="minorBidi"/>
          <w:color w:val="000000" w:themeColor="text1"/>
          <w:sz w:val="24"/>
          <w:shd w:val="clear" w:color="auto" w:fill="FFFFFF"/>
        </w:rPr>
        <w:t xml:space="preserve"> mnkr</w:t>
      </w:r>
      <w:r w:rsidR="00256179">
        <w:rPr>
          <w:rFonts w:cstheme="minorBidi"/>
          <w:color w:val="000000" w:themeColor="text1"/>
          <w:sz w:val="24"/>
          <w:shd w:val="clear" w:color="auto" w:fill="FFFFFF"/>
        </w:rPr>
        <w:t xml:space="preserve"> för att </w:t>
      </w:r>
      <w:r w:rsidR="007652EF">
        <w:rPr>
          <w:rFonts w:cstheme="minorBidi"/>
          <w:color w:val="000000" w:themeColor="text1"/>
          <w:sz w:val="24"/>
          <w:shd w:val="clear" w:color="auto" w:fill="FFFFFF"/>
        </w:rPr>
        <w:t>utveckla</w:t>
      </w:r>
      <w:r w:rsidR="00F204AA" w:rsidRPr="00F204AA">
        <w:rPr>
          <w:rFonts w:cstheme="minorBidi"/>
          <w:color w:val="000000" w:themeColor="text1"/>
          <w:sz w:val="24"/>
          <w:shd w:val="clear" w:color="auto" w:fill="FFFFFF"/>
        </w:rPr>
        <w:t xml:space="preserve"> adekvata</w:t>
      </w:r>
      <w:r w:rsidR="00BB603D" w:rsidRPr="00F204AA">
        <w:rPr>
          <w:rFonts w:cstheme="minorBidi"/>
          <w:color w:val="000000" w:themeColor="text1"/>
          <w:sz w:val="24"/>
          <w:shd w:val="clear" w:color="auto" w:fill="FFFFFF"/>
        </w:rPr>
        <w:t xml:space="preserve"> </w:t>
      </w:r>
      <w:r w:rsidR="00F204AA" w:rsidRPr="00F204AA">
        <w:rPr>
          <w:rFonts w:cstheme="minorBidi"/>
          <w:color w:val="000000" w:themeColor="text1"/>
          <w:sz w:val="24"/>
          <w:shd w:val="clear" w:color="auto" w:fill="FFFFFF"/>
        </w:rPr>
        <w:t>arbetssätt</w:t>
      </w:r>
      <w:r w:rsidR="00BB603D" w:rsidRPr="00F204AA">
        <w:rPr>
          <w:rFonts w:cstheme="minorBidi"/>
          <w:color w:val="000000" w:themeColor="text1"/>
          <w:sz w:val="24"/>
          <w:shd w:val="clear" w:color="auto" w:fill="FFFFFF"/>
        </w:rPr>
        <w:t xml:space="preserve"> och </w:t>
      </w:r>
      <w:r w:rsidR="00F204AA" w:rsidRPr="00F204AA">
        <w:rPr>
          <w:rFonts w:cstheme="minorBidi"/>
          <w:color w:val="000000" w:themeColor="text1"/>
          <w:sz w:val="24"/>
          <w:shd w:val="clear" w:color="auto" w:fill="FFFFFF"/>
        </w:rPr>
        <w:t>IT-strukturer.</w:t>
      </w:r>
    </w:p>
    <w:p w14:paraId="5153AFDC" w14:textId="1F74414D" w:rsidR="00076F46" w:rsidRDefault="00076F46" w:rsidP="003B6D9B">
      <w:pPr>
        <w:rPr>
          <w:rFonts w:cstheme="minorBidi"/>
          <w:color w:val="000000" w:themeColor="text1"/>
          <w:sz w:val="24"/>
          <w:shd w:val="clear" w:color="auto" w:fill="FFFFFF"/>
        </w:rPr>
      </w:pPr>
      <w:r>
        <w:rPr>
          <w:rFonts w:cstheme="minorBidi"/>
          <w:color w:val="000000" w:themeColor="text1"/>
          <w:sz w:val="24"/>
          <w:shd w:val="clear" w:color="auto" w:fill="FFFFFF"/>
        </w:rPr>
        <w:t>I hyresposten</w:t>
      </w:r>
      <w:r w:rsidR="007652EF">
        <w:rPr>
          <w:rFonts w:cstheme="minorBidi"/>
          <w:color w:val="000000" w:themeColor="text1"/>
          <w:sz w:val="24"/>
          <w:shd w:val="clear" w:color="auto" w:fill="FFFFFF"/>
        </w:rPr>
        <w:t xml:space="preserve"> om 9,6 mnkr</w:t>
      </w:r>
      <w:r>
        <w:rPr>
          <w:rFonts w:cstheme="minorBidi"/>
          <w:color w:val="000000" w:themeColor="text1"/>
          <w:sz w:val="24"/>
          <w:shd w:val="clear" w:color="auto" w:fill="FFFFFF"/>
        </w:rPr>
        <w:t xml:space="preserve"> ingår kostnader för en tillkommande skadeverkstad.</w:t>
      </w:r>
    </w:p>
    <w:p w14:paraId="00F59CC2" w14:textId="3BAB2A6D" w:rsidR="007652EF" w:rsidRPr="00F204AA" w:rsidRDefault="007652EF" w:rsidP="3DC67985">
      <w:pPr>
        <w:rPr>
          <w:rFonts w:cstheme="minorBidi"/>
          <w:color w:val="000000" w:themeColor="text1"/>
          <w:sz w:val="24"/>
          <w:shd w:val="clear" w:color="auto" w:fill="FFFFFF"/>
        </w:rPr>
      </w:pPr>
      <w:r w:rsidRPr="3DC67985">
        <w:rPr>
          <w:rFonts w:cstheme="minorBidi"/>
          <w:color w:val="000000" w:themeColor="text1"/>
          <w:sz w:val="24"/>
          <w:shd w:val="clear" w:color="auto" w:fill="FFFFFF"/>
        </w:rPr>
        <w:lastRenderedPageBreak/>
        <w:t>Projekt ny spårvagn</w:t>
      </w:r>
      <w:r w:rsidR="009C0E50" w:rsidRPr="3DC67985">
        <w:rPr>
          <w:rFonts w:cstheme="minorBidi"/>
          <w:color w:val="000000" w:themeColor="text1"/>
          <w:sz w:val="24"/>
          <w:shd w:val="clear" w:color="auto" w:fill="FFFFFF"/>
        </w:rPr>
        <w:t xml:space="preserve">, kostnader för projektgruppen </w:t>
      </w:r>
      <w:r w:rsidR="00FE0F47" w:rsidRPr="3DC67985">
        <w:rPr>
          <w:rFonts w:cstheme="minorBidi"/>
          <w:color w:val="000000" w:themeColor="text1"/>
          <w:sz w:val="24"/>
          <w:shd w:val="clear" w:color="auto" w:fill="FFFFFF"/>
        </w:rPr>
        <w:t>som kommer at</w:t>
      </w:r>
      <w:r w:rsidR="00700E2B" w:rsidRPr="3DC67985">
        <w:rPr>
          <w:rFonts w:cstheme="minorBidi"/>
          <w:color w:val="000000" w:themeColor="text1"/>
          <w:sz w:val="24"/>
          <w:shd w:val="clear" w:color="auto" w:fill="FFFFFF"/>
        </w:rPr>
        <w:t>t</w:t>
      </w:r>
      <w:r w:rsidR="00FE0F47" w:rsidRPr="3DC67985">
        <w:rPr>
          <w:rFonts w:cstheme="minorBidi"/>
          <w:color w:val="000000" w:themeColor="text1"/>
          <w:sz w:val="24"/>
          <w:shd w:val="clear" w:color="auto" w:fill="FFFFFF"/>
        </w:rPr>
        <w:t xml:space="preserve"> övergå från M3</w:t>
      </w:r>
      <w:r w:rsidR="29E774FC" w:rsidRPr="3DC67985">
        <w:rPr>
          <w:rFonts w:cstheme="minorBidi"/>
          <w:color w:val="000000" w:themeColor="text1"/>
          <w:sz w:val="24"/>
          <w:shd w:val="clear" w:color="auto" w:fill="FFFFFF"/>
        </w:rPr>
        <w:t>3</w:t>
      </w:r>
      <w:r w:rsidR="00FE0F47" w:rsidRPr="3DC67985">
        <w:rPr>
          <w:rFonts w:cstheme="minorBidi"/>
          <w:color w:val="000000" w:themeColor="text1"/>
          <w:sz w:val="24"/>
          <w:shd w:val="clear" w:color="auto" w:fill="FFFFFF"/>
        </w:rPr>
        <w:t xml:space="preserve"> till M35 projektet</w:t>
      </w:r>
      <w:r w:rsidR="3EBE6AEB" w:rsidRPr="3DC67985">
        <w:rPr>
          <w:rFonts w:cstheme="minorBidi"/>
          <w:color w:val="000000" w:themeColor="text1"/>
          <w:sz w:val="24"/>
          <w:shd w:val="clear" w:color="auto" w:fill="FFFFFF"/>
        </w:rPr>
        <w:t xml:space="preserve"> där budget ej ännu är fastställd</w:t>
      </w:r>
      <w:r w:rsidR="00FE0F47" w:rsidRPr="3DC67985">
        <w:rPr>
          <w:rFonts w:cstheme="minorBidi"/>
          <w:color w:val="000000" w:themeColor="text1"/>
          <w:sz w:val="24"/>
          <w:shd w:val="clear" w:color="auto" w:fill="FFFFFF"/>
        </w:rPr>
        <w:t xml:space="preserve">. </w:t>
      </w:r>
      <w:r w:rsidR="410BF918" w:rsidRPr="3DC67985">
        <w:rPr>
          <w:rFonts w:cstheme="minorBidi"/>
          <w:color w:val="000000" w:themeColor="text1"/>
          <w:sz w:val="24"/>
          <w:shd w:val="clear" w:color="auto" w:fill="FFFFFF"/>
        </w:rPr>
        <w:t xml:space="preserve">Kostnadsposten kommer troligen ingå i M35 projektbudget men tas upp här i detta läge. </w:t>
      </w:r>
    </w:p>
    <w:p w14:paraId="3B55B302" w14:textId="14DA81C7" w:rsidR="00323F41" w:rsidRPr="00657262" w:rsidRDefault="00C812EE" w:rsidP="54B0C382">
      <w:pPr>
        <w:rPr>
          <w:rFonts w:cstheme="minorBidi"/>
          <w:color w:val="000000" w:themeColor="text1"/>
          <w:sz w:val="24"/>
          <w:shd w:val="clear" w:color="auto" w:fill="FFFFFF"/>
        </w:rPr>
      </w:pPr>
      <w:r w:rsidRPr="00622242">
        <w:rPr>
          <w:rFonts w:cstheme="minorBidi"/>
          <w:color w:val="000000" w:themeColor="text1"/>
          <w:sz w:val="24"/>
          <w:shd w:val="clear" w:color="auto" w:fill="FFFFFF"/>
        </w:rPr>
        <w:t>Fordonsdelar</w:t>
      </w:r>
      <w:r w:rsidR="00B4102F" w:rsidRPr="00622242">
        <w:rPr>
          <w:rFonts w:cstheme="minorBidi"/>
          <w:color w:val="000000" w:themeColor="text1"/>
          <w:sz w:val="24"/>
          <w:shd w:val="clear" w:color="auto" w:fill="FFFFFF"/>
        </w:rPr>
        <w:t xml:space="preserve"> ökar totalt me</w:t>
      </w:r>
      <w:r w:rsidR="00700E2B">
        <w:rPr>
          <w:rFonts w:cstheme="minorBidi"/>
          <w:color w:val="000000" w:themeColor="text1"/>
          <w:sz w:val="24"/>
          <w:shd w:val="clear" w:color="auto" w:fill="FFFFFF"/>
        </w:rPr>
        <w:t>d</w:t>
      </w:r>
      <w:r w:rsidR="00A10A59" w:rsidRPr="00622242">
        <w:rPr>
          <w:rFonts w:cstheme="minorBidi"/>
          <w:color w:val="000000" w:themeColor="text1"/>
          <w:sz w:val="24"/>
          <w:shd w:val="clear" w:color="auto" w:fill="FFFFFF"/>
        </w:rPr>
        <w:t xml:space="preserve"> 2,4 mnkr </w:t>
      </w:r>
      <w:r w:rsidR="53B023C6" w:rsidRPr="27560222">
        <w:rPr>
          <w:rFonts w:cstheme="minorBidi"/>
          <w:color w:val="000000" w:themeColor="text1"/>
          <w:sz w:val="24"/>
          <w:shd w:val="clear" w:color="auto" w:fill="FFFFFF"/>
        </w:rPr>
        <w:t xml:space="preserve">där </w:t>
      </w:r>
      <w:r w:rsidR="00A10A59" w:rsidRPr="00622242">
        <w:rPr>
          <w:rFonts w:cstheme="minorBidi"/>
          <w:color w:val="000000" w:themeColor="text1"/>
          <w:sz w:val="24"/>
          <w:shd w:val="clear" w:color="auto" w:fill="FFFFFF"/>
        </w:rPr>
        <w:t xml:space="preserve">M33 och M34 driver kostnadsökningen </w:t>
      </w:r>
      <w:r w:rsidR="00622242" w:rsidRPr="00622242">
        <w:rPr>
          <w:rFonts w:cstheme="minorBidi"/>
          <w:color w:val="000000" w:themeColor="text1"/>
          <w:sz w:val="24"/>
          <w:shd w:val="clear" w:color="auto" w:fill="FFFFFF"/>
        </w:rPr>
        <w:t>medan</w:t>
      </w:r>
      <w:r w:rsidR="00A10A59" w:rsidRPr="00622242">
        <w:rPr>
          <w:rFonts w:cstheme="minorBidi"/>
          <w:color w:val="000000" w:themeColor="text1"/>
          <w:sz w:val="24"/>
          <w:shd w:val="clear" w:color="auto" w:fill="FFFFFF"/>
        </w:rPr>
        <w:t xml:space="preserve"> M29 kommer att utrangeras helt och M32 </w:t>
      </w:r>
      <w:r w:rsidR="00D80947" w:rsidRPr="00622242">
        <w:rPr>
          <w:rFonts w:cstheme="minorBidi"/>
          <w:color w:val="000000" w:themeColor="text1"/>
          <w:sz w:val="24"/>
          <w:shd w:val="clear" w:color="auto" w:fill="FFFFFF"/>
        </w:rPr>
        <w:t xml:space="preserve">kommer </w:t>
      </w:r>
      <w:r w:rsidR="00D80947" w:rsidRPr="00657262">
        <w:rPr>
          <w:rFonts w:cstheme="minorBidi"/>
          <w:color w:val="000000" w:themeColor="text1"/>
          <w:sz w:val="24"/>
          <w:shd w:val="clear" w:color="auto" w:fill="FFFFFF"/>
        </w:rPr>
        <w:t xml:space="preserve">utrangera </w:t>
      </w:r>
      <w:r w:rsidR="00622242" w:rsidRPr="00657262">
        <w:rPr>
          <w:rFonts w:cstheme="minorBidi"/>
          <w:color w:val="000000" w:themeColor="text1"/>
          <w:sz w:val="24"/>
          <w:shd w:val="clear" w:color="auto" w:fill="FFFFFF"/>
        </w:rPr>
        <w:t xml:space="preserve">5 vagnar. </w:t>
      </w:r>
    </w:p>
    <w:p w14:paraId="4511D121" w14:textId="37111935" w:rsidR="009030A3" w:rsidRDefault="008E6041" w:rsidP="002A344F">
      <w:pPr>
        <w:pStyle w:val="Rubrik3"/>
      </w:pPr>
      <w:bookmarkStart w:id="6" w:name="_Toc211339400"/>
      <w:r w:rsidRPr="00105594">
        <w:rPr>
          <w:rStyle w:val="Rubrik3Char"/>
          <w:noProof/>
        </w:rPr>
        <mc:AlternateContent>
          <mc:Choice Requires="wps">
            <w:drawing>
              <wp:anchor distT="0" distB="0" distL="114300" distR="114300" simplePos="0" relativeHeight="251658257" behindDoc="0" locked="0" layoutInCell="1" allowOverlap="1" wp14:anchorId="771A51C0" wp14:editId="3DCE7993">
                <wp:simplePos x="0" y="0"/>
                <wp:positionH relativeFrom="column">
                  <wp:posOffset>5072243</wp:posOffset>
                </wp:positionH>
                <wp:positionV relativeFrom="paragraph">
                  <wp:posOffset>1636669</wp:posOffset>
                </wp:positionV>
                <wp:extent cx="1067659" cy="391131"/>
                <wp:effectExtent l="0" t="0" r="0" b="0"/>
                <wp:wrapNone/>
                <wp:docPr id="1018026407" name="Textruta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067659" cy="391131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6AB9811D" w14:textId="1E499D10" w:rsidR="00933FC3" w:rsidRPr="008E6041" w:rsidRDefault="00933FC3" w:rsidP="00933FC3">
                            <w:pPr>
                              <w:rPr>
                                <w:b/>
                                <w:bCs/>
                                <w:color w:val="1F497D" w:themeColor="text2"/>
                                <w:sz w:val="20"/>
                                <w:szCs w:val="20"/>
                              </w:rPr>
                            </w:pPr>
                            <w:r w:rsidRPr="008E6041">
                              <w:rPr>
                                <w:b/>
                                <w:bCs/>
                                <w:color w:val="1F497D" w:themeColor="text2"/>
                                <w:sz w:val="20"/>
                                <w:szCs w:val="20"/>
                              </w:rPr>
                              <w:t>5,8%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71A51C0" id="_x0000_s1032" type="#_x0000_t202" style="position:absolute;margin-left:399.4pt;margin-top:128.85pt;width:84.05pt;height:30.8pt;z-index:251658257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" filled="f" stroked="f" strokeweight=".5pt">
                <v:textbox>
                  <w:txbxContent>
                    <w:p w14:paraId="6AB9811D" w14:textId="1E499D10" w:rsidR="00933FC3" w:rsidRPr="008E6041" w:rsidRDefault="00933FC3" w:rsidP="00933FC3">
                      <w:pPr>
                        <w:rPr>
                          <w:b/>
                          <w:bCs/>
                          <w:color w:val="1F497D" w:themeColor="text2"/>
                          <w:sz w:val="20"/>
                          <w:szCs w:val="20"/>
                        </w:rPr>
                      </w:pPr>
                      <w:r w:rsidRPr="008E6041">
                        <w:rPr>
                          <w:b/>
                          <w:bCs/>
                          <w:color w:val="1F497D" w:themeColor="text2"/>
                          <w:sz w:val="20"/>
                          <w:szCs w:val="20"/>
                        </w:rPr>
                        <w:t>5,8%</w:t>
                      </w:r>
                    </w:p>
                  </w:txbxContent>
                </v:textbox>
              </v:shape>
            </w:pict>
          </mc:Fallback>
        </mc:AlternateContent>
      </w:r>
      <w:r w:rsidRPr="00105594">
        <w:rPr>
          <w:rStyle w:val="Rubrik3Char"/>
          <w:noProof/>
        </w:rPr>
        <w:drawing>
          <wp:anchor distT="0" distB="0" distL="114300" distR="114300" simplePos="0" relativeHeight="251658240" behindDoc="0" locked="0" layoutInCell="1" allowOverlap="1" wp14:anchorId="2B00BC2E" wp14:editId="0A227D0A">
            <wp:simplePos x="0" y="0"/>
            <wp:positionH relativeFrom="margin">
              <wp:posOffset>-1270</wp:posOffset>
            </wp:positionH>
            <wp:positionV relativeFrom="paragraph">
              <wp:posOffset>449580</wp:posOffset>
            </wp:positionV>
            <wp:extent cx="5756275" cy="3256915"/>
            <wp:effectExtent l="0" t="0" r="0" b="635"/>
            <wp:wrapTopAndBottom/>
            <wp:docPr id="1378253151" name="Bildobjekt 1" descr="En bild som visar text, skärmbild, programvara, nummer&#10;&#10;AI-genererat innehåll kan vara felaktig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78253151" name="Bildobjekt 1" descr="En bild som visar text, skärmbild, programvara, nummer&#10;&#10;AI-genererat innehåll kan vara felaktigt."/>
                    <pic:cNvPicPr/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56275" cy="325691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9030A3" w:rsidRPr="00105594">
        <w:rPr>
          <w:rStyle w:val="Rubrik3Char"/>
        </w:rPr>
        <w:t>Förändringar LTP 2030</w:t>
      </w:r>
      <w:r w:rsidR="009763C6" w:rsidRPr="00105594">
        <w:rPr>
          <w:rStyle w:val="Rubrik3Char"/>
        </w:rPr>
        <w:t>–</w:t>
      </w:r>
      <w:r w:rsidR="009030A3" w:rsidRPr="00105594">
        <w:rPr>
          <w:rStyle w:val="Rubrik3Char"/>
        </w:rPr>
        <w:t>2031</w:t>
      </w:r>
      <w:bookmarkEnd w:id="6"/>
    </w:p>
    <w:p w14:paraId="6189886B" w14:textId="273B2787" w:rsidR="000733C2" w:rsidRPr="00493C27" w:rsidRDefault="000733C2" w:rsidP="000733C2">
      <w:pPr>
        <w:rPr>
          <w:rFonts w:cstheme="minorHAnsi"/>
          <w:color w:val="000000" w:themeColor="text1"/>
          <w:sz w:val="20"/>
          <w:szCs w:val="20"/>
          <w:shd w:val="clear" w:color="auto" w:fill="FFFFFF"/>
        </w:rPr>
      </w:pPr>
      <w:r w:rsidRPr="00493C27">
        <w:rPr>
          <w:rFonts w:cstheme="minorHAnsi"/>
          <w:color w:val="000000" w:themeColor="text1"/>
          <w:sz w:val="20"/>
          <w:szCs w:val="20"/>
          <w:shd w:val="clear" w:color="auto" w:fill="FFFFFF"/>
        </w:rPr>
        <w:t>Diagram: Sammanställning över kostnadsförändringen år 2030</w:t>
      </w:r>
      <w:r w:rsidR="009763C6" w:rsidRPr="00493C27">
        <w:rPr>
          <w:rFonts w:cstheme="minorHAnsi"/>
          <w:color w:val="000000" w:themeColor="text1"/>
          <w:sz w:val="20"/>
          <w:szCs w:val="20"/>
          <w:shd w:val="clear" w:color="auto" w:fill="FFFFFF"/>
        </w:rPr>
        <w:t>–</w:t>
      </w:r>
      <w:r w:rsidRPr="00493C27">
        <w:rPr>
          <w:rFonts w:cstheme="minorHAnsi"/>
          <w:color w:val="000000" w:themeColor="text1"/>
          <w:sz w:val="20"/>
          <w:szCs w:val="20"/>
          <w:shd w:val="clear" w:color="auto" w:fill="FFFFFF"/>
        </w:rPr>
        <w:t>20</w:t>
      </w:r>
      <w:r w:rsidR="004A36E6">
        <w:rPr>
          <w:rFonts w:cstheme="minorHAnsi"/>
          <w:color w:val="000000" w:themeColor="text1"/>
          <w:sz w:val="20"/>
          <w:szCs w:val="20"/>
          <w:shd w:val="clear" w:color="auto" w:fill="FFFFFF"/>
        </w:rPr>
        <w:t>31</w:t>
      </w:r>
      <w:r w:rsidRPr="00493C27">
        <w:rPr>
          <w:rFonts w:cstheme="minorHAnsi"/>
          <w:color w:val="000000" w:themeColor="text1"/>
          <w:sz w:val="20"/>
          <w:szCs w:val="20"/>
          <w:shd w:val="clear" w:color="auto" w:fill="FFFFFF"/>
        </w:rPr>
        <w:t xml:space="preserve"> inom Trafikavtalet</w:t>
      </w:r>
    </w:p>
    <w:p w14:paraId="060826BB" w14:textId="6CE8DED7" w:rsidR="002F33F8" w:rsidRPr="00493C27" w:rsidRDefault="00CD2523" w:rsidP="27560222">
      <w:pPr>
        <w:rPr>
          <w:rFonts w:cstheme="minorBidi"/>
          <w:color w:val="000000" w:themeColor="text1"/>
          <w:sz w:val="24"/>
          <w:shd w:val="clear" w:color="auto" w:fill="FFFFFF"/>
        </w:rPr>
      </w:pPr>
      <w:r>
        <w:rPr>
          <w:rFonts w:cstheme="minorBidi"/>
          <w:color w:val="000000" w:themeColor="text1"/>
          <w:sz w:val="24"/>
          <w:shd w:val="clear" w:color="auto" w:fill="FFFFFF"/>
        </w:rPr>
        <w:t>Kostn</w:t>
      </w:r>
      <w:r w:rsidR="007304DC">
        <w:rPr>
          <w:rFonts w:cstheme="minorBidi"/>
          <w:color w:val="000000" w:themeColor="text1"/>
          <w:sz w:val="24"/>
          <w:shd w:val="clear" w:color="auto" w:fill="FFFFFF"/>
        </w:rPr>
        <w:t xml:space="preserve">adsökningen </w:t>
      </w:r>
      <w:r w:rsidR="00B64165">
        <w:rPr>
          <w:rFonts w:cstheme="minorBidi"/>
          <w:color w:val="000000" w:themeColor="text1"/>
          <w:sz w:val="24"/>
          <w:shd w:val="clear" w:color="auto" w:fill="FFFFFF"/>
        </w:rPr>
        <w:t xml:space="preserve">från </w:t>
      </w:r>
      <w:r w:rsidR="003818A6">
        <w:rPr>
          <w:rFonts w:cstheme="minorBidi"/>
          <w:color w:val="000000" w:themeColor="text1"/>
          <w:sz w:val="24"/>
          <w:shd w:val="clear" w:color="auto" w:fill="FFFFFF"/>
        </w:rPr>
        <w:t>2029 till 20</w:t>
      </w:r>
      <w:r w:rsidR="00A05F29">
        <w:rPr>
          <w:rFonts w:cstheme="minorBidi"/>
          <w:color w:val="000000" w:themeColor="text1"/>
          <w:sz w:val="24"/>
          <w:shd w:val="clear" w:color="auto" w:fill="FFFFFF"/>
        </w:rPr>
        <w:t>31</w:t>
      </w:r>
      <w:r w:rsidR="003818A6">
        <w:rPr>
          <w:rFonts w:cstheme="minorBidi"/>
          <w:color w:val="000000" w:themeColor="text1"/>
          <w:sz w:val="24"/>
          <w:shd w:val="clear" w:color="auto" w:fill="FFFFFF"/>
        </w:rPr>
        <w:t xml:space="preserve"> är </w:t>
      </w:r>
      <w:r w:rsidR="00F80AF3">
        <w:rPr>
          <w:rFonts w:cstheme="minorBidi"/>
          <w:color w:val="000000" w:themeColor="text1"/>
          <w:sz w:val="24"/>
          <w:shd w:val="clear" w:color="auto" w:fill="FFFFFF"/>
        </w:rPr>
        <w:t>85,6</w:t>
      </w:r>
      <w:r w:rsidR="007C47B1">
        <w:rPr>
          <w:rFonts w:cstheme="minorBidi"/>
          <w:color w:val="000000" w:themeColor="text1"/>
          <w:sz w:val="24"/>
          <w:shd w:val="clear" w:color="auto" w:fill="FFFFFF"/>
        </w:rPr>
        <w:t xml:space="preserve"> mnkr</w:t>
      </w:r>
      <w:r w:rsidR="00E3202C">
        <w:rPr>
          <w:rFonts w:cstheme="minorBidi"/>
          <w:color w:val="000000" w:themeColor="text1"/>
          <w:sz w:val="24"/>
          <w:shd w:val="clear" w:color="auto" w:fill="FFFFFF"/>
        </w:rPr>
        <w:t>,</w:t>
      </w:r>
      <w:r w:rsidR="00F80AF3">
        <w:rPr>
          <w:rFonts w:cstheme="minorBidi"/>
          <w:color w:val="000000" w:themeColor="text1"/>
          <w:sz w:val="24"/>
          <w:shd w:val="clear" w:color="auto" w:fill="FFFFFF"/>
        </w:rPr>
        <w:t xml:space="preserve"> </w:t>
      </w:r>
      <w:r w:rsidR="00E3202C">
        <w:rPr>
          <w:rFonts w:cstheme="minorBidi"/>
          <w:color w:val="000000" w:themeColor="text1"/>
          <w:sz w:val="24"/>
          <w:shd w:val="clear" w:color="auto" w:fill="FFFFFF"/>
        </w:rPr>
        <w:t xml:space="preserve">vilket motsvarar 5,8%. </w:t>
      </w:r>
      <w:r w:rsidR="002F33F8" w:rsidRPr="27560222">
        <w:rPr>
          <w:rFonts w:cstheme="minorBidi"/>
          <w:color w:val="000000" w:themeColor="text1"/>
          <w:sz w:val="24"/>
          <w:shd w:val="clear" w:color="auto" w:fill="FFFFFF"/>
        </w:rPr>
        <w:t>2030 sker en trafikproduktionsökning om 2,4</w:t>
      </w:r>
      <w:r w:rsidR="003A1E2D" w:rsidRPr="27560222">
        <w:rPr>
          <w:rFonts w:cstheme="minorBidi"/>
          <w:color w:val="000000" w:themeColor="text1"/>
          <w:sz w:val="24"/>
          <w:shd w:val="clear" w:color="auto" w:fill="FFFFFF"/>
        </w:rPr>
        <w:t xml:space="preserve">% vilket kräver </w:t>
      </w:r>
      <w:r w:rsidR="00B33847" w:rsidRPr="27560222">
        <w:rPr>
          <w:rFonts w:cstheme="minorBidi"/>
          <w:color w:val="000000" w:themeColor="text1"/>
          <w:sz w:val="24"/>
          <w:shd w:val="clear" w:color="auto" w:fill="FFFFFF"/>
        </w:rPr>
        <w:t>tjugotvå</w:t>
      </w:r>
      <w:r w:rsidR="000327B6" w:rsidRPr="27560222">
        <w:rPr>
          <w:rFonts w:cstheme="minorBidi"/>
          <w:color w:val="000000" w:themeColor="text1"/>
          <w:sz w:val="24"/>
          <w:shd w:val="clear" w:color="auto" w:fill="FFFFFF"/>
        </w:rPr>
        <w:t xml:space="preserve"> nya spårvagnsförare och </w:t>
      </w:r>
      <w:r w:rsidR="005A0421" w:rsidRPr="27560222">
        <w:rPr>
          <w:rFonts w:cstheme="minorBidi"/>
          <w:color w:val="000000" w:themeColor="text1"/>
          <w:sz w:val="24"/>
          <w:shd w:val="clear" w:color="auto" w:fill="FFFFFF"/>
        </w:rPr>
        <w:t>f</w:t>
      </w:r>
      <w:r w:rsidR="000327B6" w:rsidRPr="27560222">
        <w:rPr>
          <w:rFonts w:cstheme="minorBidi"/>
          <w:color w:val="000000" w:themeColor="text1"/>
          <w:sz w:val="24"/>
          <w:shd w:val="clear" w:color="auto" w:fill="FFFFFF"/>
        </w:rPr>
        <w:t>em tekniker i depåerna</w:t>
      </w:r>
      <w:r w:rsidR="4A0E70BD" w:rsidRPr="27560222">
        <w:rPr>
          <w:rFonts w:cstheme="minorBidi"/>
          <w:color w:val="000000" w:themeColor="text1"/>
          <w:sz w:val="24"/>
          <w:shd w:val="clear" w:color="auto" w:fill="FFFFFF"/>
        </w:rPr>
        <w:t>,</w:t>
      </w:r>
      <w:r w:rsidR="00457120" w:rsidRPr="27560222">
        <w:rPr>
          <w:rFonts w:cstheme="minorBidi"/>
          <w:color w:val="000000" w:themeColor="text1"/>
          <w:sz w:val="24"/>
          <w:shd w:val="clear" w:color="auto" w:fill="FFFFFF"/>
        </w:rPr>
        <w:t xml:space="preserve"> </w:t>
      </w:r>
      <w:r w:rsidR="00534E54" w:rsidRPr="27560222">
        <w:rPr>
          <w:rFonts w:cstheme="minorBidi"/>
          <w:color w:val="000000" w:themeColor="text1"/>
          <w:sz w:val="24"/>
          <w:shd w:val="clear" w:color="auto" w:fill="FFFFFF"/>
        </w:rPr>
        <w:t>t</w:t>
      </w:r>
      <w:r w:rsidR="00457120" w:rsidRPr="27560222">
        <w:rPr>
          <w:rFonts w:cstheme="minorBidi"/>
          <w:color w:val="000000" w:themeColor="text1"/>
          <w:sz w:val="24"/>
          <w:shd w:val="clear" w:color="auto" w:fill="FFFFFF"/>
        </w:rPr>
        <w:t>otalt 16,6 mnkr</w:t>
      </w:r>
      <w:r w:rsidR="62B69A06" w:rsidRPr="27560222">
        <w:rPr>
          <w:rFonts w:cstheme="minorBidi"/>
          <w:color w:val="000000" w:themeColor="text1"/>
          <w:sz w:val="24"/>
          <w:shd w:val="clear" w:color="auto" w:fill="FFFFFF"/>
        </w:rPr>
        <w:t>.</w:t>
      </w:r>
      <w:r w:rsidR="00457120" w:rsidRPr="27560222">
        <w:rPr>
          <w:rFonts w:cstheme="minorBidi"/>
          <w:color w:val="000000" w:themeColor="text1"/>
          <w:sz w:val="24"/>
          <w:shd w:val="clear" w:color="auto" w:fill="FFFFFF"/>
        </w:rPr>
        <w:t xml:space="preserve"> </w:t>
      </w:r>
    </w:p>
    <w:p w14:paraId="3C6F1575" w14:textId="7B2EAF2A" w:rsidR="0085064F" w:rsidRPr="00493C27" w:rsidRDefault="0085064F" w:rsidP="27560222">
      <w:pPr>
        <w:rPr>
          <w:rFonts w:cstheme="minorBidi"/>
          <w:color w:val="000000" w:themeColor="text1"/>
          <w:sz w:val="24"/>
          <w:shd w:val="clear" w:color="auto" w:fill="FFFFFF"/>
        </w:rPr>
      </w:pPr>
      <w:r w:rsidRPr="27560222">
        <w:rPr>
          <w:rFonts w:cstheme="minorBidi"/>
          <w:color w:val="000000" w:themeColor="text1"/>
          <w:sz w:val="24"/>
          <w:shd w:val="clear" w:color="auto" w:fill="FFFFFF"/>
        </w:rPr>
        <w:t>Boggi</w:t>
      </w:r>
      <w:r w:rsidR="002D07B7" w:rsidRPr="27560222">
        <w:rPr>
          <w:rFonts w:cstheme="minorBidi"/>
          <w:color w:val="000000" w:themeColor="text1"/>
          <w:sz w:val="24"/>
          <w:shd w:val="clear" w:color="auto" w:fill="FFFFFF"/>
        </w:rPr>
        <w:t>revisionen</w:t>
      </w:r>
      <w:r w:rsidR="00491521" w:rsidRPr="27560222">
        <w:rPr>
          <w:rFonts w:cstheme="minorBidi"/>
          <w:color w:val="000000" w:themeColor="text1"/>
          <w:sz w:val="24"/>
          <w:shd w:val="clear" w:color="auto" w:fill="FFFFFF"/>
        </w:rPr>
        <w:t xml:space="preserve"> för M34 kommer att börja falla </w:t>
      </w:r>
      <w:r w:rsidR="00534E54" w:rsidRPr="27560222">
        <w:rPr>
          <w:rFonts w:cstheme="minorBidi"/>
          <w:color w:val="000000" w:themeColor="text1"/>
          <w:sz w:val="24"/>
          <w:shd w:val="clear" w:color="auto" w:fill="FFFFFF"/>
        </w:rPr>
        <w:t>under</w:t>
      </w:r>
      <w:r w:rsidR="00491521" w:rsidRPr="27560222">
        <w:rPr>
          <w:rFonts w:cstheme="minorBidi"/>
          <w:color w:val="000000" w:themeColor="text1"/>
          <w:sz w:val="24"/>
          <w:shd w:val="clear" w:color="auto" w:fill="FFFFFF"/>
        </w:rPr>
        <w:t xml:space="preserve"> 2030 vilket medför </w:t>
      </w:r>
      <w:r w:rsidR="00CF0E28" w:rsidRPr="27560222">
        <w:rPr>
          <w:rFonts w:cstheme="minorBidi"/>
          <w:color w:val="000000" w:themeColor="text1"/>
          <w:sz w:val="24"/>
          <w:shd w:val="clear" w:color="auto" w:fill="FFFFFF"/>
        </w:rPr>
        <w:t xml:space="preserve">en </w:t>
      </w:r>
      <w:r w:rsidR="005A0421" w:rsidRPr="27560222">
        <w:rPr>
          <w:rFonts w:cstheme="minorBidi"/>
          <w:color w:val="000000" w:themeColor="text1"/>
          <w:sz w:val="24"/>
          <w:shd w:val="clear" w:color="auto" w:fill="FFFFFF"/>
        </w:rPr>
        <w:t>personalökning</w:t>
      </w:r>
      <w:r w:rsidR="00CF0E28" w:rsidRPr="27560222">
        <w:rPr>
          <w:rFonts w:cstheme="minorBidi"/>
          <w:color w:val="000000" w:themeColor="text1"/>
          <w:sz w:val="24"/>
          <w:shd w:val="clear" w:color="auto" w:fill="FFFFFF"/>
        </w:rPr>
        <w:t xml:space="preserve"> </w:t>
      </w:r>
      <w:r w:rsidR="00291294" w:rsidRPr="27560222">
        <w:rPr>
          <w:rFonts w:cstheme="minorBidi"/>
          <w:color w:val="000000" w:themeColor="text1"/>
          <w:sz w:val="24"/>
          <w:shd w:val="clear" w:color="auto" w:fill="FFFFFF"/>
        </w:rPr>
        <w:t>med åtta</w:t>
      </w:r>
      <w:r w:rsidR="004D7498" w:rsidRPr="27560222">
        <w:rPr>
          <w:rFonts w:cstheme="minorBidi"/>
          <w:color w:val="000000" w:themeColor="text1"/>
          <w:sz w:val="24"/>
          <w:shd w:val="clear" w:color="auto" w:fill="FFFFFF"/>
        </w:rPr>
        <w:t xml:space="preserve"> tekniker</w:t>
      </w:r>
      <w:r w:rsidR="00C04F0C" w:rsidRPr="27560222">
        <w:rPr>
          <w:rFonts w:cstheme="minorBidi"/>
          <w:color w:val="000000" w:themeColor="text1"/>
          <w:sz w:val="24"/>
          <w:shd w:val="clear" w:color="auto" w:fill="FFFFFF"/>
        </w:rPr>
        <w:t xml:space="preserve">. </w:t>
      </w:r>
      <w:r w:rsidR="000B0FB2" w:rsidRPr="27560222">
        <w:rPr>
          <w:rFonts w:cstheme="minorBidi"/>
          <w:color w:val="000000" w:themeColor="text1"/>
          <w:sz w:val="24"/>
          <w:shd w:val="clear" w:color="auto" w:fill="FFFFFF"/>
        </w:rPr>
        <w:t>A</w:t>
      </w:r>
      <w:r w:rsidR="00F4009D" w:rsidRPr="27560222">
        <w:rPr>
          <w:rFonts w:cstheme="minorBidi"/>
          <w:color w:val="000000" w:themeColor="text1"/>
          <w:sz w:val="24"/>
          <w:shd w:val="clear" w:color="auto" w:fill="FFFFFF"/>
        </w:rPr>
        <w:t>n</w:t>
      </w:r>
      <w:r w:rsidR="000B0FB2" w:rsidRPr="27560222">
        <w:rPr>
          <w:rFonts w:cstheme="minorBidi"/>
          <w:color w:val="000000" w:themeColor="text1"/>
          <w:sz w:val="24"/>
          <w:shd w:val="clear" w:color="auto" w:fill="FFFFFF"/>
        </w:rPr>
        <w:t xml:space="preserve">taganden för materialkostnader har inte gjorts då dokumentation saknas. </w:t>
      </w:r>
    </w:p>
    <w:p w14:paraId="3C088BC4" w14:textId="06169AA9" w:rsidR="00706F35" w:rsidRPr="00493C27" w:rsidRDefault="007C65A8" w:rsidP="27560222">
      <w:pPr>
        <w:rPr>
          <w:rFonts w:cstheme="minorBidi"/>
          <w:color w:val="000000" w:themeColor="text1"/>
          <w:sz w:val="24"/>
          <w:shd w:val="clear" w:color="auto" w:fill="FFFFFF"/>
        </w:rPr>
      </w:pPr>
      <w:r w:rsidRPr="27560222">
        <w:rPr>
          <w:rFonts w:cstheme="minorBidi"/>
          <w:color w:val="000000" w:themeColor="text1"/>
          <w:sz w:val="24"/>
          <w:shd w:val="clear" w:color="auto" w:fill="FFFFFF"/>
        </w:rPr>
        <w:t>År 2030 slutleverans M31B</w:t>
      </w:r>
      <w:r w:rsidR="3BB7DC31" w:rsidRPr="27560222">
        <w:rPr>
          <w:rFonts w:cstheme="minorBidi"/>
          <w:color w:val="000000" w:themeColor="text1"/>
          <w:sz w:val="24"/>
          <w:shd w:val="clear" w:color="auto" w:fill="FFFFFF"/>
        </w:rPr>
        <w:t>,</w:t>
      </w:r>
      <w:r w:rsidR="005D361D" w:rsidRPr="27560222">
        <w:rPr>
          <w:rFonts w:cstheme="minorBidi"/>
          <w:color w:val="000000" w:themeColor="text1"/>
          <w:sz w:val="24"/>
          <w:shd w:val="clear" w:color="auto" w:fill="FFFFFF"/>
        </w:rPr>
        <w:t xml:space="preserve"> </w:t>
      </w:r>
      <w:r w:rsidR="00292ECC" w:rsidRPr="27560222">
        <w:rPr>
          <w:rFonts w:cstheme="minorBidi"/>
          <w:color w:val="000000" w:themeColor="text1"/>
          <w:sz w:val="24"/>
          <w:shd w:val="clear" w:color="auto" w:fill="FFFFFF"/>
        </w:rPr>
        <w:t>nya antaganden</w:t>
      </w:r>
      <w:r w:rsidR="005D361D" w:rsidRPr="27560222">
        <w:rPr>
          <w:rFonts w:cstheme="minorBidi"/>
          <w:color w:val="000000" w:themeColor="text1"/>
          <w:sz w:val="24"/>
          <w:shd w:val="clear" w:color="auto" w:fill="FFFFFF"/>
        </w:rPr>
        <w:t xml:space="preserve"> om underhållskostnader har inte </w:t>
      </w:r>
      <w:r w:rsidR="00771501" w:rsidRPr="27560222">
        <w:rPr>
          <w:rFonts w:cstheme="minorBidi"/>
          <w:color w:val="000000" w:themeColor="text1"/>
          <w:sz w:val="24"/>
          <w:shd w:val="clear" w:color="auto" w:fill="FFFFFF"/>
        </w:rPr>
        <w:t xml:space="preserve">gjorts </w:t>
      </w:r>
      <w:r w:rsidR="00534E54" w:rsidRPr="27560222">
        <w:rPr>
          <w:rFonts w:cstheme="minorBidi"/>
          <w:color w:val="000000" w:themeColor="text1"/>
          <w:sz w:val="24"/>
          <w:shd w:val="clear" w:color="auto" w:fill="FFFFFF"/>
        </w:rPr>
        <w:t xml:space="preserve">då </w:t>
      </w:r>
      <w:r w:rsidR="008B7945" w:rsidRPr="27560222">
        <w:rPr>
          <w:rFonts w:cstheme="minorBidi"/>
          <w:color w:val="000000" w:themeColor="text1"/>
          <w:sz w:val="24"/>
          <w:shd w:val="clear" w:color="auto" w:fill="FFFFFF"/>
        </w:rPr>
        <w:t xml:space="preserve">ny </w:t>
      </w:r>
      <w:r w:rsidR="00771501" w:rsidRPr="27560222">
        <w:rPr>
          <w:rFonts w:cstheme="minorBidi"/>
          <w:color w:val="000000" w:themeColor="text1"/>
          <w:sz w:val="24"/>
          <w:shd w:val="clear" w:color="auto" w:fill="FFFFFF"/>
        </w:rPr>
        <w:t>dokumentation</w:t>
      </w:r>
      <w:r w:rsidR="008B7945" w:rsidRPr="27560222">
        <w:rPr>
          <w:rFonts w:cstheme="minorBidi"/>
          <w:color w:val="000000" w:themeColor="text1"/>
          <w:sz w:val="24"/>
          <w:shd w:val="clear" w:color="auto" w:fill="FFFFFF"/>
        </w:rPr>
        <w:t xml:space="preserve"> ska </w:t>
      </w:r>
      <w:r w:rsidR="00CB4C1B" w:rsidRPr="27560222">
        <w:rPr>
          <w:rFonts w:cstheme="minorBidi"/>
          <w:color w:val="000000" w:themeColor="text1"/>
          <w:sz w:val="24"/>
          <w:shd w:val="clear" w:color="auto" w:fill="FFFFFF"/>
        </w:rPr>
        <w:t>lev</w:t>
      </w:r>
      <w:r w:rsidR="00A74353" w:rsidRPr="27560222">
        <w:rPr>
          <w:rFonts w:cstheme="minorBidi"/>
          <w:color w:val="000000" w:themeColor="text1"/>
          <w:sz w:val="24"/>
          <w:shd w:val="clear" w:color="auto" w:fill="FFFFFF"/>
        </w:rPr>
        <w:t>erer</w:t>
      </w:r>
      <w:r w:rsidR="00CB4C1B" w:rsidRPr="27560222">
        <w:rPr>
          <w:rFonts w:cstheme="minorBidi"/>
          <w:color w:val="000000" w:themeColor="text1"/>
          <w:sz w:val="24"/>
          <w:shd w:val="clear" w:color="auto" w:fill="FFFFFF"/>
        </w:rPr>
        <w:t>as</w:t>
      </w:r>
      <w:r w:rsidR="008B7945" w:rsidRPr="27560222">
        <w:rPr>
          <w:rFonts w:cstheme="minorBidi"/>
          <w:color w:val="000000" w:themeColor="text1"/>
          <w:sz w:val="24"/>
          <w:shd w:val="clear" w:color="auto" w:fill="FFFFFF"/>
        </w:rPr>
        <w:t xml:space="preserve"> och ses över </w:t>
      </w:r>
      <w:r w:rsidR="00CB4C1B" w:rsidRPr="27560222">
        <w:rPr>
          <w:rFonts w:cstheme="minorBidi"/>
          <w:color w:val="000000" w:themeColor="text1"/>
          <w:sz w:val="24"/>
          <w:shd w:val="clear" w:color="auto" w:fill="FFFFFF"/>
        </w:rPr>
        <w:t>för att</w:t>
      </w:r>
      <w:r w:rsidRPr="27560222">
        <w:rPr>
          <w:rFonts w:cstheme="minorBidi"/>
          <w:color w:val="000000" w:themeColor="text1"/>
          <w:sz w:val="24"/>
          <w:shd w:val="clear" w:color="auto" w:fill="FFFFFF"/>
        </w:rPr>
        <w:t xml:space="preserve"> räkna fram ny underhållskostnad. </w:t>
      </w:r>
    </w:p>
    <w:p w14:paraId="60C2971C" w14:textId="77777777" w:rsidR="00706F35" w:rsidRDefault="00706F35">
      <w:pPr>
        <w:spacing w:before="0" w:after="0" w:line="240" w:lineRule="auto"/>
        <w:ind w:right="0"/>
      </w:pPr>
    </w:p>
    <w:p w14:paraId="24652979" w14:textId="336A6276" w:rsidR="00B60110" w:rsidRDefault="00B60110">
      <w:pPr>
        <w:spacing w:before="0" w:after="0" w:line="240" w:lineRule="auto"/>
        <w:ind w:right="0"/>
        <w:rPr>
          <w:rFonts w:ascii="Franklin Gothic Demi" w:eastAsia="Times New Roman" w:hAnsi="Franklin Gothic Demi"/>
          <w:bCs/>
          <w:color w:val="00458A"/>
          <w:sz w:val="26"/>
          <w:szCs w:val="26"/>
        </w:rPr>
      </w:pPr>
      <w:r>
        <w:br w:type="page"/>
      </w:r>
    </w:p>
    <w:p w14:paraId="4E678B86" w14:textId="2A334BC2" w:rsidR="00652383" w:rsidRPr="00105594" w:rsidRDefault="00C155DF" w:rsidP="002A344F">
      <w:pPr>
        <w:pStyle w:val="Rubrik3"/>
        <w:rPr>
          <w:rStyle w:val="Rubrik3Char"/>
        </w:rPr>
      </w:pPr>
      <w:bookmarkStart w:id="7" w:name="_Toc211339401"/>
      <w:r w:rsidRPr="00105594">
        <w:rPr>
          <w:rStyle w:val="Rubrik3Char"/>
          <w:noProof/>
        </w:rPr>
        <w:lastRenderedPageBreak/>
        <w:drawing>
          <wp:anchor distT="0" distB="0" distL="114300" distR="114300" simplePos="0" relativeHeight="251658251" behindDoc="0" locked="0" layoutInCell="1" allowOverlap="1" wp14:anchorId="3ED15E6D" wp14:editId="4D4C54EB">
            <wp:simplePos x="0" y="0"/>
            <wp:positionH relativeFrom="margin">
              <wp:align>left</wp:align>
            </wp:positionH>
            <wp:positionV relativeFrom="paragraph">
              <wp:posOffset>414703</wp:posOffset>
            </wp:positionV>
            <wp:extent cx="5756275" cy="2907030"/>
            <wp:effectExtent l="0" t="0" r="15875" b="7620"/>
            <wp:wrapTopAndBottom/>
            <wp:docPr id="1698360852" name="Diagram 1">
              <a:extLst xmlns:a="http://schemas.openxmlformats.org/drawingml/2006/main">
                <a:ext uri="{FF2B5EF4-FFF2-40B4-BE49-F238E27FC236}">
                  <a16:creationId xmlns:a16="http://schemas.microsoft.com/office/drawing/2014/main" id="{077FF395-FA13-9098-2984-AFD104EE579D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8"/>
              </a:graphicData>
            </a:graphic>
          </wp:anchor>
        </w:drawing>
      </w:r>
      <w:r w:rsidR="00652383" w:rsidRPr="00105594">
        <w:rPr>
          <w:rStyle w:val="Rubrik3Char"/>
        </w:rPr>
        <w:t>Fördjupning kring fordonens behov</w:t>
      </w:r>
      <w:bookmarkEnd w:id="7"/>
      <w:r w:rsidR="00652383" w:rsidRPr="00105594">
        <w:rPr>
          <w:rStyle w:val="Rubrik3Char"/>
        </w:rPr>
        <w:t xml:space="preserve"> </w:t>
      </w:r>
    </w:p>
    <w:p w14:paraId="60679451" w14:textId="6F9E8FE0" w:rsidR="00472F21" w:rsidRPr="00472F21" w:rsidRDefault="00082BE6" w:rsidP="00082BE6">
      <w:pPr>
        <w:rPr>
          <w:rFonts w:cstheme="minorHAnsi"/>
          <w:color w:val="000000" w:themeColor="text1"/>
          <w:sz w:val="20"/>
          <w:szCs w:val="20"/>
          <w:shd w:val="clear" w:color="auto" w:fill="FFFFFF"/>
        </w:rPr>
      </w:pPr>
      <w:r w:rsidRPr="00472F21">
        <w:rPr>
          <w:rFonts w:cstheme="minorHAnsi"/>
          <w:color w:val="000000" w:themeColor="text1"/>
          <w:sz w:val="20"/>
          <w:szCs w:val="20"/>
          <w:shd w:val="clear" w:color="auto" w:fill="FFFFFF"/>
        </w:rPr>
        <w:t>Diagram: Direkta materialkostnader för fordonsunderhåll år 202</w:t>
      </w:r>
      <w:r w:rsidR="00472F21">
        <w:rPr>
          <w:rFonts w:cstheme="minorHAnsi"/>
          <w:color w:val="000000" w:themeColor="text1"/>
          <w:sz w:val="20"/>
          <w:szCs w:val="20"/>
          <w:shd w:val="clear" w:color="auto" w:fill="FFFFFF"/>
        </w:rPr>
        <w:t>6</w:t>
      </w:r>
      <w:r w:rsidR="009763C6" w:rsidRPr="00472F21">
        <w:rPr>
          <w:rFonts w:cstheme="minorHAnsi"/>
          <w:color w:val="000000" w:themeColor="text1"/>
          <w:sz w:val="20"/>
          <w:szCs w:val="20"/>
          <w:shd w:val="clear" w:color="auto" w:fill="FFFFFF"/>
        </w:rPr>
        <w:t>–</w:t>
      </w:r>
      <w:r w:rsidRPr="00472F21">
        <w:rPr>
          <w:rFonts w:cstheme="minorHAnsi"/>
          <w:color w:val="000000" w:themeColor="text1"/>
          <w:sz w:val="20"/>
          <w:szCs w:val="20"/>
          <w:shd w:val="clear" w:color="auto" w:fill="FFFFFF"/>
        </w:rPr>
        <w:t>202</w:t>
      </w:r>
      <w:r w:rsidR="00472F21">
        <w:rPr>
          <w:rFonts w:cstheme="minorHAnsi"/>
          <w:color w:val="000000" w:themeColor="text1"/>
          <w:sz w:val="20"/>
          <w:szCs w:val="20"/>
          <w:shd w:val="clear" w:color="auto" w:fill="FFFFFF"/>
        </w:rPr>
        <w:t>9</w:t>
      </w:r>
    </w:p>
    <w:p w14:paraId="469DCDD5" w14:textId="41B702EE" w:rsidR="00493C27" w:rsidRDefault="00493C27" w:rsidP="00652383">
      <w:pPr>
        <w:rPr>
          <w:rFonts w:cstheme="minorHAnsi"/>
          <w:color w:val="000000" w:themeColor="text1"/>
          <w:sz w:val="24"/>
          <w:shd w:val="clear" w:color="auto" w:fill="FFFFFF"/>
        </w:rPr>
      </w:pPr>
      <w:r w:rsidRPr="008410F2">
        <w:rPr>
          <w:noProof/>
          <w:color w:val="000000" w:themeColor="text1"/>
          <w:sz w:val="24"/>
          <w:shd w:val="clear" w:color="auto" w:fill="FFFFFF"/>
        </w:rPr>
        <w:drawing>
          <wp:anchor distT="0" distB="0" distL="114300" distR="114300" simplePos="0" relativeHeight="251658252" behindDoc="0" locked="0" layoutInCell="1" allowOverlap="1" wp14:anchorId="38C16F5C" wp14:editId="3A0E7D52">
            <wp:simplePos x="0" y="0"/>
            <wp:positionH relativeFrom="margin">
              <wp:align>left</wp:align>
            </wp:positionH>
            <wp:positionV relativeFrom="paragraph">
              <wp:posOffset>1160284</wp:posOffset>
            </wp:positionV>
            <wp:extent cx="3275965" cy="1187450"/>
            <wp:effectExtent l="0" t="0" r="635" b="0"/>
            <wp:wrapTopAndBottom/>
            <wp:docPr id="1127654597" name="Bildobjekt 1" descr="En bild som visar text, skärmbild, nummer, Teckensnitt&#10;&#10;AI-genererat innehåll kan vara felaktig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27654597" name="Bildobjekt 1" descr="En bild som visar text, skärmbild, nummer, Teckensnitt&#10;&#10;AI-genererat innehåll kan vara felaktigt."/>
                    <pic:cNvPicPr/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75965" cy="11874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  <w:r w:rsidR="000D5412" w:rsidRPr="0019026D">
        <w:rPr>
          <w:rFonts w:cstheme="minorHAnsi"/>
          <w:color w:val="000000" w:themeColor="text1"/>
          <w:sz w:val="24"/>
          <w:shd w:val="clear" w:color="auto" w:fill="FFFFFF"/>
        </w:rPr>
        <w:t>Diagrammet</w:t>
      </w:r>
      <w:r w:rsidR="00652383" w:rsidRPr="0019026D">
        <w:rPr>
          <w:rFonts w:cstheme="minorHAnsi"/>
          <w:color w:val="000000" w:themeColor="text1"/>
          <w:sz w:val="24"/>
          <w:shd w:val="clear" w:color="auto" w:fill="FFFFFF"/>
        </w:rPr>
        <w:t xml:space="preserve"> visar de totala materialkostnaderna för direkt underhåll per vagnstyp under åren 202</w:t>
      </w:r>
      <w:r w:rsidR="002C02F1" w:rsidRPr="0019026D">
        <w:rPr>
          <w:rFonts w:cstheme="minorHAnsi"/>
          <w:color w:val="000000" w:themeColor="text1"/>
          <w:sz w:val="24"/>
          <w:shd w:val="clear" w:color="auto" w:fill="FFFFFF"/>
        </w:rPr>
        <w:t>6</w:t>
      </w:r>
      <w:r w:rsidR="009763C6" w:rsidRPr="0019026D">
        <w:rPr>
          <w:rFonts w:cstheme="minorHAnsi"/>
          <w:color w:val="000000" w:themeColor="text1"/>
          <w:sz w:val="24"/>
          <w:shd w:val="clear" w:color="auto" w:fill="FFFFFF"/>
        </w:rPr>
        <w:t>–</w:t>
      </w:r>
      <w:r w:rsidR="00652383" w:rsidRPr="0019026D">
        <w:rPr>
          <w:rFonts w:cstheme="minorHAnsi"/>
          <w:color w:val="000000" w:themeColor="text1"/>
          <w:sz w:val="24"/>
          <w:shd w:val="clear" w:color="auto" w:fill="FFFFFF"/>
        </w:rPr>
        <w:t>202</w:t>
      </w:r>
      <w:r w:rsidR="002C02F1" w:rsidRPr="0019026D">
        <w:rPr>
          <w:rFonts w:cstheme="minorHAnsi"/>
          <w:color w:val="000000" w:themeColor="text1"/>
          <w:sz w:val="24"/>
          <w:shd w:val="clear" w:color="auto" w:fill="FFFFFF"/>
        </w:rPr>
        <w:t>9</w:t>
      </w:r>
      <w:r w:rsidR="00652383" w:rsidRPr="0019026D">
        <w:rPr>
          <w:rFonts w:cstheme="minorHAnsi"/>
          <w:color w:val="000000" w:themeColor="text1"/>
          <w:sz w:val="24"/>
          <w:shd w:val="clear" w:color="auto" w:fill="FFFFFF"/>
        </w:rPr>
        <w:t xml:space="preserve">. Det är kostnader för uttag av material från lager som visualiseras </w:t>
      </w:r>
      <w:r w:rsidR="00082BE6" w:rsidRPr="0019026D">
        <w:rPr>
          <w:rFonts w:cstheme="minorHAnsi"/>
          <w:color w:val="000000" w:themeColor="text1"/>
          <w:sz w:val="24"/>
          <w:shd w:val="clear" w:color="auto" w:fill="FFFFFF"/>
        </w:rPr>
        <w:t xml:space="preserve">samt kostnader som är </w:t>
      </w:r>
      <w:r w:rsidR="00524782" w:rsidRPr="0019026D">
        <w:rPr>
          <w:rFonts w:cstheme="minorHAnsi"/>
          <w:color w:val="000000" w:themeColor="text1"/>
          <w:sz w:val="24"/>
          <w:shd w:val="clear" w:color="auto" w:fill="FFFFFF"/>
        </w:rPr>
        <w:t>fordonsrelaterad</w:t>
      </w:r>
      <w:r w:rsidR="00694770" w:rsidRPr="0019026D">
        <w:rPr>
          <w:rFonts w:cstheme="minorHAnsi"/>
          <w:color w:val="000000" w:themeColor="text1"/>
          <w:sz w:val="24"/>
          <w:shd w:val="clear" w:color="auto" w:fill="FFFFFF"/>
        </w:rPr>
        <w:t xml:space="preserve"> </w:t>
      </w:r>
      <w:r w:rsidR="00BA77E3" w:rsidRPr="0019026D">
        <w:rPr>
          <w:rFonts w:cstheme="minorHAnsi"/>
          <w:color w:val="000000" w:themeColor="text1"/>
          <w:sz w:val="24"/>
          <w:shd w:val="clear" w:color="auto" w:fill="FFFFFF"/>
        </w:rPr>
        <w:t>och</w:t>
      </w:r>
      <w:r w:rsidR="00694770" w:rsidRPr="0019026D">
        <w:rPr>
          <w:rFonts w:cstheme="minorHAnsi"/>
          <w:color w:val="000000" w:themeColor="text1"/>
          <w:sz w:val="24"/>
          <w:shd w:val="clear" w:color="auto" w:fill="FFFFFF"/>
        </w:rPr>
        <w:t xml:space="preserve"> som</w:t>
      </w:r>
      <w:r w:rsidR="00082BE6" w:rsidRPr="0019026D">
        <w:rPr>
          <w:rFonts w:cstheme="minorHAnsi"/>
          <w:color w:val="000000" w:themeColor="text1"/>
          <w:sz w:val="24"/>
          <w:shd w:val="clear" w:color="auto" w:fill="FFFFFF"/>
        </w:rPr>
        <w:t xml:space="preserve"> inte kan särskiljas vid LTP</w:t>
      </w:r>
      <w:r w:rsidR="00697E53">
        <w:rPr>
          <w:rFonts w:cstheme="minorHAnsi"/>
          <w:color w:val="000000" w:themeColor="text1"/>
          <w:sz w:val="24"/>
          <w:shd w:val="clear" w:color="auto" w:fill="FFFFFF"/>
        </w:rPr>
        <w:t>-</w:t>
      </w:r>
      <w:r w:rsidR="00082BE6" w:rsidRPr="0019026D">
        <w:rPr>
          <w:rFonts w:cstheme="minorHAnsi"/>
          <w:color w:val="000000" w:themeColor="text1"/>
          <w:sz w:val="24"/>
          <w:shd w:val="clear" w:color="auto" w:fill="FFFFFF"/>
        </w:rPr>
        <w:t>tillfället till andra kontogrupper</w:t>
      </w:r>
      <w:r w:rsidR="00652383" w:rsidRPr="0019026D">
        <w:rPr>
          <w:rFonts w:cstheme="minorHAnsi"/>
          <w:color w:val="000000" w:themeColor="text1"/>
          <w:sz w:val="24"/>
          <w:shd w:val="clear" w:color="auto" w:fill="FFFFFF"/>
        </w:rPr>
        <w:t>. Tillkommande är direkta personalkostnader för underhållet samt el och övriga kostnader.</w:t>
      </w:r>
    </w:p>
    <w:p w14:paraId="427E683D" w14:textId="6F6D452C" w:rsidR="00BD046F" w:rsidRPr="00493C27" w:rsidRDefault="008410F2" w:rsidP="00652383">
      <w:pPr>
        <w:rPr>
          <w:rFonts w:cstheme="minorHAnsi"/>
          <w:color w:val="000000" w:themeColor="text1"/>
          <w:sz w:val="20"/>
          <w:szCs w:val="20"/>
          <w:shd w:val="clear" w:color="auto" w:fill="FFFFFF"/>
        </w:rPr>
      </w:pPr>
      <w:r w:rsidRPr="00493C27">
        <w:rPr>
          <w:rFonts w:cstheme="minorHAnsi"/>
          <w:color w:val="000000" w:themeColor="text1"/>
          <w:sz w:val="20"/>
          <w:szCs w:val="20"/>
          <w:shd w:val="clear" w:color="auto" w:fill="FFFFFF"/>
        </w:rPr>
        <w:t xml:space="preserve">Tabell: Sammanställning över prognostiserade kostnader </w:t>
      </w:r>
      <w:r w:rsidR="007A5500" w:rsidRPr="00493C27">
        <w:rPr>
          <w:rFonts w:cstheme="minorHAnsi"/>
          <w:color w:val="000000" w:themeColor="text1"/>
          <w:sz w:val="20"/>
          <w:szCs w:val="20"/>
          <w:shd w:val="clear" w:color="auto" w:fill="FFFFFF"/>
        </w:rPr>
        <w:t xml:space="preserve">för fordonsdelar </w:t>
      </w:r>
      <w:r w:rsidRPr="00493C27">
        <w:rPr>
          <w:rFonts w:cstheme="minorHAnsi"/>
          <w:color w:val="000000" w:themeColor="text1"/>
          <w:sz w:val="20"/>
          <w:szCs w:val="20"/>
          <w:shd w:val="clear" w:color="auto" w:fill="FFFFFF"/>
        </w:rPr>
        <w:t>år 2026</w:t>
      </w:r>
      <w:r w:rsidR="009763C6" w:rsidRPr="00493C27">
        <w:rPr>
          <w:rFonts w:cstheme="minorHAnsi"/>
          <w:color w:val="000000" w:themeColor="text1"/>
          <w:sz w:val="20"/>
          <w:szCs w:val="20"/>
          <w:shd w:val="clear" w:color="auto" w:fill="FFFFFF"/>
        </w:rPr>
        <w:t>–</w:t>
      </w:r>
      <w:r w:rsidRPr="00493C27">
        <w:rPr>
          <w:rFonts w:cstheme="minorHAnsi"/>
          <w:color w:val="000000" w:themeColor="text1"/>
          <w:sz w:val="20"/>
          <w:szCs w:val="20"/>
          <w:shd w:val="clear" w:color="auto" w:fill="FFFFFF"/>
        </w:rPr>
        <w:t>20</w:t>
      </w:r>
      <w:r w:rsidR="007A5500" w:rsidRPr="00493C27">
        <w:rPr>
          <w:rFonts w:cstheme="minorHAnsi"/>
          <w:color w:val="000000" w:themeColor="text1"/>
          <w:sz w:val="20"/>
          <w:szCs w:val="20"/>
          <w:shd w:val="clear" w:color="auto" w:fill="FFFFFF"/>
        </w:rPr>
        <w:t>29</w:t>
      </w:r>
      <w:r w:rsidRPr="00493C27">
        <w:rPr>
          <w:rFonts w:cstheme="minorHAnsi"/>
          <w:color w:val="000000" w:themeColor="text1"/>
          <w:sz w:val="20"/>
          <w:szCs w:val="20"/>
          <w:shd w:val="clear" w:color="auto" w:fill="FFFFFF"/>
        </w:rPr>
        <w:t xml:space="preserve"> inom Trafikavtalet.</w:t>
      </w:r>
    </w:p>
    <w:p w14:paraId="58CA9D62" w14:textId="77777777" w:rsidR="00652383" w:rsidRPr="009C0232" w:rsidRDefault="00652383" w:rsidP="00B874B4">
      <w:pPr>
        <w:pStyle w:val="Rubrik3"/>
        <w:rPr>
          <w:shd w:val="clear" w:color="auto" w:fill="FFFFFF"/>
        </w:rPr>
      </w:pPr>
      <w:bookmarkStart w:id="8" w:name="_Toc211339402"/>
      <w:r w:rsidRPr="009C0232">
        <w:rPr>
          <w:shd w:val="clear" w:color="auto" w:fill="FFFFFF"/>
        </w:rPr>
        <w:t>Beskrivning av spårvagnsflottan:</w:t>
      </w:r>
      <w:bookmarkEnd w:id="8"/>
      <w:r w:rsidRPr="009C0232">
        <w:rPr>
          <w:shd w:val="clear" w:color="auto" w:fill="FFFFFF"/>
        </w:rPr>
        <w:t xml:space="preserve"> </w:t>
      </w:r>
    </w:p>
    <w:p w14:paraId="70049895" w14:textId="266DA791" w:rsidR="00652383" w:rsidRPr="00C53142" w:rsidRDefault="00652383" w:rsidP="00652383">
      <w:pPr>
        <w:spacing w:after="0" w:line="240" w:lineRule="auto"/>
        <w:textAlignment w:val="baseline"/>
        <w:rPr>
          <w:rFonts w:cstheme="minorBidi"/>
          <w:color w:val="FF0000"/>
          <w:sz w:val="24"/>
          <w:shd w:val="clear" w:color="auto" w:fill="FFFFFF"/>
        </w:rPr>
      </w:pPr>
      <w:r w:rsidRPr="27560222">
        <w:rPr>
          <w:rFonts w:cstheme="minorBidi"/>
          <w:color w:val="000000" w:themeColor="text1"/>
          <w:sz w:val="24"/>
          <w:shd w:val="clear" w:color="auto" w:fill="FFFFFF"/>
        </w:rPr>
        <w:t xml:space="preserve">M29 </w:t>
      </w:r>
      <w:r w:rsidR="0A79BB1E" w:rsidRPr="27560222">
        <w:rPr>
          <w:rFonts w:cstheme="minorBidi"/>
          <w:color w:val="000000" w:themeColor="text1"/>
          <w:sz w:val="24"/>
          <w:shd w:val="clear" w:color="auto" w:fill="FFFFFF"/>
        </w:rPr>
        <w:t>befinner sig</w:t>
      </w:r>
      <w:r w:rsidRPr="27560222">
        <w:rPr>
          <w:rFonts w:cstheme="minorBidi"/>
          <w:color w:val="000000" w:themeColor="text1"/>
          <w:sz w:val="24"/>
          <w:shd w:val="clear" w:color="auto" w:fill="FFFFFF"/>
        </w:rPr>
        <w:t xml:space="preserve"> sent i sin livscykel och har därmed ett dyrt och avancerat underhåll, där många komponenter </w:t>
      </w:r>
      <w:r w:rsidR="00F55C94" w:rsidRPr="27560222">
        <w:rPr>
          <w:rFonts w:cstheme="minorBidi"/>
          <w:color w:val="000000" w:themeColor="text1"/>
          <w:sz w:val="24"/>
          <w:shd w:val="clear" w:color="auto" w:fill="FFFFFF"/>
        </w:rPr>
        <w:t>är</w:t>
      </w:r>
      <w:r w:rsidRPr="27560222">
        <w:rPr>
          <w:rFonts w:cstheme="minorBidi"/>
          <w:color w:val="000000" w:themeColor="text1"/>
          <w:sz w:val="24"/>
          <w:shd w:val="clear" w:color="auto" w:fill="FFFFFF"/>
        </w:rPr>
        <w:t xml:space="preserve"> obsoleta eller utslitna. Intensitet i underhåll tillsammans med ökade kostnader på material från marknaden driver kostnader. Det finns också skador på kaross och rostskador.</w:t>
      </w:r>
      <w:r w:rsidRPr="27560222">
        <w:rPr>
          <w:rFonts w:cstheme="minorBidi"/>
          <w:color w:val="FF0000"/>
          <w:sz w:val="24"/>
          <w:shd w:val="clear" w:color="auto" w:fill="FFFFFF"/>
        </w:rPr>
        <w:t xml:space="preserve"> </w:t>
      </w:r>
      <w:r w:rsidRPr="27560222">
        <w:rPr>
          <w:rFonts w:cstheme="minorBidi"/>
          <w:color w:val="000000" w:themeColor="text1"/>
          <w:sz w:val="24"/>
          <w:shd w:val="clear" w:color="auto" w:fill="FFFFFF"/>
        </w:rPr>
        <w:t>Andelen fordon som fortsätter driftas är beroende på M34 leverans samt möjligheterna att åtgärda rostproblem/eventuella olyckor. </w:t>
      </w:r>
    </w:p>
    <w:p w14:paraId="7B5E801D" w14:textId="77777777" w:rsidR="00652383" w:rsidRPr="00C53142" w:rsidRDefault="00652383" w:rsidP="54B0C382">
      <w:pPr>
        <w:spacing w:after="0" w:line="240" w:lineRule="auto"/>
        <w:textAlignment w:val="baseline"/>
        <w:rPr>
          <w:rFonts w:cstheme="minorBidi"/>
          <w:color w:val="FF0000"/>
          <w:sz w:val="24"/>
          <w:shd w:val="clear" w:color="auto" w:fill="FFFFFF"/>
        </w:rPr>
      </w:pPr>
      <w:r w:rsidRPr="00C53142">
        <w:rPr>
          <w:rFonts w:cstheme="minorBidi"/>
          <w:color w:val="FF0000"/>
          <w:sz w:val="24"/>
          <w:shd w:val="clear" w:color="auto" w:fill="FFFFFF"/>
        </w:rPr>
        <w:t>  </w:t>
      </w:r>
    </w:p>
    <w:p w14:paraId="7365DFA1" w14:textId="78FFFBC7" w:rsidR="00652383" w:rsidRPr="003C081A" w:rsidRDefault="00652383" w:rsidP="00652383">
      <w:pPr>
        <w:spacing w:after="0" w:line="240" w:lineRule="auto"/>
        <w:textAlignment w:val="baseline"/>
        <w:rPr>
          <w:rFonts w:cstheme="minorBidi"/>
          <w:color w:val="000000" w:themeColor="text1"/>
          <w:sz w:val="24"/>
          <w:shd w:val="clear" w:color="auto" w:fill="FFFFFF"/>
        </w:rPr>
      </w:pPr>
      <w:r w:rsidRPr="27560222">
        <w:rPr>
          <w:rFonts w:cstheme="minorBidi"/>
          <w:color w:val="000000" w:themeColor="text1"/>
          <w:sz w:val="24"/>
          <w:shd w:val="clear" w:color="auto" w:fill="FFFFFF"/>
        </w:rPr>
        <w:lastRenderedPageBreak/>
        <w:t xml:space="preserve">M31 </w:t>
      </w:r>
      <w:r w:rsidR="13151AAB" w:rsidRPr="27560222">
        <w:rPr>
          <w:rFonts w:cstheme="minorBidi"/>
          <w:color w:val="000000" w:themeColor="text1"/>
          <w:sz w:val="24"/>
          <w:shd w:val="clear" w:color="auto" w:fill="FFFFFF"/>
        </w:rPr>
        <w:t>befinner sig</w:t>
      </w:r>
      <w:r w:rsidRPr="27560222">
        <w:rPr>
          <w:rFonts w:cstheme="minorBidi"/>
          <w:color w:val="000000" w:themeColor="text1"/>
          <w:sz w:val="24"/>
          <w:shd w:val="clear" w:color="auto" w:fill="FFFFFF"/>
        </w:rPr>
        <w:t xml:space="preserve"> sent i sin livscykel, och kommer de kommande åren </w:t>
      </w:r>
      <w:r w:rsidR="52DDD407" w:rsidRPr="27560222">
        <w:rPr>
          <w:rFonts w:cstheme="minorBidi"/>
          <w:color w:val="000000" w:themeColor="text1"/>
          <w:sz w:val="24"/>
          <w:shd w:val="clear" w:color="auto" w:fill="FFFFFF"/>
        </w:rPr>
        <w:t xml:space="preserve">att </w:t>
      </w:r>
      <w:r w:rsidRPr="27560222">
        <w:rPr>
          <w:rFonts w:cstheme="minorBidi"/>
          <w:color w:val="000000" w:themeColor="text1"/>
          <w:sz w:val="24"/>
          <w:shd w:val="clear" w:color="auto" w:fill="FFFFFF"/>
        </w:rPr>
        <w:t xml:space="preserve">få en stor livstidsförlängning för att säkerställa drift i 15 år efter åtgärd. Tills att alla individer har genomgått revisioner kommer vi att se ökade underhållskostnader. Endast nödvändiga åtgärder </w:t>
      </w:r>
      <w:r w:rsidR="003B50A3" w:rsidRPr="27560222">
        <w:rPr>
          <w:rFonts w:cstheme="minorBidi"/>
          <w:color w:val="000000" w:themeColor="text1"/>
          <w:sz w:val="24"/>
          <w:shd w:val="clear" w:color="auto" w:fill="FFFFFF"/>
        </w:rPr>
        <w:t>underhålls</w:t>
      </w:r>
      <w:r w:rsidRPr="27560222">
        <w:rPr>
          <w:rFonts w:cstheme="minorBidi"/>
          <w:color w:val="000000" w:themeColor="text1"/>
          <w:sz w:val="24"/>
          <w:shd w:val="clear" w:color="auto" w:fill="FFFFFF"/>
        </w:rPr>
        <w:t xml:space="preserve"> på vagnarna in</w:t>
      </w:r>
      <w:r w:rsidR="003B50A3" w:rsidRPr="27560222">
        <w:rPr>
          <w:rFonts w:cstheme="minorBidi"/>
          <w:color w:val="000000" w:themeColor="text1"/>
          <w:sz w:val="24"/>
          <w:shd w:val="clear" w:color="auto" w:fill="FFFFFF"/>
        </w:rPr>
        <w:t>för</w:t>
      </w:r>
      <w:r w:rsidRPr="27560222">
        <w:rPr>
          <w:rFonts w:cstheme="minorBidi"/>
          <w:color w:val="000000" w:themeColor="text1"/>
          <w:sz w:val="24"/>
          <w:shd w:val="clear" w:color="auto" w:fill="FFFFFF"/>
        </w:rPr>
        <w:t xml:space="preserve"> revision, där revision av </w:t>
      </w:r>
      <w:r w:rsidR="00223543" w:rsidRPr="27560222">
        <w:rPr>
          <w:rFonts w:cstheme="minorBidi"/>
          <w:color w:val="000000" w:themeColor="text1"/>
          <w:sz w:val="24"/>
          <w:shd w:val="clear" w:color="auto" w:fill="FFFFFF"/>
        </w:rPr>
        <w:t>boggin</w:t>
      </w:r>
      <w:r w:rsidRPr="27560222">
        <w:rPr>
          <w:rFonts w:cstheme="minorBidi"/>
          <w:color w:val="000000" w:themeColor="text1"/>
          <w:sz w:val="24"/>
          <w:shd w:val="clear" w:color="auto" w:fill="FFFFFF"/>
        </w:rPr>
        <w:t xml:space="preserve"> är den enskilt största åtgärden. </w:t>
      </w:r>
    </w:p>
    <w:p w14:paraId="26411083" w14:textId="77777777" w:rsidR="00652383" w:rsidRPr="00C53142" w:rsidRDefault="00652383" w:rsidP="54B0C382">
      <w:pPr>
        <w:spacing w:after="0" w:line="240" w:lineRule="auto"/>
        <w:textAlignment w:val="baseline"/>
        <w:rPr>
          <w:rFonts w:cstheme="minorBidi"/>
          <w:color w:val="FF0000"/>
          <w:sz w:val="24"/>
          <w:shd w:val="clear" w:color="auto" w:fill="FFFFFF"/>
        </w:rPr>
      </w:pPr>
      <w:r w:rsidRPr="00C53142">
        <w:rPr>
          <w:rFonts w:cstheme="minorBidi"/>
          <w:color w:val="FF0000"/>
          <w:sz w:val="24"/>
          <w:shd w:val="clear" w:color="auto" w:fill="FFFFFF"/>
        </w:rPr>
        <w:t>  </w:t>
      </w:r>
    </w:p>
    <w:p w14:paraId="29233028" w14:textId="1769EDCD" w:rsidR="00652383" w:rsidRPr="00C53142" w:rsidRDefault="00652383" w:rsidP="54B0C382">
      <w:pPr>
        <w:spacing w:after="0" w:line="240" w:lineRule="auto"/>
        <w:textAlignment w:val="baseline"/>
        <w:rPr>
          <w:rFonts w:cstheme="minorBidi"/>
          <w:color w:val="FF0000"/>
          <w:sz w:val="24"/>
          <w:shd w:val="clear" w:color="auto" w:fill="FFFFFF"/>
        </w:rPr>
      </w:pPr>
      <w:r w:rsidRPr="27560222">
        <w:rPr>
          <w:rFonts w:cstheme="minorBidi"/>
          <w:color w:val="000000" w:themeColor="text1"/>
          <w:sz w:val="24"/>
          <w:shd w:val="clear" w:color="auto" w:fill="FFFFFF"/>
        </w:rPr>
        <w:t xml:space="preserve">M32 </w:t>
      </w:r>
      <w:r w:rsidR="62B782B2" w:rsidRPr="27560222">
        <w:rPr>
          <w:rFonts w:cstheme="minorBidi"/>
          <w:color w:val="000000" w:themeColor="text1"/>
          <w:sz w:val="24"/>
          <w:shd w:val="clear" w:color="auto" w:fill="FFFFFF"/>
        </w:rPr>
        <w:t xml:space="preserve">befinner </w:t>
      </w:r>
      <w:r w:rsidR="00223543" w:rsidRPr="27560222">
        <w:rPr>
          <w:rFonts w:cstheme="minorBidi"/>
          <w:color w:val="000000" w:themeColor="text1"/>
          <w:sz w:val="24"/>
          <w:shd w:val="clear" w:color="auto" w:fill="FFFFFF"/>
        </w:rPr>
        <w:t>sig</w:t>
      </w:r>
      <w:r w:rsidR="00223543" w:rsidRPr="003C081A">
        <w:rPr>
          <w:rFonts w:cstheme="minorBidi"/>
          <w:color w:val="000000" w:themeColor="text1"/>
          <w:sz w:val="24"/>
          <w:shd w:val="clear" w:color="auto" w:fill="FFFFFF"/>
        </w:rPr>
        <w:t xml:space="preserve"> delvis</w:t>
      </w:r>
      <w:r w:rsidRPr="003C081A">
        <w:rPr>
          <w:rFonts w:cstheme="minorBidi"/>
          <w:color w:val="000000" w:themeColor="text1"/>
          <w:sz w:val="24"/>
          <w:shd w:val="clear" w:color="auto" w:fill="FFFFFF"/>
        </w:rPr>
        <w:t xml:space="preserve"> sent i sin livscykel, och de första vagnarna når teknisk livslängd 2025 (och de sista 2033). På grund av att produktionskedjan med leverantörer och underleverantörer ej längre är intakt finns</w:t>
      </w:r>
      <w:r w:rsidR="003C081A" w:rsidRPr="003C081A">
        <w:rPr>
          <w:rFonts w:cstheme="minorBidi"/>
          <w:color w:val="000000" w:themeColor="text1"/>
          <w:sz w:val="24"/>
          <w:shd w:val="clear" w:color="auto" w:fill="FFFFFF"/>
        </w:rPr>
        <w:t xml:space="preserve"> det</w:t>
      </w:r>
      <w:r w:rsidRPr="003C081A">
        <w:rPr>
          <w:rFonts w:cstheme="minorBidi"/>
          <w:color w:val="000000" w:themeColor="text1"/>
          <w:sz w:val="24"/>
          <w:shd w:val="clear" w:color="auto" w:fill="FFFFFF"/>
        </w:rPr>
        <w:t xml:space="preserve"> en stor del åtgärder med analys/inköp/integrering av ersättare till obsolet material som ökar kostnader. </w:t>
      </w:r>
      <w:r w:rsidR="003B50A3" w:rsidRPr="003C081A">
        <w:rPr>
          <w:rFonts w:cstheme="minorBidi"/>
          <w:color w:val="000000" w:themeColor="text1"/>
          <w:sz w:val="24"/>
          <w:shd w:val="clear" w:color="auto" w:fill="FFFFFF"/>
        </w:rPr>
        <w:t>M32:an</w:t>
      </w:r>
      <w:r w:rsidRPr="003C081A">
        <w:rPr>
          <w:rFonts w:cstheme="minorBidi"/>
          <w:color w:val="000000" w:themeColor="text1"/>
          <w:sz w:val="24"/>
          <w:shd w:val="clear" w:color="auto" w:fill="FFFFFF"/>
        </w:rPr>
        <w:t xml:space="preserve"> är i förhållande till andra </w:t>
      </w:r>
      <w:r w:rsidR="003B50A3" w:rsidRPr="003C081A">
        <w:rPr>
          <w:rFonts w:cstheme="minorBidi"/>
          <w:color w:val="000000" w:themeColor="text1"/>
          <w:sz w:val="24"/>
          <w:shd w:val="clear" w:color="auto" w:fill="FFFFFF"/>
        </w:rPr>
        <w:t>vagnstyper</w:t>
      </w:r>
      <w:r w:rsidRPr="003C081A">
        <w:rPr>
          <w:rFonts w:cstheme="minorBidi"/>
          <w:color w:val="000000" w:themeColor="text1"/>
          <w:sz w:val="24"/>
          <w:shd w:val="clear" w:color="auto" w:fill="FFFFFF"/>
        </w:rPr>
        <w:t xml:space="preserve"> mycket arbetsintensivt sett till mantimmar.</w:t>
      </w:r>
      <w:r w:rsidR="003B50A3" w:rsidRPr="003C081A">
        <w:rPr>
          <w:rFonts w:cstheme="minorBidi"/>
          <w:color w:val="000000" w:themeColor="text1"/>
          <w:sz w:val="24"/>
          <w:shd w:val="clear" w:color="auto" w:fill="FFFFFF"/>
        </w:rPr>
        <w:t xml:space="preserve"> Vagnen har en hög procent </w:t>
      </w:r>
      <w:r w:rsidRPr="003C081A">
        <w:rPr>
          <w:rFonts w:cstheme="minorBidi"/>
          <w:color w:val="000000" w:themeColor="text1"/>
          <w:sz w:val="24"/>
          <w:shd w:val="clear" w:color="auto" w:fill="FFFFFF"/>
        </w:rPr>
        <w:t xml:space="preserve">akuta fel </w:t>
      </w:r>
      <w:r w:rsidR="003B50A3" w:rsidRPr="003C081A">
        <w:rPr>
          <w:rFonts w:cstheme="minorBidi"/>
          <w:color w:val="000000" w:themeColor="text1"/>
          <w:sz w:val="24"/>
          <w:shd w:val="clear" w:color="auto" w:fill="FFFFFF"/>
        </w:rPr>
        <w:t>vilket är en ekonomisk risk i kostnadsprognos</w:t>
      </w:r>
      <w:r w:rsidR="003B50A3" w:rsidRPr="00CC3339">
        <w:rPr>
          <w:rFonts w:cstheme="minorBidi"/>
          <w:color w:val="000000" w:themeColor="text1"/>
          <w:sz w:val="24"/>
          <w:shd w:val="clear" w:color="auto" w:fill="FFFFFF"/>
        </w:rPr>
        <w:t>en</w:t>
      </w:r>
      <w:r w:rsidRPr="00CC3339">
        <w:rPr>
          <w:rFonts w:cstheme="minorBidi"/>
          <w:color w:val="000000" w:themeColor="text1"/>
          <w:sz w:val="24"/>
          <w:shd w:val="clear" w:color="auto" w:fill="FFFFFF"/>
        </w:rPr>
        <w:t xml:space="preserve">. </w:t>
      </w:r>
    </w:p>
    <w:p w14:paraId="45FB3BB5" w14:textId="77777777" w:rsidR="00652383" w:rsidRPr="00C53142" w:rsidRDefault="00652383" w:rsidP="54B0C382">
      <w:pPr>
        <w:spacing w:after="0" w:line="240" w:lineRule="auto"/>
        <w:textAlignment w:val="baseline"/>
        <w:rPr>
          <w:rFonts w:cstheme="minorBidi"/>
          <w:color w:val="FF0000"/>
          <w:sz w:val="24"/>
          <w:shd w:val="clear" w:color="auto" w:fill="FFFFFF"/>
        </w:rPr>
      </w:pPr>
      <w:r w:rsidRPr="00C53142">
        <w:rPr>
          <w:rFonts w:cstheme="minorBidi"/>
          <w:color w:val="FF0000"/>
          <w:sz w:val="24"/>
          <w:shd w:val="clear" w:color="auto" w:fill="FFFFFF"/>
        </w:rPr>
        <w:t>  </w:t>
      </w:r>
    </w:p>
    <w:p w14:paraId="522E6C0A" w14:textId="27730BCF" w:rsidR="00652383" w:rsidRPr="003C081A" w:rsidRDefault="00652383" w:rsidP="00652383">
      <w:pPr>
        <w:spacing w:after="0" w:line="240" w:lineRule="auto"/>
        <w:textAlignment w:val="baseline"/>
        <w:rPr>
          <w:rFonts w:cstheme="minorBidi"/>
          <w:color w:val="000000" w:themeColor="text1"/>
          <w:sz w:val="24"/>
          <w:shd w:val="clear" w:color="auto" w:fill="FFFFFF"/>
        </w:rPr>
      </w:pPr>
      <w:r w:rsidRPr="27560222">
        <w:rPr>
          <w:rFonts w:cstheme="minorBidi"/>
          <w:color w:val="000000" w:themeColor="text1"/>
          <w:sz w:val="24"/>
          <w:shd w:val="clear" w:color="auto" w:fill="FFFFFF"/>
        </w:rPr>
        <w:t xml:space="preserve">M33 </w:t>
      </w:r>
      <w:r w:rsidR="7D3D24FC" w:rsidRPr="27560222">
        <w:rPr>
          <w:rFonts w:cstheme="minorBidi"/>
          <w:color w:val="000000" w:themeColor="text1"/>
          <w:sz w:val="24"/>
          <w:shd w:val="clear" w:color="auto" w:fill="FFFFFF"/>
        </w:rPr>
        <w:t>befinner sig</w:t>
      </w:r>
      <w:r w:rsidRPr="27560222">
        <w:rPr>
          <w:rFonts w:cstheme="minorBidi"/>
          <w:color w:val="000000" w:themeColor="text1"/>
          <w:sz w:val="24"/>
          <w:shd w:val="clear" w:color="auto" w:fill="FFFFFF"/>
        </w:rPr>
        <w:t xml:space="preserve"> i början på sin livscykel, och kommer efter </w:t>
      </w:r>
      <w:r w:rsidR="0087423F" w:rsidRPr="27560222">
        <w:rPr>
          <w:rFonts w:cstheme="minorBidi"/>
          <w:color w:val="000000" w:themeColor="text1"/>
          <w:sz w:val="24"/>
          <w:shd w:val="clear" w:color="auto" w:fill="FFFFFF"/>
        </w:rPr>
        <w:t>”</w:t>
      </w:r>
      <w:r w:rsidRPr="27560222">
        <w:rPr>
          <w:rFonts w:cstheme="minorBidi"/>
          <w:color w:val="000000" w:themeColor="text1"/>
          <w:sz w:val="24"/>
          <w:shd w:val="clear" w:color="auto" w:fill="FFFFFF"/>
        </w:rPr>
        <w:t>Final Take Over</w:t>
      </w:r>
      <w:r w:rsidR="0087423F" w:rsidRPr="27560222">
        <w:rPr>
          <w:rFonts w:cstheme="minorBidi"/>
          <w:color w:val="000000" w:themeColor="text1"/>
          <w:sz w:val="24"/>
          <w:shd w:val="clear" w:color="auto" w:fill="FFFFFF"/>
        </w:rPr>
        <w:t>”</w:t>
      </w:r>
      <w:r w:rsidRPr="27560222">
        <w:rPr>
          <w:rFonts w:cstheme="minorBidi"/>
          <w:color w:val="000000" w:themeColor="text1"/>
          <w:sz w:val="24"/>
          <w:shd w:val="clear" w:color="auto" w:fill="FFFFFF"/>
        </w:rPr>
        <w:t xml:space="preserve"> att ha en period med förhållandevis låga underhållskostnader. Vi saknar en livscykelplan från vagnsägaren </w:t>
      </w:r>
      <w:r w:rsidR="00311EEC" w:rsidRPr="27560222">
        <w:rPr>
          <w:rFonts w:cstheme="minorBidi"/>
          <w:color w:val="000000" w:themeColor="text1"/>
          <w:sz w:val="24"/>
          <w:shd w:val="clear" w:color="auto" w:fill="FFFFFF"/>
        </w:rPr>
        <w:t>och ett</w:t>
      </w:r>
      <w:r w:rsidRPr="27560222">
        <w:rPr>
          <w:rFonts w:cstheme="minorBidi"/>
          <w:color w:val="000000" w:themeColor="text1"/>
          <w:sz w:val="24"/>
          <w:shd w:val="clear" w:color="auto" w:fill="FFFFFF"/>
        </w:rPr>
        <w:t xml:space="preserve"> komplett underhållprogram från vagnsleverantören för att prognosticera underhållskostnader. </w:t>
      </w:r>
      <w:r w:rsidR="00F65A62" w:rsidRPr="27560222">
        <w:rPr>
          <w:rFonts w:cstheme="minorBidi"/>
          <w:color w:val="000000" w:themeColor="text1"/>
          <w:sz w:val="24"/>
          <w:shd w:val="clear" w:color="auto" w:fill="FFFFFF"/>
        </w:rPr>
        <w:t>Den första boggirevision</w:t>
      </w:r>
      <w:r w:rsidR="00CC3339" w:rsidRPr="27560222">
        <w:rPr>
          <w:rFonts w:cstheme="minorBidi"/>
          <w:color w:val="000000" w:themeColor="text1"/>
          <w:sz w:val="24"/>
          <w:shd w:val="clear" w:color="auto" w:fill="FFFFFF"/>
        </w:rPr>
        <w:t>en</w:t>
      </w:r>
      <w:r w:rsidR="00F65A62" w:rsidRPr="27560222">
        <w:rPr>
          <w:rFonts w:cstheme="minorBidi"/>
          <w:color w:val="000000" w:themeColor="text1"/>
          <w:sz w:val="24"/>
          <w:shd w:val="clear" w:color="auto" w:fill="FFFFFF"/>
        </w:rPr>
        <w:t xml:space="preserve"> kommer att påbörjas under LTP</w:t>
      </w:r>
      <w:r w:rsidR="006E18E8" w:rsidRPr="27560222">
        <w:rPr>
          <w:rFonts w:cstheme="minorBidi"/>
          <w:color w:val="000000" w:themeColor="text1"/>
          <w:sz w:val="24"/>
          <w:shd w:val="clear" w:color="auto" w:fill="FFFFFF"/>
        </w:rPr>
        <w:t>-</w:t>
      </w:r>
      <w:r w:rsidR="00F65A62" w:rsidRPr="27560222">
        <w:rPr>
          <w:rFonts w:cstheme="minorBidi"/>
          <w:color w:val="000000" w:themeColor="text1"/>
          <w:sz w:val="24"/>
          <w:shd w:val="clear" w:color="auto" w:fill="FFFFFF"/>
        </w:rPr>
        <w:t>perioden</w:t>
      </w:r>
      <w:r w:rsidR="00B22A79" w:rsidRPr="27560222">
        <w:rPr>
          <w:rFonts w:cstheme="minorBidi"/>
          <w:color w:val="000000" w:themeColor="text1"/>
          <w:sz w:val="24"/>
          <w:shd w:val="clear" w:color="auto" w:fill="FFFFFF"/>
        </w:rPr>
        <w:t>.</w:t>
      </w:r>
    </w:p>
    <w:p w14:paraId="59F39AF1" w14:textId="77777777" w:rsidR="00652383" w:rsidRPr="00C53142" w:rsidRDefault="00652383" w:rsidP="54B0C382">
      <w:pPr>
        <w:spacing w:after="0" w:line="240" w:lineRule="auto"/>
        <w:textAlignment w:val="baseline"/>
        <w:rPr>
          <w:rFonts w:cstheme="minorBidi"/>
          <w:color w:val="FF0000"/>
          <w:sz w:val="24"/>
          <w:shd w:val="clear" w:color="auto" w:fill="FFFFFF"/>
        </w:rPr>
      </w:pPr>
    </w:p>
    <w:p w14:paraId="6F2E17D2" w14:textId="7DE49399" w:rsidR="00311EEC" w:rsidRPr="00114334" w:rsidRDefault="00652383" w:rsidP="00311EEC">
      <w:pPr>
        <w:spacing w:after="0" w:line="240" w:lineRule="auto"/>
        <w:textAlignment w:val="baseline"/>
        <w:rPr>
          <w:rFonts w:cstheme="minorBidi"/>
          <w:color w:val="000000" w:themeColor="text1"/>
          <w:sz w:val="24"/>
          <w:shd w:val="clear" w:color="auto" w:fill="FFFFFF"/>
        </w:rPr>
      </w:pPr>
      <w:r w:rsidRPr="27560222">
        <w:rPr>
          <w:rFonts w:cstheme="minorBidi"/>
          <w:color w:val="000000" w:themeColor="text1"/>
          <w:sz w:val="24"/>
          <w:shd w:val="clear" w:color="auto" w:fill="FFFFFF"/>
        </w:rPr>
        <w:t xml:space="preserve">M34 </w:t>
      </w:r>
      <w:r w:rsidR="00CC3339" w:rsidRPr="27560222">
        <w:rPr>
          <w:rFonts w:cstheme="minorBidi"/>
          <w:color w:val="000000" w:themeColor="text1"/>
          <w:sz w:val="24"/>
          <w:shd w:val="clear" w:color="auto" w:fill="FFFFFF"/>
        </w:rPr>
        <w:t>är i början på sin livscykel, och kommer efter ”Final Take Over” att ha en period med förhållandevis låga underhållskostnader.</w:t>
      </w:r>
      <w:r w:rsidRPr="27560222">
        <w:rPr>
          <w:rFonts w:cstheme="minorBidi"/>
          <w:color w:val="000000" w:themeColor="text1"/>
          <w:sz w:val="24"/>
          <w:shd w:val="clear" w:color="auto" w:fill="FFFFFF"/>
        </w:rPr>
        <w:t xml:space="preserve"> </w:t>
      </w:r>
      <w:r w:rsidR="00311EEC" w:rsidRPr="27560222">
        <w:rPr>
          <w:rFonts w:cstheme="minorBidi"/>
          <w:color w:val="000000" w:themeColor="text1"/>
          <w:sz w:val="24"/>
          <w:shd w:val="clear" w:color="auto" w:fill="FFFFFF"/>
        </w:rPr>
        <w:t xml:space="preserve">Vi saknar en livscykelplan från vagnsägaren och ett komplett underhållprogram från vagnsleverantören för att prognosticera underhållskostnader. Vagnsleveransen är försenad </w:t>
      </w:r>
      <w:r w:rsidR="00CC3339" w:rsidRPr="27560222">
        <w:rPr>
          <w:rFonts w:cstheme="minorBidi"/>
          <w:color w:val="000000" w:themeColor="text1"/>
          <w:sz w:val="24"/>
          <w:shd w:val="clear" w:color="auto" w:fill="FFFFFF"/>
        </w:rPr>
        <w:t>vilket</w:t>
      </w:r>
      <w:r w:rsidR="00311EEC" w:rsidRPr="27560222">
        <w:rPr>
          <w:rFonts w:cstheme="minorBidi"/>
          <w:color w:val="000000" w:themeColor="text1"/>
          <w:sz w:val="24"/>
          <w:shd w:val="clear" w:color="auto" w:fill="FFFFFF"/>
        </w:rPr>
        <w:t xml:space="preserve"> det har tagit</w:t>
      </w:r>
      <w:r w:rsidR="00CC3339" w:rsidRPr="27560222">
        <w:rPr>
          <w:rFonts w:cstheme="minorBidi"/>
          <w:color w:val="000000" w:themeColor="text1"/>
          <w:sz w:val="24"/>
          <w:shd w:val="clear" w:color="auto" w:fill="FFFFFF"/>
        </w:rPr>
        <w:t>s</w:t>
      </w:r>
      <w:r w:rsidR="00311EEC" w:rsidRPr="27560222">
        <w:rPr>
          <w:rFonts w:cstheme="minorBidi"/>
          <w:color w:val="000000" w:themeColor="text1"/>
          <w:sz w:val="24"/>
          <w:shd w:val="clear" w:color="auto" w:fill="FFFFFF"/>
        </w:rPr>
        <w:t xml:space="preserve"> höjd för i denna LTP.</w:t>
      </w:r>
    </w:p>
    <w:p w14:paraId="78A92B00" w14:textId="08E48EE6" w:rsidR="00022581" w:rsidRDefault="00022581">
      <w:pPr>
        <w:spacing w:before="0" w:after="0" w:line="240" w:lineRule="auto"/>
        <w:ind w:right="0"/>
      </w:pPr>
      <w:r>
        <w:br w:type="page"/>
      </w:r>
    </w:p>
    <w:p w14:paraId="74B5DD25" w14:textId="0347EBF4" w:rsidR="00652383" w:rsidRDefault="00652383" w:rsidP="00105594">
      <w:pPr>
        <w:pStyle w:val="Rubrik3"/>
      </w:pPr>
      <w:bookmarkStart w:id="9" w:name="_Toc211339403"/>
      <w:r>
        <w:lastRenderedPageBreak/>
        <w:t>Risker</w:t>
      </w:r>
      <w:bookmarkEnd w:id="9"/>
    </w:p>
    <w:p w14:paraId="52B4EC04" w14:textId="77777777" w:rsidR="00652383" w:rsidRPr="006C656D" w:rsidRDefault="00652383" w:rsidP="00652383">
      <w:pPr>
        <w:numPr>
          <w:ilvl w:val="0"/>
          <w:numId w:val="1"/>
        </w:numPr>
        <w:spacing w:before="0" w:after="0" w:line="240" w:lineRule="auto"/>
        <w:ind w:right="0"/>
        <w:textAlignment w:val="baseline"/>
        <w:rPr>
          <w:rFonts w:cstheme="minorBidi"/>
          <w:color w:val="000000" w:themeColor="text1"/>
          <w:sz w:val="24"/>
        </w:rPr>
      </w:pPr>
      <w:r w:rsidRPr="006C656D">
        <w:rPr>
          <w:rFonts w:cstheme="minorBidi"/>
          <w:color w:val="000000" w:themeColor="text1"/>
          <w:sz w:val="24"/>
        </w:rPr>
        <w:t>Kostnadsökningar vid ombyggnationen av MX</w:t>
      </w:r>
    </w:p>
    <w:p w14:paraId="1E8470F4" w14:textId="001B2BED" w:rsidR="00A3357D" w:rsidRPr="006C656D" w:rsidRDefault="00A3357D" w:rsidP="00A3357D">
      <w:pPr>
        <w:numPr>
          <w:ilvl w:val="0"/>
          <w:numId w:val="1"/>
        </w:numPr>
        <w:spacing w:before="0" w:after="0" w:line="240" w:lineRule="auto"/>
        <w:ind w:right="0"/>
        <w:textAlignment w:val="baseline"/>
        <w:rPr>
          <w:rFonts w:cstheme="minorBidi"/>
          <w:color w:val="000000" w:themeColor="text1"/>
          <w:sz w:val="24"/>
        </w:rPr>
      </w:pPr>
      <w:r w:rsidRPr="006C656D">
        <w:rPr>
          <w:rFonts w:cstheme="minorBidi"/>
          <w:color w:val="000000" w:themeColor="text1"/>
          <w:sz w:val="24"/>
        </w:rPr>
        <w:t>Depå underhåll/samarbet</w:t>
      </w:r>
      <w:r w:rsidR="00892CCB">
        <w:rPr>
          <w:rFonts w:cstheme="minorBidi"/>
          <w:color w:val="000000" w:themeColor="text1"/>
          <w:sz w:val="24"/>
        </w:rPr>
        <w:t>e</w:t>
      </w:r>
      <w:r w:rsidRPr="006C656D" w:rsidDel="00892CCB">
        <w:rPr>
          <w:rFonts w:cstheme="minorBidi"/>
          <w:color w:val="000000" w:themeColor="text1"/>
          <w:sz w:val="24"/>
        </w:rPr>
        <w:t xml:space="preserve"> </w:t>
      </w:r>
      <w:r w:rsidR="00CC3339">
        <w:rPr>
          <w:rFonts w:cstheme="minorBidi"/>
          <w:color w:val="000000" w:themeColor="text1"/>
          <w:sz w:val="24"/>
        </w:rPr>
        <w:t xml:space="preserve">med </w:t>
      </w:r>
      <w:r w:rsidRPr="006C656D">
        <w:rPr>
          <w:rFonts w:cstheme="minorBidi"/>
          <w:color w:val="000000" w:themeColor="text1"/>
          <w:sz w:val="24"/>
        </w:rPr>
        <w:t xml:space="preserve">Västfastigheter </w:t>
      </w:r>
      <w:r w:rsidR="00CC3339">
        <w:rPr>
          <w:rFonts w:cstheme="minorBidi"/>
          <w:color w:val="000000" w:themeColor="text1"/>
          <w:sz w:val="24"/>
        </w:rPr>
        <w:t>och</w:t>
      </w:r>
      <w:r w:rsidRPr="006C656D">
        <w:rPr>
          <w:rFonts w:cstheme="minorBidi"/>
          <w:color w:val="000000" w:themeColor="text1"/>
          <w:sz w:val="24"/>
        </w:rPr>
        <w:t xml:space="preserve"> V</w:t>
      </w:r>
      <w:r w:rsidR="00FF607D">
        <w:rPr>
          <w:rFonts w:cstheme="minorBidi"/>
          <w:color w:val="000000" w:themeColor="text1"/>
          <w:sz w:val="24"/>
        </w:rPr>
        <w:t>ästtrafik</w:t>
      </w:r>
    </w:p>
    <w:p w14:paraId="01CF3F2E" w14:textId="06DD9AF7" w:rsidR="00652383" w:rsidRPr="006C656D" w:rsidRDefault="00652383" w:rsidP="006C656D">
      <w:pPr>
        <w:numPr>
          <w:ilvl w:val="0"/>
          <w:numId w:val="1"/>
        </w:numPr>
        <w:spacing w:before="0" w:after="0" w:line="240" w:lineRule="auto"/>
        <w:ind w:right="0"/>
        <w:textAlignment w:val="baseline"/>
        <w:rPr>
          <w:rFonts w:cstheme="minorBidi"/>
          <w:color w:val="000000" w:themeColor="text1"/>
          <w:sz w:val="24"/>
        </w:rPr>
      </w:pPr>
      <w:r w:rsidRPr="006C656D">
        <w:rPr>
          <w:rFonts w:cstheme="minorBidi"/>
          <w:color w:val="000000" w:themeColor="text1"/>
          <w:sz w:val="24"/>
        </w:rPr>
        <w:t>Utrangering</w:t>
      </w:r>
      <w:r w:rsidR="0039594F" w:rsidRPr="006C656D">
        <w:rPr>
          <w:rFonts w:cstheme="minorBidi"/>
          <w:color w:val="000000" w:themeColor="text1"/>
          <w:sz w:val="24"/>
        </w:rPr>
        <w:t xml:space="preserve"> M29 och</w:t>
      </w:r>
      <w:r w:rsidRPr="006C656D">
        <w:rPr>
          <w:rFonts w:cstheme="minorBidi"/>
          <w:color w:val="000000" w:themeColor="text1"/>
          <w:sz w:val="24"/>
        </w:rPr>
        <w:t xml:space="preserve"> M32</w:t>
      </w:r>
    </w:p>
    <w:p w14:paraId="4D2D8D5B" w14:textId="28765DA6" w:rsidR="008A5CBB" w:rsidRPr="006C656D" w:rsidRDefault="008A5CBB" w:rsidP="006C656D">
      <w:pPr>
        <w:numPr>
          <w:ilvl w:val="0"/>
          <w:numId w:val="1"/>
        </w:numPr>
        <w:spacing w:before="0" w:after="0" w:line="240" w:lineRule="auto"/>
        <w:ind w:right="0"/>
        <w:textAlignment w:val="baseline"/>
        <w:rPr>
          <w:rFonts w:cstheme="minorBidi"/>
          <w:color w:val="000000" w:themeColor="text1"/>
          <w:sz w:val="24"/>
        </w:rPr>
      </w:pPr>
      <w:r w:rsidRPr="006C656D">
        <w:rPr>
          <w:rFonts w:cstheme="minorBidi"/>
          <w:color w:val="000000" w:themeColor="text1"/>
          <w:sz w:val="24"/>
        </w:rPr>
        <w:t>M34 försening</w:t>
      </w:r>
    </w:p>
    <w:p w14:paraId="56EEF349" w14:textId="34CCB6D5" w:rsidR="003A2F5A" w:rsidRPr="006C656D" w:rsidRDefault="003379E5" w:rsidP="54B0C382">
      <w:pPr>
        <w:numPr>
          <w:ilvl w:val="0"/>
          <w:numId w:val="1"/>
        </w:numPr>
        <w:spacing w:before="0" w:after="0" w:line="240" w:lineRule="auto"/>
        <w:ind w:right="0"/>
        <w:textAlignment w:val="baseline"/>
        <w:rPr>
          <w:rFonts w:cstheme="minorBidi"/>
          <w:color w:val="000000" w:themeColor="text1"/>
          <w:sz w:val="24"/>
        </w:rPr>
      </w:pPr>
      <w:r w:rsidRPr="006C656D">
        <w:rPr>
          <w:rFonts w:cstheme="minorBidi"/>
          <w:color w:val="000000" w:themeColor="text1"/>
          <w:sz w:val="24"/>
        </w:rPr>
        <w:t xml:space="preserve">HVK M33 och M34 </w:t>
      </w:r>
    </w:p>
    <w:p w14:paraId="4816A5BE" w14:textId="6C2C925C" w:rsidR="00AD1A32" w:rsidRPr="006C656D" w:rsidRDefault="00AD1A32" w:rsidP="00AD1A32">
      <w:pPr>
        <w:numPr>
          <w:ilvl w:val="0"/>
          <w:numId w:val="1"/>
        </w:numPr>
        <w:spacing w:before="0" w:after="0" w:line="240" w:lineRule="auto"/>
        <w:ind w:right="0"/>
        <w:textAlignment w:val="baseline"/>
        <w:rPr>
          <w:rFonts w:cstheme="minorBidi"/>
          <w:color w:val="000000" w:themeColor="text1"/>
          <w:sz w:val="24"/>
        </w:rPr>
      </w:pPr>
      <w:r w:rsidRPr="27560222">
        <w:rPr>
          <w:rFonts w:cstheme="minorBidi"/>
          <w:color w:val="000000" w:themeColor="text1"/>
          <w:sz w:val="24"/>
        </w:rPr>
        <w:t>Boggi</w:t>
      </w:r>
      <w:r w:rsidR="00294119" w:rsidRPr="27560222">
        <w:rPr>
          <w:rFonts w:cstheme="minorBidi"/>
          <w:color w:val="000000" w:themeColor="text1"/>
          <w:sz w:val="24"/>
        </w:rPr>
        <w:t>upparbetning</w:t>
      </w:r>
      <w:r w:rsidR="006C656D">
        <w:rPr>
          <w:rFonts w:cstheme="minorBidi"/>
          <w:color w:val="000000" w:themeColor="text1"/>
          <w:sz w:val="24"/>
        </w:rPr>
        <w:t xml:space="preserve"> </w:t>
      </w:r>
      <w:r w:rsidR="00701A3E" w:rsidRPr="00141130">
        <w:rPr>
          <w:rFonts w:cstheme="minorBidi"/>
          <w:color w:val="000000" w:themeColor="text1"/>
          <w:sz w:val="24"/>
        </w:rPr>
        <w:t>M</w:t>
      </w:r>
      <w:r w:rsidR="00701A3E">
        <w:rPr>
          <w:rFonts w:cstheme="minorBidi"/>
          <w:color w:val="000000" w:themeColor="text1"/>
          <w:sz w:val="24"/>
        </w:rPr>
        <w:t>33</w:t>
      </w:r>
      <w:r w:rsidR="006C656D">
        <w:rPr>
          <w:rFonts w:cstheme="minorBidi"/>
          <w:color w:val="000000" w:themeColor="text1"/>
          <w:sz w:val="24"/>
        </w:rPr>
        <w:t xml:space="preserve"> och M34</w:t>
      </w:r>
    </w:p>
    <w:p w14:paraId="23D498D1" w14:textId="62A573F7" w:rsidR="00E624C9" w:rsidRPr="00DA69C9" w:rsidRDefault="0003327E" w:rsidP="54B0C382">
      <w:pPr>
        <w:numPr>
          <w:ilvl w:val="0"/>
          <w:numId w:val="1"/>
        </w:numPr>
        <w:spacing w:before="0" w:after="0" w:line="240" w:lineRule="auto"/>
        <w:ind w:right="0"/>
        <w:textAlignment w:val="baseline"/>
        <w:rPr>
          <w:rFonts w:cstheme="minorBidi"/>
          <w:color w:val="000000" w:themeColor="text1"/>
          <w:sz w:val="24"/>
        </w:rPr>
      </w:pPr>
      <w:r w:rsidRPr="00DA69C9">
        <w:rPr>
          <w:rFonts w:cstheme="minorBidi"/>
          <w:color w:val="000000" w:themeColor="text1"/>
          <w:sz w:val="24"/>
        </w:rPr>
        <w:t>Banans kondition -</w:t>
      </w:r>
      <w:r w:rsidR="005D67C3">
        <w:rPr>
          <w:rFonts w:cstheme="minorBidi"/>
          <w:color w:val="000000" w:themeColor="text1"/>
          <w:sz w:val="24"/>
        </w:rPr>
        <w:t xml:space="preserve"> </w:t>
      </w:r>
      <w:r w:rsidRPr="00DA69C9">
        <w:rPr>
          <w:rFonts w:cstheme="minorBidi"/>
          <w:color w:val="000000" w:themeColor="text1"/>
          <w:sz w:val="24"/>
        </w:rPr>
        <w:t>antalet a</w:t>
      </w:r>
      <w:r w:rsidR="007B0D29" w:rsidRPr="00DA69C9">
        <w:rPr>
          <w:rFonts w:cstheme="minorBidi"/>
          <w:color w:val="000000" w:themeColor="text1"/>
          <w:sz w:val="24"/>
        </w:rPr>
        <w:t>kuta spårarbeten</w:t>
      </w:r>
      <w:r w:rsidR="00892CCB">
        <w:rPr>
          <w:rFonts w:cstheme="minorBidi"/>
          <w:color w:val="000000" w:themeColor="text1"/>
          <w:sz w:val="24"/>
        </w:rPr>
        <w:t>,</w:t>
      </w:r>
      <w:r w:rsidR="000738EC" w:rsidRPr="00DA69C9">
        <w:rPr>
          <w:rFonts w:cstheme="minorBidi"/>
          <w:color w:val="000000" w:themeColor="text1"/>
          <w:sz w:val="24"/>
        </w:rPr>
        <w:t xml:space="preserve"> påverkan </w:t>
      </w:r>
      <w:r w:rsidRPr="00DA69C9">
        <w:rPr>
          <w:rFonts w:cstheme="minorBidi"/>
          <w:color w:val="000000" w:themeColor="text1"/>
          <w:sz w:val="24"/>
        </w:rPr>
        <w:t>förartimmar</w:t>
      </w:r>
    </w:p>
    <w:p w14:paraId="363D3BF3" w14:textId="056DC4E2" w:rsidR="00DA69C9" w:rsidRDefault="00E624C9" w:rsidP="54B0C382">
      <w:pPr>
        <w:numPr>
          <w:ilvl w:val="0"/>
          <w:numId w:val="1"/>
        </w:numPr>
        <w:spacing w:before="0" w:after="0" w:line="240" w:lineRule="auto"/>
        <w:ind w:right="0"/>
        <w:textAlignment w:val="baseline"/>
        <w:rPr>
          <w:rFonts w:cstheme="minorBidi"/>
          <w:color w:val="000000" w:themeColor="text1"/>
          <w:sz w:val="24"/>
        </w:rPr>
      </w:pPr>
      <w:r w:rsidRPr="00DA69C9">
        <w:rPr>
          <w:rFonts w:cstheme="minorBidi"/>
          <w:color w:val="000000" w:themeColor="text1"/>
          <w:sz w:val="24"/>
        </w:rPr>
        <w:t>Körtidsförändringar</w:t>
      </w:r>
      <w:r w:rsidR="00892CCB">
        <w:rPr>
          <w:rFonts w:cstheme="minorBidi"/>
          <w:color w:val="000000" w:themeColor="text1"/>
          <w:sz w:val="24"/>
        </w:rPr>
        <w:t>,</w:t>
      </w:r>
      <w:r w:rsidRPr="00DA69C9">
        <w:rPr>
          <w:rFonts w:cstheme="minorBidi"/>
          <w:color w:val="000000" w:themeColor="text1"/>
          <w:sz w:val="24"/>
        </w:rPr>
        <w:t xml:space="preserve"> </w:t>
      </w:r>
      <w:r w:rsidR="00FB3C0D" w:rsidRPr="00DA69C9">
        <w:rPr>
          <w:rFonts w:cstheme="minorBidi"/>
          <w:color w:val="000000" w:themeColor="text1"/>
          <w:sz w:val="24"/>
        </w:rPr>
        <w:t>påverkan på antalet FTE</w:t>
      </w:r>
    </w:p>
    <w:p w14:paraId="0F2D1184" w14:textId="77777777" w:rsidR="00EA4BC6" w:rsidRDefault="008340C3" w:rsidP="54B0C382">
      <w:pPr>
        <w:numPr>
          <w:ilvl w:val="0"/>
          <w:numId w:val="1"/>
        </w:numPr>
        <w:spacing w:before="0" w:after="0" w:line="240" w:lineRule="auto"/>
        <w:ind w:right="0"/>
        <w:textAlignment w:val="baseline"/>
        <w:rPr>
          <w:rFonts w:cstheme="minorBidi"/>
          <w:color w:val="000000" w:themeColor="text1"/>
          <w:sz w:val="24"/>
        </w:rPr>
      </w:pPr>
      <w:r>
        <w:rPr>
          <w:rFonts w:cstheme="minorBidi"/>
          <w:color w:val="000000" w:themeColor="text1"/>
          <w:sz w:val="24"/>
        </w:rPr>
        <w:t>Avsaknad av underhållsdokumentation</w:t>
      </w:r>
    </w:p>
    <w:p w14:paraId="03350ABD" w14:textId="13BB24B0" w:rsidR="0038605C" w:rsidRDefault="00EA4BC6" w:rsidP="54B0C382">
      <w:pPr>
        <w:numPr>
          <w:ilvl w:val="0"/>
          <w:numId w:val="1"/>
        </w:numPr>
        <w:spacing w:before="0" w:after="0" w:line="240" w:lineRule="auto"/>
        <w:ind w:right="0"/>
        <w:textAlignment w:val="baseline"/>
        <w:rPr>
          <w:rFonts w:cstheme="minorBidi"/>
          <w:color w:val="000000" w:themeColor="text1"/>
          <w:sz w:val="24"/>
        </w:rPr>
      </w:pPr>
      <w:r>
        <w:rPr>
          <w:rFonts w:cstheme="minorBidi"/>
          <w:color w:val="000000" w:themeColor="text1"/>
          <w:sz w:val="24"/>
        </w:rPr>
        <w:t xml:space="preserve">Lagerpåverkan vid utrangering och revision </w:t>
      </w:r>
      <w:r w:rsidR="000738EC" w:rsidRPr="00DA69C9">
        <w:rPr>
          <w:rFonts w:cstheme="minorBidi"/>
          <w:color w:val="000000" w:themeColor="text1"/>
          <w:sz w:val="24"/>
        </w:rPr>
        <w:t xml:space="preserve"> </w:t>
      </w:r>
    </w:p>
    <w:p w14:paraId="2D6C5EF4" w14:textId="77777777" w:rsidR="00B93210" w:rsidRPr="006C656D" w:rsidRDefault="00B93210" w:rsidP="00B93210">
      <w:pPr>
        <w:numPr>
          <w:ilvl w:val="0"/>
          <w:numId w:val="1"/>
        </w:numPr>
        <w:spacing w:before="0" w:after="0" w:line="240" w:lineRule="auto"/>
        <w:ind w:right="0"/>
        <w:textAlignment w:val="baseline"/>
        <w:rPr>
          <w:rFonts w:cstheme="minorBidi"/>
          <w:color w:val="000000" w:themeColor="text1"/>
          <w:sz w:val="24"/>
        </w:rPr>
      </w:pPr>
      <w:r w:rsidRPr="006C656D">
        <w:rPr>
          <w:rFonts w:cstheme="minorBidi"/>
          <w:color w:val="000000" w:themeColor="text1"/>
          <w:sz w:val="24"/>
        </w:rPr>
        <w:t>Kostnader Intraservice</w:t>
      </w:r>
    </w:p>
    <w:p w14:paraId="5435F466" w14:textId="77777777" w:rsidR="00B93210" w:rsidRPr="006C656D" w:rsidRDefault="00B93210" w:rsidP="00B93210">
      <w:pPr>
        <w:numPr>
          <w:ilvl w:val="0"/>
          <w:numId w:val="1"/>
        </w:numPr>
        <w:spacing w:before="0" w:after="0" w:line="240" w:lineRule="auto"/>
        <w:ind w:right="0"/>
        <w:textAlignment w:val="baseline"/>
        <w:rPr>
          <w:rFonts w:cstheme="minorBidi"/>
          <w:color w:val="000000" w:themeColor="text1"/>
          <w:sz w:val="24"/>
        </w:rPr>
      </w:pPr>
      <w:r w:rsidRPr="006C656D">
        <w:rPr>
          <w:rFonts w:cstheme="minorBidi"/>
          <w:color w:val="000000" w:themeColor="text1"/>
          <w:sz w:val="24"/>
        </w:rPr>
        <w:t>Försäkringspremier</w:t>
      </w:r>
    </w:p>
    <w:p w14:paraId="4069C617" w14:textId="35B96966" w:rsidR="00AD1A32" w:rsidRPr="006C656D" w:rsidRDefault="00AD1A32" w:rsidP="00AD1A32">
      <w:pPr>
        <w:numPr>
          <w:ilvl w:val="0"/>
          <w:numId w:val="1"/>
        </w:numPr>
        <w:spacing w:before="0" w:after="0" w:line="240" w:lineRule="auto"/>
        <w:ind w:right="0"/>
        <w:textAlignment w:val="baseline"/>
        <w:rPr>
          <w:rFonts w:cstheme="minorBidi"/>
          <w:color w:val="000000" w:themeColor="text1"/>
          <w:sz w:val="24"/>
        </w:rPr>
      </w:pPr>
      <w:r w:rsidRPr="006C656D">
        <w:rPr>
          <w:rFonts w:cstheme="minorBidi"/>
          <w:color w:val="000000" w:themeColor="text1"/>
          <w:sz w:val="24"/>
        </w:rPr>
        <w:t xml:space="preserve">Lagstiftning IT – </w:t>
      </w:r>
      <w:r w:rsidRPr="27560222">
        <w:rPr>
          <w:rFonts w:cstheme="minorBidi"/>
          <w:color w:val="000000" w:themeColor="text1"/>
          <w:sz w:val="24"/>
        </w:rPr>
        <w:t>Ny</w:t>
      </w:r>
      <w:r w:rsidR="3F49170E" w:rsidRPr="27560222">
        <w:rPr>
          <w:rFonts w:cstheme="minorBidi"/>
          <w:color w:val="000000" w:themeColor="text1"/>
          <w:sz w:val="24"/>
        </w:rPr>
        <w:t>a</w:t>
      </w:r>
      <w:r w:rsidRPr="006C656D">
        <w:rPr>
          <w:rFonts w:cstheme="minorBidi"/>
          <w:color w:val="000000" w:themeColor="text1"/>
          <w:sz w:val="24"/>
        </w:rPr>
        <w:t xml:space="preserve"> krav</w:t>
      </w:r>
    </w:p>
    <w:p w14:paraId="3110E17C" w14:textId="05D0938D" w:rsidR="00A3357D" w:rsidRPr="006C656D" w:rsidRDefault="00A3357D" w:rsidP="00A3357D">
      <w:pPr>
        <w:numPr>
          <w:ilvl w:val="0"/>
          <w:numId w:val="1"/>
        </w:numPr>
        <w:spacing w:before="0" w:after="0" w:line="240" w:lineRule="auto"/>
        <w:ind w:right="0"/>
        <w:textAlignment w:val="baseline"/>
        <w:rPr>
          <w:rFonts w:cstheme="minorBidi"/>
          <w:color w:val="000000" w:themeColor="text1"/>
          <w:sz w:val="24"/>
        </w:rPr>
      </w:pPr>
      <w:r w:rsidRPr="006C656D">
        <w:rPr>
          <w:rFonts w:cstheme="minorBidi"/>
          <w:color w:val="000000" w:themeColor="text1"/>
          <w:sz w:val="24"/>
        </w:rPr>
        <w:t xml:space="preserve">Nytt elavtal under </w:t>
      </w:r>
      <w:r w:rsidR="00294119" w:rsidRPr="006C656D">
        <w:rPr>
          <w:rFonts w:cstheme="minorBidi"/>
          <w:color w:val="000000" w:themeColor="text1"/>
          <w:sz w:val="24"/>
        </w:rPr>
        <w:t>perioden</w:t>
      </w:r>
      <w:r w:rsidRPr="006C656D">
        <w:rPr>
          <w:rFonts w:cstheme="minorBidi"/>
          <w:color w:val="000000" w:themeColor="text1"/>
          <w:sz w:val="24"/>
        </w:rPr>
        <w:t> </w:t>
      </w:r>
    </w:p>
    <w:p w14:paraId="1F670E25" w14:textId="25548588" w:rsidR="00652383" w:rsidRPr="00B8334C" w:rsidRDefault="00294119" w:rsidP="00B8334C">
      <w:pPr>
        <w:numPr>
          <w:ilvl w:val="0"/>
          <w:numId w:val="1"/>
        </w:numPr>
        <w:spacing w:before="0" w:after="0" w:line="240" w:lineRule="auto"/>
        <w:ind w:right="0"/>
        <w:textAlignment w:val="baseline"/>
        <w:rPr>
          <w:color w:val="000000" w:themeColor="text1"/>
        </w:rPr>
      </w:pPr>
      <w:r w:rsidRPr="006C656D">
        <w:rPr>
          <w:rFonts w:cstheme="minorBidi"/>
          <w:color w:val="000000" w:themeColor="text1"/>
          <w:sz w:val="24"/>
        </w:rPr>
        <w:t>Hur bibehåller vi personal/löneglidningar </w:t>
      </w:r>
    </w:p>
    <w:p w14:paraId="4F83AADD" w14:textId="480195FD" w:rsidR="00652383" w:rsidRPr="00652383" w:rsidRDefault="00652383" w:rsidP="00105594">
      <w:pPr>
        <w:pStyle w:val="Rubrik3"/>
      </w:pPr>
      <w:bookmarkStart w:id="10" w:name="_Toc211339404"/>
      <w:r>
        <w:t>Möjligheter</w:t>
      </w:r>
      <w:bookmarkEnd w:id="10"/>
      <w:r>
        <w:t xml:space="preserve"> </w:t>
      </w:r>
    </w:p>
    <w:p w14:paraId="76B2D975" w14:textId="095280DD" w:rsidR="00E02113" w:rsidRPr="00B72907" w:rsidRDefault="004D1531" w:rsidP="00B72907">
      <w:pPr>
        <w:numPr>
          <w:ilvl w:val="0"/>
          <w:numId w:val="1"/>
        </w:numPr>
        <w:spacing w:before="0" w:after="0" w:line="240" w:lineRule="auto"/>
        <w:ind w:right="0"/>
        <w:textAlignment w:val="baseline"/>
        <w:rPr>
          <w:rFonts w:cstheme="minorBidi"/>
          <w:color w:val="000000" w:themeColor="text1"/>
          <w:sz w:val="24"/>
        </w:rPr>
      </w:pPr>
      <w:r w:rsidRPr="00B72907">
        <w:rPr>
          <w:rFonts w:cstheme="minorBidi"/>
          <w:color w:val="000000" w:themeColor="text1"/>
          <w:sz w:val="24"/>
        </w:rPr>
        <w:t>L</w:t>
      </w:r>
      <w:r w:rsidR="00E02113" w:rsidRPr="00B72907">
        <w:rPr>
          <w:rFonts w:cstheme="minorBidi"/>
          <w:color w:val="000000" w:themeColor="text1"/>
          <w:sz w:val="24"/>
        </w:rPr>
        <w:t>agervärde</w:t>
      </w:r>
      <w:r w:rsidRPr="00B72907">
        <w:rPr>
          <w:rFonts w:cstheme="minorBidi"/>
          <w:color w:val="000000" w:themeColor="text1"/>
          <w:sz w:val="24"/>
        </w:rPr>
        <w:t xml:space="preserve"> M29 och M32</w:t>
      </w:r>
    </w:p>
    <w:p w14:paraId="0E3565E9" w14:textId="48F300C6" w:rsidR="00950BC5" w:rsidRPr="00B72907" w:rsidRDefault="00E50063" w:rsidP="00B72907">
      <w:pPr>
        <w:numPr>
          <w:ilvl w:val="0"/>
          <w:numId w:val="1"/>
        </w:numPr>
        <w:spacing w:before="0" w:after="0" w:line="240" w:lineRule="auto"/>
        <w:ind w:right="0"/>
        <w:textAlignment w:val="baseline"/>
        <w:rPr>
          <w:rFonts w:cstheme="minorBidi"/>
          <w:color w:val="000000" w:themeColor="text1"/>
          <w:sz w:val="24"/>
        </w:rPr>
      </w:pPr>
      <w:r w:rsidRPr="00B72907">
        <w:rPr>
          <w:rFonts w:cstheme="minorBidi"/>
          <w:color w:val="000000" w:themeColor="text1"/>
          <w:sz w:val="24"/>
        </w:rPr>
        <w:t xml:space="preserve">Ombyggnationen av MX skapar effektivare ytor </w:t>
      </w:r>
    </w:p>
    <w:p w14:paraId="5A4724AC" w14:textId="77777777" w:rsidR="0087423F" w:rsidRPr="00B72907" w:rsidRDefault="0087423F" w:rsidP="00B72907">
      <w:pPr>
        <w:numPr>
          <w:ilvl w:val="0"/>
          <w:numId w:val="1"/>
        </w:numPr>
        <w:spacing w:before="0" w:after="0" w:line="240" w:lineRule="auto"/>
        <w:ind w:right="0"/>
        <w:textAlignment w:val="baseline"/>
        <w:rPr>
          <w:rFonts w:cstheme="minorBidi"/>
          <w:color w:val="000000" w:themeColor="text1"/>
          <w:sz w:val="24"/>
        </w:rPr>
      </w:pPr>
      <w:r w:rsidRPr="00B72907">
        <w:rPr>
          <w:rFonts w:cstheme="minorBidi"/>
          <w:color w:val="000000" w:themeColor="text1"/>
          <w:sz w:val="24"/>
        </w:rPr>
        <w:t xml:space="preserve">Effektiviseringar i arbetssätt och organisation </w:t>
      </w:r>
    </w:p>
    <w:p w14:paraId="777C1DD3" w14:textId="71F5F58B" w:rsidR="00B834C8" w:rsidRPr="00B72907" w:rsidRDefault="00B834C8" w:rsidP="00B72907">
      <w:pPr>
        <w:numPr>
          <w:ilvl w:val="0"/>
          <w:numId w:val="1"/>
        </w:numPr>
        <w:spacing w:before="0" w:after="0" w:line="240" w:lineRule="auto"/>
        <w:ind w:right="0"/>
        <w:textAlignment w:val="baseline"/>
        <w:rPr>
          <w:rFonts w:cstheme="minorBidi"/>
          <w:color w:val="000000" w:themeColor="text1"/>
          <w:sz w:val="24"/>
        </w:rPr>
      </w:pPr>
      <w:r w:rsidRPr="00B72907">
        <w:rPr>
          <w:rFonts w:cstheme="minorBidi"/>
          <w:color w:val="000000" w:themeColor="text1"/>
          <w:sz w:val="24"/>
        </w:rPr>
        <w:t xml:space="preserve">Lasermätning av hjul i kombination med </w:t>
      </w:r>
      <w:r w:rsidR="00141130" w:rsidRPr="00B72907">
        <w:rPr>
          <w:rFonts w:cstheme="minorBidi"/>
          <w:color w:val="000000" w:themeColor="text1"/>
          <w:sz w:val="24"/>
        </w:rPr>
        <w:t>ny</w:t>
      </w:r>
      <w:r w:rsidRPr="00B72907">
        <w:rPr>
          <w:rFonts w:cstheme="minorBidi"/>
          <w:color w:val="000000" w:themeColor="text1"/>
          <w:sz w:val="24"/>
        </w:rPr>
        <w:t xml:space="preserve"> hjulsvarv kommer effektivisera hjulbyten</w:t>
      </w:r>
    </w:p>
    <w:p w14:paraId="34301B9B" w14:textId="2FD45137" w:rsidR="00FB3C0D" w:rsidRPr="00B72907" w:rsidRDefault="00FB3C0D" w:rsidP="00B72907">
      <w:pPr>
        <w:numPr>
          <w:ilvl w:val="0"/>
          <w:numId w:val="1"/>
        </w:numPr>
        <w:spacing w:before="0" w:after="0" w:line="240" w:lineRule="auto"/>
        <w:ind w:right="0"/>
        <w:textAlignment w:val="baseline"/>
        <w:rPr>
          <w:rFonts w:cstheme="minorBidi"/>
          <w:color w:val="000000" w:themeColor="text1"/>
          <w:sz w:val="24"/>
        </w:rPr>
      </w:pPr>
      <w:r w:rsidRPr="00B72907">
        <w:rPr>
          <w:rFonts w:cstheme="minorBidi"/>
          <w:color w:val="000000" w:themeColor="text1"/>
          <w:sz w:val="24"/>
        </w:rPr>
        <w:t>Effektiviseringar i körscheman</w:t>
      </w:r>
    </w:p>
    <w:p w14:paraId="27C68147" w14:textId="77777777" w:rsidR="00652383" w:rsidRDefault="00652383">
      <w:pPr>
        <w:spacing w:before="0" w:after="0" w:line="240" w:lineRule="auto"/>
        <w:ind w:right="0"/>
        <w:rPr>
          <w:rFonts w:ascii="Franklin Gothic Demi" w:eastAsia="Times New Roman" w:hAnsi="Franklin Gothic Demi"/>
          <w:bCs/>
          <w:color w:val="00458A"/>
          <w:sz w:val="26"/>
          <w:szCs w:val="26"/>
        </w:rPr>
      </w:pPr>
      <w:r>
        <w:br w:type="page"/>
      </w:r>
    </w:p>
    <w:p w14:paraId="48E788C0" w14:textId="77777777" w:rsidR="00294C54" w:rsidRDefault="00294C54" w:rsidP="006C0E80">
      <w:pPr>
        <w:pStyle w:val="Rubrik2"/>
      </w:pPr>
      <w:bookmarkStart w:id="11" w:name="_Toc211339405"/>
      <w:r w:rsidRPr="00927086">
        <w:lastRenderedPageBreak/>
        <w:t>Drift- och underhållsavtalet</w:t>
      </w:r>
      <w:bookmarkEnd w:id="11"/>
    </w:p>
    <w:p w14:paraId="0902A89C" w14:textId="1FD115B3" w:rsidR="00553710" w:rsidRPr="00DD1934" w:rsidRDefault="00553710" w:rsidP="00553710">
      <w:pPr>
        <w:pStyle w:val="Rubrik3"/>
      </w:pPr>
      <w:bookmarkStart w:id="12" w:name="_Toc210911214"/>
      <w:bookmarkStart w:id="13" w:name="_Toc211339406"/>
      <w:r w:rsidRPr="00DD1934">
        <w:t>Inledning och övergripande förutsättningar</w:t>
      </w:r>
      <w:bookmarkEnd w:id="12"/>
      <w:r>
        <w:t xml:space="preserve"> för Drift- och underhållsavtalet</w:t>
      </w:r>
      <w:bookmarkEnd w:id="13"/>
    </w:p>
    <w:p w14:paraId="460B2C55" w14:textId="77777777" w:rsidR="00553710" w:rsidRDefault="00553710" w:rsidP="00553710">
      <w:pPr>
        <w:rPr>
          <w:rFonts w:cstheme="minorBidi"/>
          <w:color w:val="000000" w:themeColor="text1"/>
          <w:sz w:val="24"/>
          <w:shd w:val="clear" w:color="auto" w:fill="FFFFFF"/>
        </w:rPr>
      </w:pPr>
      <w:r w:rsidRPr="00951D56">
        <w:rPr>
          <w:rFonts w:cstheme="minorBidi"/>
          <w:color w:val="000000" w:themeColor="text1"/>
          <w:sz w:val="24"/>
          <w:shd w:val="clear" w:color="auto" w:fill="FFFFFF"/>
        </w:rPr>
        <w:t xml:space="preserve">Under den kommande sexårsperioden kommer </w:t>
      </w:r>
      <w:r>
        <w:rPr>
          <w:rFonts w:cstheme="minorBidi"/>
          <w:color w:val="000000" w:themeColor="text1"/>
          <w:sz w:val="24"/>
          <w:shd w:val="clear" w:color="auto" w:fill="FFFFFF"/>
        </w:rPr>
        <w:t>den procentuella kostnadstakten sjunka jämfört mot k</w:t>
      </w:r>
      <w:r w:rsidRPr="00951D56">
        <w:rPr>
          <w:rFonts w:cstheme="minorBidi"/>
          <w:color w:val="000000" w:themeColor="text1"/>
          <w:sz w:val="24"/>
          <w:shd w:val="clear" w:color="auto" w:fill="FFFFFF"/>
        </w:rPr>
        <w:t>ostnadsökningen mellan budget 2025 och 2026</w:t>
      </w:r>
      <w:r>
        <w:rPr>
          <w:rFonts w:cstheme="minorBidi"/>
          <w:color w:val="000000" w:themeColor="text1"/>
          <w:sz w:val="24"/>
          <w:shd w:val="clear" w:color="auto" w:fill="FFFFFF"/>
        </w:rPr>
        <w:t xml:space="preserve">, vilken var </w:t>
      </w:r>
      <w:r w:rsidRPr="00951D56">
        <w:rPr>
          <w:rFonts w:cstheme="minorBidi"/>
          <w:color w:val="000000" w:themeColor="text1"/>
          <w:sz w:val="24"/>
          <w:shd w:val="clear" w:color="auto" w:fill="FFFFFF"/>
        </w:rPr>
        <w:t>10% (22,7mnkr)</w:t>
      </w:r>
      <w:r>
        <w:rPr>
          <w:rFonts w:cstheme="minorBidi"/>
          <w:color w:val="000000" w:themeColor="text1"/>
          <w:sz w:val="24"/>
          <w:shd w:val="clear" w:color="auto" w:fill="FFFFFF"/>
        </w:rPr>
        <w:t xml:space="preserve">. För åren 2029 och 2030 gör lägre avskrivningskostnader att den totala kostnadsökningen är lägre än indexuppräkningen. </w:t>
      </w:r>
    </w:p>
    <w:p w14:paraId="35B0938B" w14:textId="77777777" w:rsidR="00553710" w:rsidRDefault="00553710" w:rsidP="00553710">
      <w:pPr>
        <w:rPr>
          <w:rFonts w:cstheme="minorBidi"/>
          <w:color w:val="000000" w:themeColor="text1"/>
          <w:sz w:val="24"/>
          <w:shd w:val="clear" w:color="auto" w:fill="FFFFFF"/>
        </w:rPr>
      </w:pPr>
      <w:r w:rsidRPr="00951D56">
        <w:rPr>
          <w:rFonts w:cstheme="minorBidi"/>
          <w:color w:val="000000" w:themeColor="text1"/>
          <w:sz w:val="24"/>
          <w:shd w:val="clear" w:color="auto" w:fill="FFFFFF"/>
        </w:rPr>
        <w:t xml:space="preserve">För perioden 2027–2029 (LTP 3 år) uppgår indexuppräkningen till 18,9 mnkr, vilket motsvarar 56% av den totala kostnadsökningen på 32,3 mnkr för perioden. För åren 2030–2031 </w:t>
      </w:r>
      <w:r w:rsidRPr="00951D56">
        <w:rPr>
          <w:rFonts w:cstheme="minorBidi"/>
          <w:color w:val="000000" w:themeColor="text1"/>
          <w:sz w:val="24"/>
        </w:rPr>
        <w:t>uppgår</w:t>
      </w:r>
      <w:r w:rsidRPr="00951D56">
        <w:rPr>
          <w:rFonts w:cstheme="minorBidi"/>
          <w:color w:val="000000" w:themeColor="text1"/>
          <w:sz w:val="24"/>
          <w:shd w:val="clear" w:color="auto" w:fill="FFFFFF"/>
        </w:rPr>
        <w:t xml:space="preserve"> indexuppräkningen till 13,1 mnkr, vilket motsvarar 92% av den totala kostnadsökningen på 15,8</w:t>
      </w:r>
      <w:r w:rsidRPr="00951D56">
        <w:rPr>
          <w:rFonts w:cstheme="minorBidi"/>
          <w:color w:val="000000" w:themeColor="text1"/>
          <w:sz w:val="24"/>
        </w:rPr>
        <w:t xml:space="preserve"> </w:t>
      </w:r>
      <w:r w:rsidRPr="00951D56">
        <w:rPr>
          <w:rFonts w:cstheme="minorBidi"/>
          <w:color w:val="000000" w:themeColor="text1"/>
          <w:sz w:val="24"/>
          <w:shd w:val="clear" w:color="auto" w:fill="FFFFFF"/>
        </w:rPr>
        <w:t xml:space="preserve">mnkr för perioden. </w:t>
      </w:r>
    </w:p>
    <w:p w14:paraId="52190D18" w14:textId="77777777" w:rsidR="00553710" w:rsidRPr="00951D56" w:rsidRDefault="00553710" w:rsidP="00553710">
      <w:pPr>
        <w:rPr>
          <w:rFonts w:cstheme="minorBidi"/>
          <w:color w:val="000000" w:themeColor="text1"/>
          <w:sz w:val="24"/>
          <w:shd w:val="clear" w:color="auto" w:fill="FFFFFF"/>
        </w:rPr>
      </w:pPr>
      <w:r w:rsidRPr="00951D56">
        <w:rPr>
          <w:noProof/>
        </w:rPr>
        <w:drawing>
          <wp:anchor distT="0" distB="0" distL="114300" distR="114300" simplePos="0" relativeHeight="251662353" behindDoc="0" locked="0" layoutInCell="1" allowOverlap="1" wp14:anchorId="480FA8CC" wp14:editId="1A1BBAB9">
            <wp:simplePos x="0" y="0"/>
            <wp:positionH relativeFrom="margin">
              <wp:posOffset>-133985</wp:posOffset>
            </wp:positionH>
            <wp:positionV relativeFrom="paragraph">
              <wp:posOffset>426720</wp:posOffset>
            </wp:positionV>
            <wp:extent cx="5549900" cy="3860800"/>
            <wp:effectExtent l="0" t="0" r="12700" b="6350"/>
            <wp:wrapSquare wrapText="bothSides"/>
            <wp:docPr id="1776320977" name="Diagram 1">
              <a:extLst xmlns:a="http://schemas.openxmlformats.org/drawingml/2006/main">
                <a:ext uri="{FF2B5EF4-FFF2-40B4-BE49-F238E27FC236}">
                  <a16:creationId xmlns:a16="http://schemas.microsoft.com/office/drawing/2014/main" id="{E5F3C002-BAD6-6578-5AB3-1C7D26B7F1E8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0"/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2F08EE9C">
        <w:rPr>
          <w:rFonts w:cstheme="minorBidi"/>
          <w:color w:val="000000" w:themeColor="text1"/>
          <w:sz w:val="24"/>
          <w:shd w:val="clear" w:color="auto" w:fill="FFFFFF"/>
        </w:rPr>
        <w:t>Totalt för åren 2027–2031 uppgår indexuppräkningen till 32,1 mnkr, vilket motsvarar 70,8% av den totala kostnadsökningen på 43,5</w:t>
      </w:r>
      <w:r w:rsidRPr="2F08EE9C">
        <w:rPr>
          <w:rFonts w:cstheme="minorBidi"/>
          <w:color w:val="000000" w:themeColor="text1"/>
          <w:sz w:val="24"/>
        </w:rPr>
        <w:t xml:space="preserve"> </w:t>
      </w:r>
      <w:r w:rsidRPr="2F08EE9C">
        <w:rPr>
          <w:rFonts w:cstheme="minorBidi"/>
          <w:color w:val="000000" w:themeColor="text1"/>
          <w:sz w:val="24"/>
          <w:shd w:val="clear" w:color="auto" w:fill="FFFFFF"/>
        </w:rPr>
        <w:t xml:space="preserve">mnkr för hela perioden. </w:t>
      </w:r>
    </w:p>
    <w:p w14:paraId="26182424" w14:textId="77777777" w:rsidR="00553710" w:rsidRPr="00951D56" w:rsidRDefault="00553710" w:rsidP="00553710">
      <w:pPr>
        <w:rPr>
          <w:rFonts w:cstheme="minorBidi"/>
          <w:color w:val="000000" w:themeColor="text1"/>
          <w:sz w:val="20"/>
          <w:szCs w:val="20"/>
          <w:shd w:val="clear" w:color="auto" w:fill="FFFFFF"/>
        </w:rPr>
      </w:pPr>
      <w:r w:rsidRPr="00951D56">
        <w:rPr>
          <w:rFonts w:cstheme="minorBidi"/>
          <w:color w:val="000000" w:themeColor="text1"/>
          <w:sz w:val="20"/>
          <w:szCs w:val="20"/>
          <w:shd w:val="clear" w:color="auto" w:fill="FFFFFF"/>
        </w:rPr>
        <w:t>Diagram: Förändring totala kostnader Drift- och underhållsavtalet</w:t>
      </w:r>
    </w:p>
    <w:p w14:paraId="072F4B6E" w14:textId="77777777" w:rsidR="00553710" w:rsidRDefault="00553710" w:rsidP="00553710">
      <w:pPr>
        <w:rPr>
          <w:rFonts w:cstheme="minorBidi"/>
          <w:color w:val="000000" w:themeColor="text1"/>
          <w:sz w:val="24"/>
          <w:shd w:val="clear" w:color="auto" w:fill="FFFFFF"/>
        </w:rPr>
      </w:pPr>
      <w:r w:rsidRPr="00624E2C">
        <w:rPr>
          <w:rFonts w:cstheme="minorBidi"/>
          <w:color w:val="000000" w:themeColor="text1"/>
          <w:sz w:val="24"/>
          <w:shd w:val="clear" w:color="auto" w:fill="FFFFFF"/>
        </w:rPr>
        <w:t xml:space="preserve">Antaganden för perioden är att kostnaderna ökar i linje med index då uppdraget inte detaljerar några strategiska förändringar. Utöver index har antaganden gjorts för ny och re-investeringar, vilket påverkar avskrivningskostnaderna.  </w:t>
      </w:r>
    </w:p>
    <w:p w14:paraId="3C6D5FFA" w14:textId="77777777" w:rsidR="00553710" w:rsidRDefault="00553710" w:rsidP="00553710">
      <w:pPr>
        <w:rPr>
          <w:rFonts w:cstheme="minorBidi"/>
          <w:color w:val="000000" w:themeColor="text1"/>
          <w:sz w:val="24"/>
          <w:shd w:val="clear" w:color="auto" w:fill="FFFFFF"/>
        </w:rPr>
      </w:pPr>
    </w:p>
    <w:p w14:paraId="4B07C952" w14:textId="77777777" w:rsidR="00553710" w:rsidRPr="00546B87" w:rsidRDefault="00553710" w:rsidP="00553710">
      <w:pPr>
        <w:rPr>
          <w:rFonts w:cstheme="minorBidi"/>
          <w:color w:val="000000" w:themeColor="text1"/>
          <w:sz w:val="24"/>
          <w:shd w:val="clear" w:color="auto" w:fill="FFFFFF"/>
        </w:rPr>
      </w:pPr>
    </w:p>
    <w:p w14:paraId="04C31DEB" w14:textId="77777777" w:rsidR="00553710" w:rsidRPr="00951D56" w:rsidRDefault="00553710" w:rsidP="00553710">
      <w:pPr>
        <w:pStyle w:val="Rubrik3"/>
        <w:rPr>
          <w:shd w:val="clear" w:color="auto" w:fill="FFFFFF"/>
        </w:rPr>
      </w:pPr>
      <w:bookmarkStart w:id="14" w:name="_Toc210911215"/>
      <w:bookmarkStart w:id="15" w:name="_Toc211339407"/>
      <w:r w:rsidRPr="00951D56">
        <w:rPr>
          <w:shd w:val="clear" w:color="auto" w:fill="FFFFFF"/>
        </w:rPr>
        <w:lastRenderedPageBreak/>
        <w:t>Investeringsprognos under LTP-</w:t>
      </w:r>
      <w:r w:rsidRPr="00DD1934">
        <w:t>perioden</w:t>
      </w:r>
      <w:r>
        <w:t xml:space="preserve"> 2027–2031</w:t>
      </w:r>
      <w:bookmarkEnd w:id="14"/>
      <w:bookmarkEnd w:id="15"/>
    </w:p>
    <w:p w14:paraId="4C5F6CA7" w14:textId="77777777" w:rsidR="00553710" w:rsidRPr="0018741A" w:rsidRDefault="00553710" w:rsidP="00553710">
      <w:pPr>
        <w:rPr>
          <w:rFonts w:cstheme="minorBidi"/>
          <w:color w:val="000000" w:themeColor="text1"/>
          <w:sz w:val="24"/>
          <w:shd w:val="clear" w:color="auto" w:fill="FFFFFF"/>
        </w:rPr>
      </w:pPr>
      <w:r w:rsidRPr="0018741A">
        <w:rPr>
          <w:rFonts w:cstheme="minorBidi"/>
          <w:color w:val="000000" w:themeColor="text1"/>
          <w:sz w:val="24"/>
          <w:shd w:val="clear" w:color="auto" w:fill="FFFFFF"/>
        </w:rPr>
        <w:t>Avskrivningskostnaderna prognostiseras öka</w:t>
      </w:r>
      <w:r w:rsidRPr="0018741A">
        <w:rPr>
          <w:color w:val="000000" w:themeColor="text1"/>
          <w:sz w:val="24"/>
          <w:shd w:val="clear" w:color="auto" w:fill="FFFFFF"/>
        </w:rPr>
        <w:t xml:space="preserve"> de kommande tre åren. </w:t>
      </w:r>
    </w:p>
    <w:p w14:paraId="03D829EC" w14:textId="77777777" w:rsidR="00553710" w:rsidRPr="0018741A" w:rsidRDefault="00553710" w:rsidP="00553710">
      <w:pPr>
        <w:rPr>
          <w:color w:val="000000" w:themeColor="text1"/>
          <w:sz w:val="24"/>
          <w:shd w:val="clear" w:color="auto" w:fill="FFFFFF"/>
        </w:rPr>
      </w:pPr>
      <w:r w:rsidRPr="0018741A">
        <w:rPr>
          <w:color w:val="000000" w:themeColor="text1"/>
          <w:sz w:val="24"/>
          <w:shd w:val="clear" w:color="auto" w:fill="FFFFFF"/>
        </w:rPr>
        <w:t>Större nyinvesteringar</w:t>
      </w:r>
    </w:p>
    <w:p w14:paraId="16CD01C0" w14:textId="77777777" w:rsidR="00553710" w:rsidRPr="0018741A" w:rsidRDefault="00553710" w:rsidP="00553710">
      <w:pPr>
        <w:pStyle w:val="Liststycke"/>
        <w:numPr>
          <w:ilvl w:val="0"/>
          <w:numId w:val="8"/>
        </w:numPr>
        <w:rPr>
          <w:rFonts w:ascii="Franklin Gothic Book" w:hAnsi="Franklin Gothic Book"/>
          <w:color w:val="000000" w:themeColor="text1"/>
          <w:sz w:val="24"/>
          <w:shd w:val="clear" w:color="auto" w:fill="FFFFFF"/>
        </w:rPr>
      </w:pPr>
      <w:r w:rsidRPr="0018741A">
        <w:rPr>
          <w:rFonts w:ascii="Franklin Gothic Book" w:hAnsi="Franklin Gothic Book"/>
          <w:color w:val="000000" w:themeColor="text1"/>
          <w:sz w:val="24"/>
          <w:shd w:val="clear" w:color="auto" w:fill="FFFFFF"/>
        </w:rPr>
        <w:t>Slipbil och skenrensare år 2027</w:t>
      </w:r>
    </w:p>
    <w:p w14:paraId="51C8F35F" w14:textId="77777777" w:rsidR="00553710" w:rsidRPr="0018741A" w:rsidRDefault="00553710" w:rsidP="00553710">
      <w:pPr>
        <w:pStyle w:val="Liststycke"/>
        <w:numPr>
          <w:ilvl w:val="0"/>
          <w:numId w:val="8"/>
        </w:numPr>
        <w:rPr>
          <w:rFonts w:ascii="Franklin Gothic Book" w:hAnsi="Franklin Gothic Book"/>
          <w:color w:val="000000" w:themeColor="text1"/>
          <w:sz w:val="24"/>
          <w:shd w:val="clear" w:color="auto" w:fill="FFFFFF"/>
        </w:rPr>
      </w:pPr>
      <w:r w:rsidRPr="0018741A">
        <w:rPr>
          <w:rFonts w:ascii="Franklin Gothic Book" w:hAnsi="Franklin Gothic Book"/>
          <w:color w:val="000000" w:themeColor="text1"/>
          <w:sz w:val="24"/>
          <w:shd w:val="clear" w:color="auto" w:fill="FFFFFF"/>
        </w:rPr>
        <w:t>Traktorgrävare och kranlastbil år 2027–2028</w:t>
      </w:r>
    </w:p>
    <w:p w14:paraId="252D6E70" w14:textId="77777777" w:rsidR="00553710" w:rsidRPr="0018741A" w:rsidRDefault="00553710" w:rsidP="00553710">
      <w:pPr>
        <w:pStyle w:val="Liststycke"/>
        <w:spacing w:before="120" w:after="320" w:line="260" w:lineRule="exact"/>
        <w:ind w:left="0" w:right="567"/>
        <w:rPr>
          <w:rFonts w:ascii="Franklin Gothic Book" w:hAnsi="Franklin Gothic Book"/>
          <w:color w:val="000000" w:themeColor="text1"/>
          <w:sz w:val="24"/>
          <w:shd w:val="clear" w:color="auto" w:fill="FFFFFF"/>
        </w:rPr>
      </w:pPr>
    </w:p>
    <w:p w14:paraId="5AF279E1" w14:textId="77777777" w:rsidR="00553710" w:rsidRPr="0018741A" w:rsidRDefault="00553710" w:rsidP="00553710">
      <w:pPr>
        <w:rPr>
          <w:color w:val="000000" w:themeColor="text1"/>
          <w:sz w:val="24"/>
          <w:shd w:val="clear" w:color="auto" w:fill="FFFFFF"/>
        </w:rPr>
      </w:pPr>
      <w:r w:rsidRPr="0018741A">
        <w:rPr>
          <w:color w:val="000000" w:themeColor="text1"/>
          <w:sz w:val="24"/>
          <w:shd w:val="clear" w:color="auto" w:fill="FFFFFF"/>
        </w:rPr>
        <w:t>Större reinvesteringar</w:t>
      </w:r>
    </w:p>
    <w:p w14:paraId="233A999C" w14:textId="77777777" w:rsidR="00553710" w:rsidRPr="0018741A" w:rsidRDefault="00553710" w:rsidP="00553710">
      <w:pPr>
        <w:pStyle w:val="Liststycke"/>
        <w:numPr>
          <w:ilvl w:val="0"/>
          <w:numId w:val="8"/>
        </w:numPr>
        <w:rPr>
          <w:rFonts w:ascii="Franklin Gothic Book" w:hAnsi="Franklin Gothic Book"/>
          <w:color w:val="000000" w:themeColor="text1"/>
          <w:sz w:val="24"/>
          <w:shd w:val="clear" w:color="auto" w:fill="FFFFFF"/>
        </w:rPr>
      </w:pPr>
      <w:r w:rsidRPr="0018741A">
        <w:rPr>
          <w:rFonts w:ascii="Franklin Gothic Book" w:hAnsi="Franklin Gothic Book"/>
          <w:color w:val="000000" w:themeColor="text1"/>
          <w:sz w:val="24"/>
          <w:shd w:val="clear" w:color="auto" w:fill="FFFFFF"/>
        </w:rPr>
        <w:t>Utrustning bockeboa och ny mätvagn år2027</w:t>
      </w:r>
    </w:p>
    <w:p w14:paraId="1A23CC97" w14:textId="77777777" w:rsidR="00553710" w:rsidRPr="0018741A" w:rsidRDefault="00553710" w:rsidP="00553710">
      <w:pPr>
        <w:pStyle w:val="Liststycke"/>
        <w:numPr>
          <w:ilvl w:val="0"/>
          <w:numId w:val="8"/>
        </w:numPr>
        <w:rPr>
          <w:rFonts w:ascii="Franklin Gothic Book" w:hAnsi="Franklin Gothic Book"/>
          <w:color w:val="000000" w:themeColor="text1"/>
          <w:sz w:val="24"/>
          <w:shd w:val="clear" w:color="auto" w:fill="FFFFFF"/>
        </w:rPr>
      </w:pPr>
      <w:r w:rsidRPr="0018741A">
        <w:rPr>
          <w:rFonts w:ascii="Franklin Gothic Book" w:hAnsi="Franklin Gothic Book"/>
          <w:color w:val="000000" w:themeColor="text1"/>
          <w:sz w:val="24"/>
          <w:shd w:val="clear" w:color="auto" w:fill="FFFFFF"/>
        </w:rPr>
        <w:t>Hjullastare och kombislamsugare år 2030</w:t>
      </w:r>
    </w:p>
    <w:p w14:paraId="6A6C8B4E" w14:textId="77777777" w:rsidR="00553710" w:rsidRPr="0018741A" w:rsidRDefault="00553710" w:rsidP="00553710">
      <w:pPr>
        <w:pStyle w:val="Liststycke"/>
        <w:numPr>
          <w:ilvl w:val="0"/>
          <w:numId w:val="8"/>
        </w:numPr>
        <w:rPr>
          <w:rFonts w:ascii="Franklin Gothic Book" w:hAnsi="Franklin Gothic Book"/>
          <w:color w:val="000000" w:themeColor="text1"/>
          <w:sz w:val="24"/>
          <w:shd w:val="clear" w:color="auto" w:fill="FFFFFF"/>
        </w:rPr>
      </w:pPr>
      <w:r w:rsidRPr="0018741A">
        <w:rPr>
          <w:rFonts w:ascii="Franklin Gothic Book" w:hAnsi="Franklin Gothic Book"/>
          <w:color w:val="000000" w:themeColor="text1"/>
          <w:sz w:val="24"/>
          <w:shd w:val="clear" w:color="auto" w:fill="FFFFFF"/>
        </w:rPr>
        <w:t>Slipbil år 2031</w:t>
      </w:r>
    </w:p>
    <w:p w14:paraId="61290FFE" w14:textId="77777777" w:rsidR="00553710" w:rsidRPr="00DE716D" w:rsidRDefault="00553710" w:rsidP="00553710">
      <w:pPr>
        <w:pStyle w:val="Liststycke"/>
        <w:rPr>
          <w:color w:val="000000" w:themeColor="text1"/>
          <w:sz w:val="24"/>
          <w:shd w:val="clear" w:color="auto" w:fill="FFFFFF"/>
        </w:rPr>
      </w:pPr>
    </w:p>
    <w:p w14:paraId="7F57693F" w14:textId="77777777" w:rsidR="00553710" w:rsidRDefault="00553710" w:rsidP="00553710">
      <w:pPr>
        <w:rPr>
          <w:rFonts w:cstheme="minorBidi"/>
          <w:color w:val="000000" w:themeColor="text1"/>
          <w:sz w:val="24"/>
          <w:shd w:val="clear" w:color="auto" w:fill="FFFFFF"/>
        </w:rPr>
      </w:pPr>
      <w:r w:rsidRPr="00DE716D">
        <w:rPr>
          <w:rFonts w:cstheme="minorBidi"/>
          <w:color w:val="000000" w:themeColor="text1"/>
          <w:sz w:val="24"/>
          <w:shd w:val="clear" w:color="auto" w:fill="FFFFFF"/>
        </w:rPr>
        <w:t>Risker och möjligheter kopplade till investeringarna</w:t>
      </w:r>
    </w:p>
    <w:p w14:paraId="576D9E41" w14:textId="77777777" w:rsidR="00553710" w:rsidRPr="00951D56" w:rsidRDefault="00553710" w:rsidP="00553710">
      <w:pPr>
        <w:rPr>
          <w:rFonts w:cstheme="minorBidi"/>
          <w:color w:val="000000" w:themeColor="text1"/>
          <w:sz w:val="24"/>
          <w:shd w:val="clear" w:color="auto" w:fill="FFFFFF"/>
        </w:rPr>
      </w:pPr>
      <w:r w:rsidRPr="00951D56">
        <w:rPr>
          <w:noProof/>
        </w:rPr>
        <w:drawing>
          <wp:anchor distT="0" distB="0" distL="114300" distR="114300" simplePos="0" relativeHeight="251661329" behindDoc="0" locked="0" layoutInCell="1" allowOverlap="1" wp14:anchorId="6731C2B0" wp14:editId="539581BF">
            <wp:simplePos x="0" y="0"/>
            <wp:positionH relativeFrom="margin">
              <wp:align>left</wp:align>
            </wp:positionH>
            <wp:positionV relativeFrom="paragraph">
              <wp:posOffset>992505</wp:posOffset>
            </wp:positionV>
            <wp:extent cx="5568950" cy="3492500"/>
            <wp:effectExtent l="0" t="0" r="12700" b="12700"/>
            <wp:wrapSquare wrapText="bothSides"/>
            <wp:docPr id="1371819983" name="Diagram 1">
              <a:extLst xmlns:a="http://schemas.openxmlformats.org/drawingml/2006/main">
                <a:ext uri="{FF2B5EF4-FFF2-40B4-BE49-F238E27FC236}">
                  <a16:creationId xmlns:a16="http://schemas.microsoft.com/office/drawing/2014/main" id="{20F2C97B-EBA9-4CD7-A747-760422254D49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1"/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951D56">
        <w:rPr>
          <w:rFonts w:cstheme="minorBidi"/>
          <w:color w:val="000000" w:themeColor="text1"/>
          <w:sz w:val="24"/>
          <w:shd w:val="clear" w:color="auto" w:fill="FFFFFF"/>
        </w:rPr>
        <w:t>Nyinvesteringar av arbetsfordon kan medföra kostnadsökningar som inte är inkluderade i LTP, dels utökad lageryta, dels tillkommande driftrelaterade kostnader för exempelvis serviceavtal, bränsle, utbildningar och resurser.</w:t>
      </w:r>
      <w:r>
        <w:rPr>
          <w:rFonts w:cstheme="minorBidi"/>
          <w:color w:val="000000" w:themeColor="text1"/>
          <w:sz w:val="24"/>
          <w:shd w:val="clear" w:color="auto" w:fill="FFFFFF"/>
        </w:rPr>
        <w:t xml:space="preserve"> </w:t>
      </w:r>
      <w:r w:rsidRPr="00951D56">
        <w:rPr>
          <w:rFonts w:cstheme="minorBidi"/>
          <w:color w:val="000000" w:themeColor="text1"/>
          <w:sz w:val="24"/>
          <w:shd w:val="clear" w:color="auto" w:fill="FFFFFF"/>
        </w:rPr>
        <w:t xml:space="preserve">Nya arbetsfordon kan med rätt förutsättningar bidra till ökad kapacitet (om maskinerna kan användas när de står still i andra projekt), samt ökad säkerhet och bättre arbetsmiljö. </w:t>
      </w:r>
    </w:p>
    <w:p w14:paraId="235D13EF" w14:textId="77777777" w:rsidR="00553710" w:rsidRPr="002F6837" w:rsidRDefault="00553710" w:rsidP="00553710">
      <w:pPr>
        <w:rPr>
          <w:rFonts w:cstheme="minorHAnsi"/>
          <w:color w:val="000000" w:themeColor="text1"/>
          <w:sz w:val="20"/>
          <w:szCs w:val="20"/>
          <w:shd w:val="clear" w:color="auto" w:fill="FFFFFF"/>
        </w:rPr>
      </w:pPr>
      <w:r w:rsidRPr="00951D56">
        <w:rPr>
          <w:rFonts w:cstheme="minorHAnsi"/>
          <w:color w:val="000000" w:themeColor="text1"/>
          <w:sz w:val="20"/>
          <w:szCs w:val="20"/>
          <w:shd w:val="clear" w:color="auto" w:fill="FFFFFF"/>
        </w:rPr>
        <w:t>Diagram: fördelning mellan nyinvesteringar och reinvesteringar i mnkr för hela LTP perioden.</w:t>
      </w:r>
    </w:p>
    <w:p w14:paraId="44D27604" w14:textId="77777777" w:rsidR="00553710" w:rsidRDefault="00553710" w:rsidP="00553710">
      <w:pPr>
        <w:pStyle w:val="Rubrik3"/>
      </w:pPr>
      <w:bookmarkStart w:id="16" w:name="_Toc210911216"/>
      <w:bookmarkStart w:id="17" w:name="_Toc211339408"/>
      <w:r>
        <w:lastRenderedPageBreak/>
        <w:t>Resurser</w:t>
      </w:r>
      <w:bookmarkEnd w:id="16"/>
      <w:bookmarkEnd w:id="17"/>
    </w:p>
    <w:p w14:paraId="59064826" w14:textId="77777777" w:rsidR="00553710" w:rsidRPr="00E02D68" w:rsidRDefault="00553710" w:rsidP="00553710">
      <w:pPr>
        <w:rPr>
          <w:sz w:val="24"/>
        </w:rPr>
      </w:pPr>
      <w:r w:rsidRPr="00951D56">
        <w:rPr>
          <w:sz w:val="24"/>
        </w:rPr>
        <w:t xml:space="preserve">Antalet resurser </w:t>
      </w:r>
      <w:r>
        <w:rPr>
          <w:sz w:val="24"/>
        </w:rPr>
        <w:t>under perioden har</w:t>
      </w:r>
      <w:r w:rsidRPr="00951D56">
        <w:rPr>
          <w:sz w:val="24"/>
        </w:rPr>
        <w:t xml:space="preserve"> antagits vara i nivå med budget 2026. Egen personal främst för drift och felavhjälpande.  </w:t>
      </w:r>
      <w:r w:rsidRPr="00951D56">
        <w:rPr>
          <w:noProof/>
          <w:sz w:val="20"/>
          <w:szCs w:val="22"/>
        </w:rPr>
        <w:drawing>
          <wp:anchor distT="0" distB="0" distL="114300" distR="114300" simplePos="0" relativeHeight="251663377" behindDoc="0" locked="0" layoutInCell="1" allowOverlap="1" wp14:anchorId="4F9DF7C0" wp14:editId="7A366BF8">
            <wp:simplePos x="0" y="0"/>
            <wp:positionH relativeFrom="margin">
              <wp:align>left</wp:align>
            </wp:positionH>
            <wp:positionV relativeFrom="paragraph">
              <wp:posOffset>484505</wp:posOffset>
            </wp:positionV>
            <wp:extent cx="5724525" cy="3133725"/>
            <wp:effectExtent l="0" t="0" r="9525" b="9525"/>
            <wp:wrapSquare wrapText="bothSides"/>
            <wp:docPr id="1452431695" name="Diagram 1">
              <a:extLst xmlns:a="http://schemas.openxmlformats.org/drawingml/2006/main">
                <a:ext uri="{FF2B5EF4-FFF2-40B4-BE49-F238E27FC236}">
                  <a16:creationId xmlns:a16="http://schemas.microsoft.com/office/drawing/2014/main" id="{03AE1295-E4DB-4277-91B8-CABDCAB1964C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2"/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951D56">
        <w:rPr>
          <w:noProof/>
          <w:sz w:val="20"/>
          <w:szCs w:val="22"/>
        </w:rPr>
        <w:t xml:space="preserve"> </w:t>
      </w:r>
    </w:p>
    <w:p w14:paraId="610ACBB2" w14:textId="77777777" w:rsidR="00553710" w:rsidRDefault="00553710" w:rsidP="00553710">
      <w:pPr>
        <w:rPr>
          <w:rFonts w:cstheme="minorHAnsi"/>
          <w:color w:val="000000" w:themeColor="text1"/>
          <w:sz w:val="20"/>
          <w:szCs w:val="20"/>
          <w:shd w:val="clear" w:color="auto" w:fill="FFFFFF"/>
        </w:rPr>
      </w:pPr>
      <w:r w:rsidRPr="00951D56">
        <w:rPr>
          <w:rFonts w:cstheme="minorHAnsi"/>
          <w:color w:val="000000" w:themeColor="text1"/>
          <w:sz w:val="20"/>
          <w:szCs w:val="20"/>
          <w:shd w:val="clear" w:color="auto" w:fill="FFFFFF"/>
        </w:rPr>
        <w:t xml:space="preserve">Diagram: Sammanställning timmar 2026 fördelade mellan egen respektive inhyrd personal per portfölj </w:t>
      </w:r>
    </w:p>
    <w:p w14:paraId="76354919" w14:textId="77777777" w:rsidR="00553710" w:rsidRDefault="00553710" w:rsidP="00553710">
      <w:pPr>
        <w:rPr>
          <w:rFonts w:cstheme="minorHAnsi"/>
          <w:color w:val="000000" w:themeColor="text1"/>
          <w:sz w:val="20"/>
          <w:szCs w:val="20"/>
          <w:shd w:val="clear" w:color="auto" w:fill="FFFFFF"/>
        </w:rPr>
      </w:pPr>
    </w:p>
    <w:p w14:paraId="076B3711" w14:textId="6D6C6047" w:rsidR="00553710" w:rsidRDefault="00553710" w:rsidP="30F31565">
      <w:pPr>
        <w:rPr>
          <w:rFonts w:cstheme="minorBidi"/>
          <w:color w:val="000000" w:themeColor="text1"/>
          <w:sz w:val="20"/>
          <w:szCs w:val="20"/>
          <w:shd w:val="clear" w:color="auto" w:fill="FFFFFF"/>
        </w:rPr>
      </w:pPr>
    </w:p>
    <w:p w14:paraId="372C28AB" w14:textId="77777777" w:rsidR="00553710" w:rsidRPr="00951D56" w:rsidRDefault="00553710" w:rsidP="00553710">
      <w:pPr>
        <w:rPr>
          <w:noProof/>
          <w:sz w:val="20"/>
          <w:szCs w:val="22"/>
        </w:rPr>
      </w:pPr>
    </w:p>
    <w:p w14:paraId="34210961" w14:textId="77777777" w:rsidR="00553710" w:rsidRPr="00951D56" w:rsidRDefault="00553710" w:rsidP="00553710">
      <w:pPr>
        <w:pStyle w:val="Rubrik3"/>
      </w:pPr>
      <w:bookmarkStart w:id="18" w:name="_Toc210911217"/>
      <w:bookmarkStart w:id="19" w:name="_Toc211339409"/>
      <w:r w:rsidRPr="00951D56">
        <w:rPr>
          <w:noProof/>
          <w:shd w:val="clear" w:color="auto" w:fill="FFFFFF"/>
        </w:rPr>
        <w:lastRenderedPageBreak/>
        <w:drawing>
          <wp:anchor distT="0" distB="0" distL="114300" distR="114300" simplePos="0" relativeHeight="251660305" behindDoc="0" locked="0" layoutInCell="1" allowOverlap="1" wp14:anchorId="14D90687" wp14:editId="64DC1F37">
            <wp:simplePos x="0" y="0"/>
            <wp:positionH relativeFrom="margin">
              <wp:align>left</wp:align>
            </wp:positionH>
            <wp:positionV relativeFrom="paragraph">
              <wp:posOffset>323850</wp:posOffset>
            </wp:positionV>
            <wp:extent cx="5657850" cy="2557780"/>
            <wp:effectExtent l="0" t="0" r="0" b="0"/>
            <wp:wrapSquare wrapText="bothSides"/>
            <wp:docPr id="994995308" name="Bildobjekt 1" descr="En bild som visar text, skärmbild, nummer, Teckensnitt&#10;&#10;AI-genererat innehåll kan vara felaktig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94995308" name="Bildobjekt 1" descr="En bild som visar text, skärmbild, nummer, Teckensnitt&#10;&#10;AI-genererat innehåll kan vara felaktigt."/>
                    <pic:cNvPicPr/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61126" cy="255984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951D56">
        <w:t>Förändringar LTP 2027–2031</w:t>
      </w:r>
      <w:bookmarkEnd w:id="18"/>
      <w:bookmarkEnd w:id="19"/>
    </w:p>
    <w:p w14:paraId="72719F3C" w14:textId="77777777" w:rsidR="00553710" w:rsidRPr="00951D56" w:rsidRDefault="00553710" w:rsidP="00553710">
      <w:pPr>
        <w:rPr>
          <w:rFonts w:cstheme="minorHAnsi"/>
          <w:color w:val="000000" w:themeColor="text1"/>
          <w:sz w:val="24"/>
          <w:shd w:val="clear" w:color="auto" w:fill="FFFFFF"/>
        </w:rPr>
      </w:pPr>
      <w:r w:rsidRPr="00951D56">
        <w:rPr>
          <w:rFonts w:cstheme="minorHAnsi"/>
          <w:color w:val="000000" w:themeColor="text1"/>
          <w:sz w:val="20"/>
          <w:szCs w:val="20"/>
          <w:shd w:val="clear" w:color="auto" w:fill="FFFFFF"/>
        </w:rPr>
        <w:t>Tabell: Sammanställning över kostnadsförändringen inom Drift- och underhållsavtalet</w:t>
      </w:r>
    </w:p>
    <w:p w14:paraId="0BF6A834" w14:textId="77777777" w:rsidR="00553710" w:rsidRPr="00951D56" w:rsidRDefault="00553710" w:rsidP="00553710">
      <w:pPr>
        <w:pStyle w:val="Rubrik3"/>
      </w:pPr>
      <w:bookmarkStart w:id="20" w:name="_Toc210911218"/>
      <w:bookmarkStart w:id="21" w:name="_Toc211339410"/>
      <w:r w:rsidRPr="00951D56">
        <w:t>Risker</w:t>
      </w:r>
      <w:bookmarkEnd w:id="20"/>
      <w:bookmarkEnd w:id="21"/>
    </w:p>
    <w:p w14:paraId="109F797B" w14:textId="77777777" w:rsidR="00553710" w:rsidRPr="00951D56" w:rsidRDefault="00553710" w:rsidP="00553710">
      <w:pPr>
        <w:numPr>
          <w:ilvl w:val="0"/>
          <w:numId w:val="1"/>
        </w:numPr>
        <w:spacing w:before="0" w:after="0" w:line="240" w:lineRule="auto"/>
        <w:ind w:right="0"/>
        <w:textAlignment w:val="baseline"/>
        <w:rPr>
          <w:rFonts w:cstheme="minorHAnsi"/>
          <w:sz w:val="24"/>
          <w:shd w:val="clear" w:color="auto" w:fill="FFFFFF"/>
        </w:rPr>
      </w:pPr>
      <w:r w:rsidRPr="00951D56">
        <w:rPr>
          <w:rFonts w:cstheme="minorHAnsi"/>
          <w:sz w:val="24"/>
          <w:shd w:val="clear" w:color="auto" w:fill="FFFFFF"/>
        </w:rPr>
        <w:t>Administration (BAS / CW 3.0 / CW 2.1) - Större resursbehov.</w:t>
      </w:r>
    </w:p>
    <w:p w14:paraId="51042C10" w14:textId="77777777" w:rsidR="00553710" w:rsidRPr="00951D56" w:rsidRDefault="00553710" w:rsidP="00553710">
      <w:pPr>
        <w:numPr>
          <w:ilvl w:val="0"/>
          <w:numId w:val="1"/>
        </w:numPr>
        <w:spacing w:before="0" w:after="0" w:line="240" w:lineRule="auto"/>
        <w:ind w:right="0"/>
        <w:textAlignment w:val="baseline"/>
        <w:rPr>
          <w:rFonts w:cstheme="minorHAnsi"/>
          <w:sz w:val="24"/>
          <w:shd w:val="clear" w:color="auto" w:fill="FFFFFF"/>
        </w:rPr>
      </w:pPr>
      <w:r w:rsidRPr="00951D56">
        <w:rPr>
          <w:rFonts w:cstheme="minorHAnsi"/>
          <w:sz w:val="24"/>
          <w:shd w:val="clear" w:color="auto" w:fill="FFFFFF"/>
        </w:rPr>
        <w:t>Ombyggnation 2025 ökade möbel- och utrustningskostnader</w:t>
      </w:r>
      <w:r>
        <w:rPr>
          <w:rFonts w:cstheme="minorHAnsi"/>
          <w:sz w:val="24"/>
          <w:shd w:val="clear" w:color="auto" w:fill="FFFFFF"/>
        </w:rPr>
        <w:t>.</w:t>
      </w:r>
    </w:p>
    <w:p w14:paraId="281B4D7C" w14:textId="77777777" w:rsidR="00553710" w:rsidRPr="00951D56" w:rsidRDefault="00553710" w:rsidP="00553710">
      <w:pPr>
        <w:numPr>
          <w:ilvl w:val="0"/>
          <w:numId w:val="1"/>
        </w:numPr>
        <w:spacing w:before="0" w:after="0" w:line="240" w:lineRule="auto"/>
        <w:ind w:right="0"/>
        <w:textAlignment w:val="baseline"/>
        <w:rPr>
          <w:rFonts w:cstheme="minorHAnsi"/>
          <w:sz w:val="24"/>
          <w:shd w:val="clear" w:color="auto" w:fill="FFFFFF"/>
        </w:rPr>
      </w:pPr>
      <w:r w:rsidRPr="00951D56">
        <w:rPr>
          <w:rFonts w:cstheme="minorHAnsi"/>
          <w:sz w:val="24"/>
          <w:shd w:val="clear" w:color="auto" w:fill="FFFFFF"/>
        </w:rPr>
        <w:t>Nyinvesteringar i arbetsfordon som medföra ökade driftkostnader samt utökad lageryta.</w:t>
      </w:r>
    </w:p>
    <w:p w14:paraId="3A786890" w14:textId="77777777" w:rsidR="00553710" w:rsidRPr="00951D56" w:rsidRDefault="00553710" w:rsidP="00553710">
      <w:pPr>
        <w:numPr>
          <w:ilvl w:val="0"/>
          <w:numId w:val="1"/>
        </w:numPr>
        <w:spacing w:before="0" w:after="0" w:line="240" w:lineRule="auto"/>
        <w:ind w:right="0"/>
        <w:textAlignment w:val="baseline"/>
        <w:rPr>
          <w:rFonts w:cstheme="minorHAnsi"/>
          <w:sz w:val="24"/>
          <w:shd w:val="clear" w:color="auto" w:fill="FFFFFF"/>
        </w:rPr>
      </w:pPr>
      <w:r w:rsidRPr="00951D56">
        <w:rPr>
          <w:rFonts w:cstheme="minorHAnsi"/>
          <w:sz w:val="24"/>
          <w:shd w:val="clear" w:color="auto" w:fill="FFFFFF"/>
        </w:rPr>
        <w:t>Materialpriser (inflationen och lagervärden)</w:t>
      </w:r>
      <w:r>
        <w:rPr>
          <w:rFonts w:cstheme="minorHAnsi"/>
          <w:sz w:val="24"/>
          <w:shd w:val="clear" w:color="auto" w:fill="FFFFFF"/>
        </w:rPr>
        <w:t>.</w:t>
      </w:r>
    </w:p>
    <w:p w14:paraId="38501FF9" w14:textId="77777777" w:rsidR="00553710" w:rsidRPr="00951D56" w:rsidRDefault="00553710" w:rsidP="00553710">
      <w:pPr>
        <w:numPr>
          <w:ilvl w:val="0"/>
          <w:numId w:val="1"/>
        </w:numPr>
        <w:spacing w:before="0" w:after="0" w:line="240" w:lineRule="auto"/>
        <w:ind w:right="0"/>
        <w:textAlignment w:val="baseline"/>
        <w:rPr>
          <w:rFonts w:cstheme="minorHAnsi"/>
          <w:sz w:val="24"/>
          <w:shd w:val="clear" w:color="auto" w:fill="FFFFFF"/>
        </w:rPr>
      </w:pPr>
      <w:r w:rsidRPr="00951D56">
        <w:rPr>
          <w:rFonts w:cstheme="minorHAnsi"/>
          <w:sz w:val="24"/>
          <w:shd w:val="clear" w:color="auto" w:fill="FFFFFF"/>
        </w:rPr>
        <w:t>Elmarknaden är svårbedömd.  </w:t>
      </w:r>
    </w:p>
    <w:p w14:paraId="74E76E1E" w14:textId="77777777" w:rsidR="00553710" w:rsidRPr="00951D56" w:rsidRDefault="00553710" w:rsidP="00553710">
      <w:pPr>
        <w:numPr>
          <w:ilvl w:val="0"/>
          <w:numId w:val="1"/>
        </w:numPr>
        <w:spacing w:before="0" w:after="0" w:line="240" w:lineRule="auto"/>
        <w:ind w:right="0"/>
        <w:textAlignment w:val="baseline"/>
        <w:rPr>
          <w:rFonts w:cstheme="minorHAnsi"/>
          <w:sz w:val="24"/>
          <w:shd w:val="clear" w:color="auto" w:fill="FFFFFF"/>
        </w:rPr>
      </w:pPr>
      <w:r>
        <w:rPr>
          <w:rFonts w:cstheme="minorHAnsi"/>
          <w:sz w:val="24"/>
          <w:shd w:val="clear" w:color="auto" w:fill="FFFFFF"/>
        </w:rPr>
        <w:t>Västfastigheters inhyrda spårlag efter utfört underhåll mot depåer.</w:t>
      </w:r>
    </w:p>
    <w:p w14:paraId="6D786CDB" w14:textId="77777777" w:rsidR="00553710" w:rsidRPr="00951D56" w:rsidRDefault="00553710" w:rsidP="00553710">
      <w:pPr>
        <w:numPr>
          <w:ilvl w:val="0"/>
          <w:numId w:val="1"/>
        </w:numPr>
        <w:spacing w:before="0" w:after="0" w:line="240" w:lineRule="auto"/>
        <w:ind w:right="0"/>
        <w:textAlignment w:val="baseline"/>
        <w:rPr>
          <w:rFonts w:cstheme="minorBidi"/>
          <w:sz w:val="24"/>
        </w:rPr>
      </w:pPr>
      <w:r w:rsidRPr="00951D56">
        <w:rPr>
          <w:rFonts w:cstheme="minorBidi"/>
          <w:sz w:val="24"/>
        </w:rPr>
        <w:t>Försäkringspremier</w:t>
      </w:r>
      <w:r>
        <w:rPr>
          <w:rFonts w:cstheme="minorBidi"/>
          <w:sz w:val="24"/>
        </w:rPr>
        <w:t>.</w:t>
      </w:r>
    </w:p>
    <w:p w14:paraId="3FF5066B" w14:textId="77777777" w:rsidR="00553710" w:rsidRPr="00951D56" w:rsidRDefault="00553710" w:rsidP="00553710">
      <w:pPr>
        <w:numPr>
          <w:ilvl w:val="0"/>
          <w:numId w:val="1"/>
        </w:numPr>
        <w:spacing w:before="0" w:after="0" w:line="240" w:lineRule="auto"/>
        <w:ind w:right="0"/>
        <w:textAlignment w:val="baseline"/>
        <w:rPr>
          <w:rFonts w:cstheme="minorBidi"/>
          <w:sz w:val="24"/>
        </w:rPr>
      </w:pPr>
      <w:r w:rsidRPr="00951D56">
        <w:rPr>
          <w:rFonts w:cstheme="minorBidi"/>
          <w:sz w:val="24"/>
        </w:rPr>
        <w:t>Övergång till elfordon</w:t>
      </w:r>
      <w:r>
        <w:rPr>
          <w:rFonts w:cstheme="minorBidi"/>
          <w:sz w:val="24"/>
        </w:rPr>
        <w:t>.</w:t>
      </w:r>
    </w:p>
    <w:p w14:paraId="36041043" w14:textId="77777777" w:rsidR="00553710" w:rsidRPr="00951D56" w:rsidRDefault="00553710" w:rsidP="00553710">
      <w:pPr>
        <w:pStyle w:val="Rubrik3"/>
        <w:rPr>
          <w:color w:val="auto"/>
        </w:rPr>
      </w:pPr>
      <w:bookmarkStart w:id="22" w:name="_Toc210911219"/>
      <w:bookmarkStart w:id="23" w:name="_Toc211339411"/>
      <w:r w:rsidRPr="00951D56">
        <w:t>Möjligheter</w:t>
      </w:r>
      <w:bookmarkEnd w:id="22"/>
      <w:bookmarkEnd w:id="23"/>
      <w:r w:rsidRPr="00951D56">
        <w:t xml:space="preserve"> </w:t>
      </w:r>
    </w:p>
    <w:p w14:paraId="54F0A890" w14:textId="77777777" w:rsidR="00553710" w:rsidRPr="00951D56" w:rsidRDefault="00553710" w:rsidP="00553710">
      <w:pPr>
        <w:numPr>
          <w:ilvl w:val="0"/>
          <w:numId w:val="1"/>
        </w:numPr>
        <w:spacing w:before="0" w:after="0" w:line="240" w:lineRule="auto"/>
        <w:ind w:right="0"/>
        <w:textAlignment w:val="baseline"/>
        <w:rPr>
          <w:rFonts w:cstheme="minorHAnsi"/>
          <w:sz w:val="24"/>
          <w:shd w:val="clear" w:color="auto" w:fill="FFFFFF"/>
        </w:rPr>
      </w:pPr>
      <w:r w:rsidRPr="00951D56">
        <w:rPr>
          <w:rFonts w:cstheme="minorHAnsi"/>
          <w:sz w:val="24"/>
          <w:shd w:val="clear" w:color="auto" w:fill="FFFFFF"/>
        </w:rPr>
        <w:t>Effektivare processer och uppföljning i samband med nytt ärendehanteringssystem.</w:t>
      </w:r>
    </w:p>
    <w:p w14:paraId="2F7F8E6E" w14:textId="77777777" w:rsidR="00553710" w:rsidRPr="00951D56" w:rsidRDefault="00553710" w:rsidP="00553710">
      <w:pPr>
        <w:numPr>
          <w:ilvl w:val="0"/>
          <w:numId w:val="1"/>
        </w:numPr>
        <w:spacing w:before="0" w:after="0" w:line="240" w:lineRule="auto"/>
        <w:ind w:right="0"/>
        <w:textAlignment w:val="baseline"/>
        <w:rPr>
          <w:rFonts w:cstheme="minorHAnsi"/>
          <w:sz w:val="24"/>
          <w:shd w:val="clear" w:color="auto" w:fill="FFFFFF"/>
        </w:rPr>
      </w:pPr>
      <w:r w:rsidRPr="00951D56">
        <w:rPr>
          <w:rFonts w:cstheme="minorHAnsi"/>
          <w:sz w:val="24"/>
          <w:shd w:val="clear" w:color="auto" w:fill="FFFFFF"/>
        </w:rPr>
        <w:t>Utföra fler uppdrag inom befintlig personal – minska kostnader för inhyrda</w:t>
      </w:r>
      <w:r>
        <w:rPr>
          <w:rFonts w:cstheme="minorHAnsi"/>
          <w:sz w:val="24"/>
          <w:shd w:val="clear" w:color="auto" w:fill="FFFFFF"/>
        </w:rPr>
        <w:t>.</w:t>
      </w:r>
    </w:p>
    <w:p w14:paraId="4B87DDF0" w14:textId="77777777" w:rsidR="00553710" w:rsidRPr="00951D56" w:rsidRDefault="00553710" w:rsidP="00553710">
      <w:pPr>
        <w:numPr>
          <w:ilvl w:val="0"/>
          <w:numId w:val="1"/>
        </w:numPr>
        <w:spacing w:before="0" w:after="0" w:line="240" w:lineRule="auto"/>
        <w:ind w:right="0"/>
        <w:textAlignment w:val="baseline"/>
        <w:rPr>
          <w:rFonts w:cstheme="minorHAnsi"/>
          <w:sz w:val="24"/>
          <w:shd w:val="clear" w:color="auto" w:fill="FFFFFF"/>
        </w:rPr>
      </w:pPr>
      <w:r w:rsidRPr="00951D56">
        <w:rPr>
          <w:rFonts w:cstheme="minorHAnsi"/>
          <w:sz w:val="24"/>
          <w:shd w:val="clear" w:color="auto" w:fill="FFFFFF"/>
        </w:rPr>
        <w:t xml:space="preserve">Nya arbetsfordon kan med rätt förutsättningar bidra till ökad kapacitet (ex. maskinerna används när de står still i andra projekt), ökad säkerhet och bättre arbetsmiljö. </w:t>
      </w:r>
    </w:p>
    <w:p w14:paraId="365A2112" w14:textId="77777777" w:rsidR="00553710" w:rsidRPr="00951D56" w:rsidRDefault="00553710" w:rsidP="00553710">
      <w:pPr>
        <w:numPr>
          <w:ilvl w:val="0"/>
          <w:numId w:val="1"/>
        </w:numPr>
        <w:spacing w:before="0" w:after="0" w:line="240" w:lineRule="auto"/>
        <w:ind w:right="0"/>
        <w:textAlignment w:val="baseline"/>
        <w:rPr>
          <w:rFonts w:cstheme="minorHAnsi"/>
          <w:sz w:val="24"/>
          <w:shd w:val="clear" w:color="auto" w:fill="FFFFFF"/>
        </w:rPr>
      </w:pPr>
      <w:r w:rsidRPr="00951D56">
        <w:rPr>
          <w:rFonts w:cstheme="minorHAnsi"/>
          <w:sz w:val="24"/>
          <w:shd w:val="clear" w:color="auto" w:fill="FFFFFF"/>
        </w:rPr>
        <w:t>Samarbeta och samplanera resurser, utbilda personal så att fler kan täcka flera roller.</w:t>
      </w:r>
    </w:p>
    <w:p w14:paraId="3AB3840F" w14:textId="77777777" w:rsidR="00553710" w:rsidRPr="00951D56" w:rsidRDefault="00553710" w:rsidP="00553710">
      <w:pPr>
        <w:numPr>
          <w:ilvl w:val="0"/>
          <w:numId w:val="1"/>
        </w:numPr>
        <w:spacing w:before="0" w:after="0" w:line="240" w:lineRule="auto"/>
        <w:ind w:right="0"/>
        <w:textAlignment w:val="baseline"/>
        <w:rPr>
          <w:rFonts w:cstheme="minorHAnsi"/>
          <w:sz w:val="24"/>
          <w:shd w:val="clear" w:color="auto" w:fill="FFFFFF"/>
        </w:rPr>
      </w:pPr>
      <w:r w:rsidRPr="00951D56">
        <w:rPr>
          <w:rFonts w:cstheme="minorHAnsi"/>
          <w:sz w:val="24"/>
          <w:shd w:val="clear" w:color="auto" w:fill="FFFFFF"/>
        </w:rPr>
        <w:t>Minskad tid för akuta felavhjälpanden, förebyggande åtgärder och underhåll</w:t>
      </w:r>
    </w:p>
    <w:p w14:paraId="13DE0918" w14:textId="77777777" w:rsidR="00553710" w:rsidRPr="00247B3F" w:rsidRDefault="00553710" w:rsidP="00553710">
      <w:pPr>
        <w:numPr>
          <w:ilvl w:val="0"/>
          <w:numId w:val="1"/>
        </w:numPr>
        <w:spacing w:before="0" w:after="0" w:line="240" w:lineRule="auto"/>
        <w:ind w:right="0"/>
        <w:textAlignment w:val="baseline"/>
        <w:rPr>
          <w:rFonts w:cstheme="minorHAnsi"/>
          <w:sz w:val="24"/>
          <w:shd w:val="clear" w:color="auto" w:fill="FFFFFF"/>
        </w:rPr>
      </w:pPr>
      <w:r w:rsidRPr="00951D56">
        <w:rPr>
          <w:rFonts w:cstheme="minorHAnsi"/>
          <w:sz w:val="24"/>
          <w:shd w:val="clear" w:color="auto" w:fill="FFFFFF"/>
        </w:rPr>
        <w:t>Följa ramavtal med leverantörer – bättre</w:t>
      </w:r>
      <w:r w:rsidRPr="00A637F8">
        <w:rPr>
          <w:rFonts w:cstheme="minorHAnsi"/>
          <w:sz w:val="24"/>
          <w:shd w:val="clear" w:color="auto" w:fill="FFFFFF"/>
        </w:rPr>
        <w:t xml:space="preserve"> pris och förutsägbarhet.</w:t>
      </w:r>
    </w:p>
    <w:p w14:paraId="5A40F4F8" w14:textId="77777777" w:rsidR="00553710" w:rsidRPr="00553710" w:rsidRDefault="00553710" w:rsidP="00553710"/>
    <w:p w14:paraId="3603ED87" w14:textId="77777777" w:rsidR="00105594" w:rsidRDefault="00105594">
      <w:pPr>
        <w:spacing w:before="0" w:after="0" w:line="240" w:lineRule="auto"/>
        <w:ind w:right="0"/>
        <w:rPr>
          <w:rFonts w:ascii="Franklin Gothic Demi" w:eastAsia="Times New Roman" w:hAnsi="Franklin Gothic Demi"/>
          <w:bCs/>
          <w:color w:val="00458A"/>
          <w:sz w:val="26"/>
          <w:szCs w:val="26"/>
        </w:rPr>
      </w:pPr>
      <w:r>
        <w:br w:type="page"/>
      </w:r>
    </w:p>
    <w:p w14:paraId="2B689446" w14:textId="4FBC1B26" w:rsidR="00594094" w:rsidRDefault="00594094" w:rsidP="00594094">
      <w:pPr>
        <w:pStyle w:val="Rubrik2"/>
      </w:pPr>
      <w:bookmarkStart w:id="24" w:name="_Toc211339412"/>
      <w:r>
        <w:lastRenderedPageBreak/>
        <w:t>Förkortningsdeklaration</w:t>
      </w:r>
      <w:bookmarkEnd w:id="24"/>
      <w:r>
        <w:t xml:space="preserve"> </w:t>
      </w:r>
    </w:p>
    <w:p w14:paraId="0BD53B32" w14:textId="18883FB6" w:rsidR="00594094" w:rsidRDefault="00594094" w:rsidP="00594094">
      <w:pPr>
        <w:pStyle w:val="Rubrik3"/>
      </w:pPr>
      <w:bookmarkStart w:id="25" w:name="_Toc211339413"/>
      <w:r>
        <w:t>Depåer</w:t>
      </w:r>
      <w:bookmarkEnd w:id="25"/>
    </w:p>
    <w:p w14:paraId="651E3003" w14:textId="63B9ECB4" w:rsidR="00594094" w:rsidRDefault="00594094" w:rsidP="00594094">
      <w:pPr>
        <w:spacing w:after="0" w:line="240" w:lineRule="auto"/>
      </w:pPr>
      <w:r>
        <w:t xml:space="preserve">MX </w:t>
      </w:r>
      <w:r w:rsidR="00347004">
        <w:t>-</w:t>
      </w:r>
      <w:r w:rsidR="00B8334C">
        <w:t xml:space="preserve"> </w:t>
      </w:r>
      <w:r>
        <w:t xml:space="preserve">Depå Majorna </w:t>
      </w:r>
    </w:p>
    <w:p w14:paraId="6A0AAA11" w14:textId="692AA7B7" w:rsidR="00594094" w:rsidRDefault="00594094" w:rsidP="00594094">
      <w:pPr>
        <w:spacing w:after="0" w:line="240" w:lineRule="auto"/>
      </w:pPr>
      <w:r>
        <w:t xml:space="preserve">RÖX </w:t>
      </w:r>
      <w:r w:rsidR="00347004">
        <w:t>-</w:t>
      </w:r>
      <w:r w:rsidR="00B8334C">
        <w:t xml:space="preserve"> </w:t>
      </w:r>
      <w:r>
        <w:t>Depå Ringön</w:t>
      </w:r>
    </w:p>
    <w:p w14:paraId="4451085F" w14:textId="41A7E923" w:rsidR="00594094" w:rsidRDefault="00594094" w:rsidP="00594094">
      <w:pPr>
        <w:spacing w:after="0" w:line="240" w:lineRule="auto"/>
      </w:pPr>
      <w:r>
        <w:t xml:space="preserve">SLX </w:t>
      </w:r>
      <w:r w:rsidR="00347004">
        <w:t>-</w:t>
      </w:r>
      <w:r w:rsidR="00B8334C">
        <w:t xml:space="preserve"> </w:t>
      </w:r>
      <w:r>
        <w:t>Depå Slottsskogen</w:t>
      </w:r>
    </w:p>
    <w:p w14:paraId="779B45CE" w14:textId="4D670999" w:rsidR="00594094" w:rsidRPr="00594094" w:rsidRDefault="00594094" w:rsidP="00594094">
      <w:r>
        <w:t>R</w:t>
      </w:r>
      <w:r w:rsidR="00C63364">
        <w:t>T</w:t>
      </w:r>
      <w:r>
        <w:t xml:space="preserve">X </w:t>
      </w:r>
      <w:r w:rsidR="00347004">
        <w:t>-</w:t>
      </w:r>
      <w:r w:rsidR="00B8334C">
        <w:t xml:space="preserve"> </w:t>
      </w:r>
      <w:r>
        <w:t>Depå Rantorget</w:t>
      </w:r>
    </w:p>
    <w:p w14:paraId="3D43BA76" w14:textId="653BCB79" w:rsidR="00594094" w:rsidRDefault="00594094" w:rsidP="00594094">
      <w:pPr>
        <w:pStyle w:val="Rubrik3"/>
      </w:pPr>
      <w:bookmarkStart w:id="26" w:name="_Toc211339414"/>
      <w:r>
        <w:t>Intressenter</w:t>
      </w:r>
      <w:bookmarkEnd w:id="26"/>
    </w:p>
    <w:p w14:paraId="1207D20E" w14:textId="73468EA6" w:rsidR="00594094" w:rsidRDefault="00594094" w:rsidP="00594094">
      <w:pPr>
        <w:spacing w:after="0" w:line="240" w:lineRule="auto"/>
      </w:pPr>
      <w:r>
        <w:t xml:space="preserve">GS </w:t>
      </w:r>
      <w:r w:rsidR="00311EEC">
        <w:t>-</w:t>
      </w:r>
      <w:r>
        <w:t xml:space="preserve">Göteborgs spårvägar </w:t>
      </w:r>
    </w:p>
    <w:p w14:paraId="6AD01839" w14:textId="7AED139F" w:rsidR="00594094" w:rsidRDefault="00594094" w:rsidP="00594094">
      <w:pPr>
        <w:spacing w:after="0" w:line="240" w:lineRule="auto"/>
      </w:pPr>
      <w:r>
        <w:t xml:space="preserve">SMF </w:t>
      </w:r>
      <w:r w:rsidR="00311EEC">
        <w:t>-</w:t>
      </w:r>
      <w:r>
        <w:t xml:space="preserve">Statsmiljöförvaltningen </w:t>
      </w:r>
    </w:p>
    <w:p w14:paraId="3B45688B" w14:textId="392D06B9" w:rsidR="00594094" w:rsidRDefault="00594094" w:rsidP="00594094">
      <w:pPr>
        <w:spacing w:after="0" w:line="240" w:lineRule="auto"/>
      </w:pPr>
      <w:r>
        <w:t xml:space="preserve">VT </w:t>
      </w:r>
      <w:r w:rsidR="00311EEC">
        <w:t>-</w:t>
      </w:r>
      <w:r>
        <w:t xml:space="preserve">Västtrafik </w:t>
      </w:r>
    </w:p>
    <w:p w14:paraId="480B7453" w14:textId="0F67AE18" w:rsidR="00594094" w:rsidRDefault="00594094" w:rsidP="00594094">
      <w:pPr>
        <w:spacing w:after="0" w:line="240" w:lineRule="auto"/>
      </w:pPr>
      <w:r>
        <w:t xml:space="preserve">VF </w:t>
      </w:r>
      <w:r w:rsidR="00311EEC">
        <w:t>-</w:t>
      </w:r>
      <w:r>
        <w:t xml:space="preserve">Västfastigheter </w:t>
      </w:r>
    </w:p>
    <w:p w14:paraId="2AD1B07E" w14:textId="7CB337B5" w:rsidR="00311EEC" w:rsidRDefault="00311EEC" w:rsidP="00594094">
      <w:pPr>
        <w:spacing w:after="0" w:line="240" w:lineRule="auto"/>
      </w:pPr>
      <w:r w:rsidRPr="54B0C382">
        <w:rPr>
          <w:rFonts w:eastAsia="Times New Roman"/>
        </w:rPr>
        <w:t>Fordonsforum -</w:t>
      </w:r>
      <w:r w:rsidR="00EE427E">
        <w:rPr>
          <w:rFonts w:eastAsia="Times New Roman"/>
        </w:rPr>
        <w:t xml:space="preserve"> </w:t>
      </w:r>
      <w:r w:rsidRPr="54B0C382">
        <w:rPr>
          <w:rFonts w:eastAsia="Times New Roman"/>
        </w:rPr>
        <w:t>ett forum där VT och GS samarbetar i frågor gällande spårvagnarnas underhåll.</w:t>
      </w:r>
    </w:p>
    <w:p w14:paraId="1F79B2B0" w14:textId="6702A4E0" w:rsidR="00594094" w:rsidRPr="00594094" w:rsidRDefault="00594094" w:rsidP="00594094"/>
    <w:p w14:paraId="56935490" w14:textId="09F9F358" w:rsidR="00594094" w:rsidRDefault="00594094" w:rsidP="00594094">
      <w:pPr>
        <w:pStyle w:val="Rubrik3"/>
      </w:pPr>
      <w:bookmarkStart w:id="27" w:name="_Toc211339415"/>
      <w:r>
        <w:t>System</w:t>
      </w:r>
      <w:bookmarkEnd w:id="27"/>
      <w:r>
        <w:t xml:space="preserve"> </w:t>
      </w:r>
    </w:p>
    <w:p w14:paraId="2C3C8BDC" w14:textId="06220F84" w:rsidR="00594094" w:rsidRDefault="00594094" w:rsidP="00594094">
      <w:r>
        <w:t xml:space="preserve">BUPA </w:t>
      </w:r>
      <w:r w:rsidR="00153C4E">
        <w:t>-</w:t>
      </w:r>
      <w:r w:rsidR="004E4732">
        <w:t xml:space="preserve"> </w:t>
      </w:r>
      <w:r w:rsidR="7933BDED">
        <w:t>Budget</w:t>
      </w:r>
      <w:r w:rsidR="00B8334C">
        <w:t>-</w:t>
      </w:r>
      <w:r w:rsidR="7933BDED">
        <w:t>, uppföljning</w:t>
      </w:r>
      <w:r w:rsidR="00B8334C">
        <w:t>-</w:t>
      </w:r>
      <w:r w:rsidR="7933BDED">
        <w:t>, prognos</w:t>
      </w:r>
      <w:r w:rsidR="00B8334C">
        <w:t>-</w:t>
      </w:r>
      <w:r w:rsidR="7933BDED">
        <w:t xml:space="preserve"> och analyssystem</w:t>
      </w:r>
    </w:p>
    <w:p w14:paraId="682BBF9B" w14:textId="21C8D548" w:rsidR="00594094" w:rsidRDefault="00594094" w:rsidP="00594094">
      <w:pPr>
        <w:pStyle w:val="Rubrik3"/>
        <w:rPr>
          <w:rStyle w:val="Rubrik3Char"/>
          <w:b/>
          <w:bCs/>
        </w:rPr>
      </w:pPr>
      <w:bookmarkStart w:id="28" w:name="_Toc211339416"/>
      <w:r w:rsidRPr="00594094">
        <w:t>T</w:t>
      </w:r>
      <w:r w:rsidRPr="00594094">
        <w:rPr>
          <w:rStyle w:val="Rubrik3Char"/>
          <w:b/>
          <w:bCs/>
        </w:rPr>
        <w:t>ermer</w:t>
      </w:r>
      <w:bookmarkEnd w:id="28"/>
      <w:r w:rsidRPr="00594094">
        <w:rPr>
          <w:rStyle w:val="Rubrik3Char"/>
          <w:b/>
          <w:bCs/>
        </w:rPr>
        <w:t xml:space="preserve"> </w:t>
      </w:r>
    </w:p>
    <w:p w14:paraId="2ADA7CF9" w14:textId="32C011A9" w:rsidR="00594094" w:rsidRDefault="00594094" w:rsidP="00594094">
      <w:r>
        <w:t xml:space="preserve">LTP </w:t>
      </w:r>
      <w:r w:rsidR="00153C4E">
        <w:t>-</w:t>
      </w:r>
      <w:r>
        <w:t xml:space="preserve">Långtidsprognos </w:t>
      </w:r>
    </w:p>
    <w:p w14:paraId="09CD3F2F" w14:textId="6C68DEA0" w:rsidR="00594094" w:rsidRPr="00594094" w:rsidRDefault="00FB2CA5" w:rsidP="00594094">
      <w:r w:rsidRPr="27560222">
        <w:rPr>
          <w:rFonts w:cstheme="minorBidi"/>
          <w:color w:val="000000" w:themeColor="text1"/>
          <w:sz w:val="24"/>
          <w:shd w:val="clear" w:color="auto" w:fill="FFFFFF"/>
        </w:rPr>
        <w:t xml:space="preserve">Baskostnadsförändring </w:t>
      </w:r>
      <w:r w:rsidR="007077C2" w:rsidRPr="27560222">
        <w:rPr>
          <w:rFonts w:cstheme="minorBidi"/>
          <w:color w:val="000000" w:themeColor="text1"/>
          <w:sz w:val="24"/>
          <w:shd w:val="clear" w:color="auto" w:fill="FFFFFF"/>
        </w:rPr>
        <w:t>–</w:t>
      </w:r>
      <w:r w:rsidRPr="27560222">
        <w:rPr>
          <w:rFonts w:cstheme="minorBidi"/>
          <w:color w:val="000000" w:themeColor="text1"/>
          <w:sz w:val="24"/>
          <w:shd w:val="clear" w:color="auto" w:fill="FFFFFF"/>
        </w:rPr>
        <w:t xml:space="preserve"> </w:t>
      </w:r>
      <w:r w:rsidR="00B168A5" w:rsidRPr="27560222">
        <w:rPr>
          <w:rFonts w:cstheme="minorBidi"/>
          <w:color w:val="000000" w:themeColor="text1"/>
          <w:sz w:val="24"/>
          <w:shd w:val="clear" w:color="auto" w:fill="FFFFFF"/>
        </w:rPr>
        <w:t xml:space="preserve">sker när </w:t>
      </w:r>
      <w:r w:rsidR="00A11FA3" w:rsidRPr="27560222">
        <w:rPr>
          <w:rFonts w:cstheme="minorBidi"/>
          <w:color w:val="000000" w:themeColor="text1"/>
          <w:sz w:val="24"/>
          <w:shd w:val="clear" w:color="auto" w:fill="FFFFFF"/>
        </w:rPr>
        <w:t xml:space="preserve">utgångspunkten förändras från förgående beräkning. </w:t>
      </w:r>
      <w:r w:rsidR="007472AB" w:rsidRPr="27560222">
        <w:rPr>
          <w:rFonts w:cstheme="minorBidi"/>
          <w:color w:val="000000" w:themeColor="text1"/>
          <w:sz w:val="24"/>
          <w:shd w:val="clear" w:color="auto" w:fill="FFFFFF"/>
        </w:rPr>
        <w:t xml:space="preserve">Mellan </w:t>
      </w:r>
      <w:r w:rsidR="00154EF0" w:rsidRPr="27560222">
        <w:rPr>
          <w:rFonts w:cstheme="minorBidi"/>
          <w:color w:val="000000" w:themeColor="text1"/>
          <w:sz w:val="24"/>
          <w:shd w:val="clear" w:color="auto" w:fill="FFFFFF"/>
        </w:rPr>
        <w:t>två</w:t>
      </w:r>
      <w:r w:rsidR="007472AB" w:rsidRPr="27560222">
        <w:rPr>
          <w:rFonts w:cstheme="minorBidi"/>
          <w:color w:val="000000" w:themeColor="text1"/>
          <w:sz w:val="24"/>
          <w:shd w:val="clear" w:color="auto" w:fill="FFFFFF"/>
        </w:rPr>
        <w:t xml:space="preserve"> LTP perioder skjuts </w:t>
      </w:r>
      <w:r w:rsidR="00D0156D" w:rsidRPr="27560222">
        <w:rPr>
          <w:rFonts w:cstheme="minorBidi"/>
          <w:color w:val="000000" w:themeColor="text1"/>
          <w:sz w:val="24"/>
          <w:shd w:val="clear" w:color="auto" w:fill="FFFFFF"/>
        </w:rPr>
        <w:t>kostnadsbilden</w:t>
      </w:r>
      <w:r w:rsidR="007472AB" w:rsidRPr="27560222">
        <w:rPr>
          <w:rFonts w:cstheme="minorBidi"/>
          <w:color w:val="000000" w:themeColor="text1"/>
          <w:sz w:val="24"/>
          <w:shd w:val="clear" w:color="auto" w:fill="FFFFFF"/>
        </w:rPr>
        <w:t xml:space="preserve"> framåt ett år på den histori</w:t>
      </w:r>
      <w:r w:rsidR="6085B04E" w:rsidRPr="27560222">
        <w:rPr>
          <w:rFonts w:cstheme="minorBidi"/>
          <w:color w:val="000000" w:themeColor="text1"/>
          <w:sz w:val="24"/>
          <w:shd w:val="clear" w:color="auto" w:fill="FFFFFF"/>
        </w:rPr>
        <w:t>ska</w:t>
      </w:r>
      <w:r w:rsidR="007472AB" w:rsidRPr="27560222">
        <w:rPr>
          <w:rFonts w:cstheme="minorBidi"/>
          <w:color w:val="000000" w:themeColor="text1"/>
          <w:sz w:val="24"/>
          <w:shd w:val="clear" w:color="auto" w:fill="FFFFFF"/>
        </w:rPr>
        <w:t xml:space="preserve"> tidslinjen </w:t>
      </w:r>
      <w:r w:rsidR="00154EF0" w:rsidRPr="27560222">
        <w:rPr>
          <w:rFonts w:cstheme="minorBidi"/>
          <w:color w:val="000000" w:themeColor="text1"/>
          <w:sz w:val="24"/>
          <w:shd w:val="clear" w:color="auto" w:fill="FFFFFF"/>
        </w:rPr>
        <w:t xml:space="preserve">och mellan två LTP:er fastslås en budget </w:t>
      </w:r>
      <w:r w:rsidR="00C93CCA" w:rsidRPr="27560222">
        <w:rPr>
          <w:rFonts w:cstheme="minorBidi"/>
          <w:color w:val="000000" w:themeColor="text1"/>
          <w:sz w:val="24"/>
          <w:shd w:val="clear" w:color="auto" w:fill="FFFFFF"/>
        </w:rPr>
        <w:t>för ett tidigare prognosticerat år. Skillnaden mellan årsprognosen och budgeten skapar en basförändring för kommande LTP</w:t>
      </w:r>
      <w:r w:rsidR="00D0156D" w:rsidRPr="27560222">
        <w:rPr>
          <w:rFonts w:cstheme="minorBidi"/>
          <w:color w:val="000000" w:themeColor="text1"/>
          <w:sz w:val="24"/>
          <w:shd w:val="clear" w:color="auto" w:fill="FFFFFF"/>
        </w:rPr>
        <w:t>.</w:t>
      </w:r>
    </w:p>
    <w:sectPr w:rsidR="00594094" w:rsidRPr="00594094" w:rsidSect="00CE4FEF">
      <w:headerReference w:type="default" r:id="rId24"/>
      <w:headerReference w:type="first" r:id="rId25"/>
      <w:type w:val="continuous"/>
      <w:pgSz w:w="11900" w:h="16840"/>
      <w:pgMar w:top="851" w:right="1134" w:bottom="851" w:left="1701" w:header="2268" w:footer="0" w:gutter="0"/>
      <w:cols w:space="708"/>
      <w:formProt w:val="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BF70092" w14:textId="77777777" w:rsidR="00737511" w:rsidRDefault="00737511" w:rsidP="00C85F3C">
      <w:pPr>
        <w:spacing w:after="0" w:line="240" w:lineRule="auto"/>
      </w:pPr>
      <w:r>
        <w:separator/>
      </w:r>
    </w:p>
  </w:endnote>
  <w:endnote w:type="continuationSeparator" w:id="0">
    <w:p w14:paraId="0EBE96C2" w14:textId="77777777" w:rsidR="00737511" w:rsidRDefault="00737511" w:rsidP="00C85F3C">
      <w:pPr>
        <w:spacing w:after="0" w:line="240" w:lineRule="auto"/>
      </w:pPr>
      <w:r>
        <w:continuationSeparator/>
      </w:r>
    </w:p>
  </w:endnote>
  <w:endnote w:type="continuationNotice" w:id="1">
    <w:p w14:paraId="5FAFF14B" w14:textId="77777777" w:rsidR="00737511" w:rsidRDefault="00737511">
      <w:pPr>
        <w:spacing w:before="0"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Franklin Gothic Book">
    <w:altName w:val="Calibri"/>
    <w:panose1 w:val="020B0503020102020204"/>
    <w:charset w:val="00"/>
    <w:family w:val="swiss"/>
    <w:pitch w:val="variable"/>
    <w:sig w:usb0="00000287" w:usb1="00000000" w:usb2="00000000" w:usb3="00000000" w:csb0="0000009F" w:csb1="00000000"/>
  </w:font>
  <w:font w:name="Franklin Gothic Demi">
    <w:panose1 w:val="020B0703020102020204"/>
    <w:charset w:val="00"/>
    <w:family w:val="swiss"/>
    <w:pitch w:val="variable"/>
    <w:sig w:usb0="00000287" w:usb1="00000000" w:usb2="00000000" w:usb3="00000000" w:csb0="0000009F" w:csb1="00000000"/>
  </w:font>
  <w:font w:name="Franklin Gothic Medium">
    <w:panose1 w:val="020B0603020102020204"/>
    <w:charset w:val="00"/>
    <w:family w:val="swiss"/>
    <w:pitch w:val="variable"/>
    <w:sig w:usb0="00000287" w:usb1="00000000" w:usb2="00000000" w:usb3="00000000" w:csb0="0000009F" w:csb1="00000000"/>
  </w:font>
  <w:font w:name="MinionPro-Regular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Trade Gothic LT Std">
    <w:altName w:val="Calibri"/>
    <w:charset w:val="00"/>
    <w:family w:val="auto"/>
    <w:pitch w:val="variable"/>
    <w:sig w:usb0="00000003" w:usb1="00000000" w:usb2="00000000" w:usb3="00000000" w:csb0="00000001" w:csb1="00000000"/>
  </w:font>
  <w:font w:name="Trade Gothic LT Std Light">
    <w:altName w:val="Agency FB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D6491A9" w14:textId="77777777" w:rsidR="00737511" w:rsidRDefault="00737511" w:rsidP="00C85F3C">
      <w:pPr>
        <w:spacing w:after="0" w:line="240" w:lineRule="auto"/>
      </w:pPr>
      <w:r>
        <w:separator/>
      </w:r>
    </w:p>
  </w:footnote>
  <w:footnote w:type="continuationSeparator" w:id="0">
    <w:p w14:paraId="63F8893A" w14:textId="77777777" w:rsidR="00737511" w:rsidRDefault="00737511" w:rsidP="00C85F3C">
      <w:pPr>
        <w:spacing w:after="0" w:line="240" w:lineRule="auto"/>
      </w:pPr>
      <w:r>
        <w:continuationSeparator/>
      </w:r>
    </w:p>
  </w:footnote>
  <w:footnote w:type="continuationNotice" w:id="1">
    <w:p w14:paraId="594B5259" w14:textId="77777777" w:rsidR="00737511" w:rsidRDefault="00737511">
      <w:pPr>
        <w:spacing w:before="0"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E6AA3A2" w14:textId="77777777" w:rsidR="00CE4FEF" w:rsidRPr="00747514" w:rsidRDefault="00453824" w:rsidP="00CE4FEF">
    <w:pPr>
      <w:pStyle w:val="Pay-off"/>
      <w:rPr>
        <w:rStyle w:val="Pay-offLight"/>
        <w:rFonts w:cs="Times New Roman"/>
        <w:b w:val="0"/>
        <w:color w:val="auto"/>
        <w:szCs w:val="24"/>
      </w:rPr>
    </w:pPr>
    <w:r>
      <w:rPr>
        <w:noProof/>
        <w:lang w:eastAsia="sv-SE"/>
      </w:rPr>
      <mc:AlternateContent>
        <mc:Choice Requires="wps">
          <w:drawing>
            <wp:anchor distT="0" distB="0" distL="114300" distR="114300" simplePos="0" relativeHeight="251658243" behindDoc="0" locked="0" layoutInCell="1" allowOverlap="1" wp14:anchorId="1308C9C9" wp14:editId="5331EF3F">
              <wp:simplePos x="0" y="0"/>
              <wp:positionH relativeFrom="column">
                <wp:posOffset>-31750</wp:posOffset>
              </wp:positionH>
              <wp:positionV relativeFrom="paragraph">
                <wp:posOffset>-544195</wp:posOffset>
              </wp:positionV>
              <wp:extent cx="6842760" cy="335280"/>
              <wp:effectExtent l="0" t="0" r="0" b="0"/>
              <wp:wrapNone/>
              <wp:docPr id="4" name="Text Box 1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842760" cy="33528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17702C73" w14:textId="77777777" w:rsidR="0089790D" w:rsidRPr="009C12E3" w:rsidRDefault="0089790D" w:rsidP="0089790D">
                          <w:pPr>
                            <w:jc w:val="right"/>
                            <w:rPr>
                              <w:rStyle w:val="Pay-offLight"/>
                            </w:rPr>
                          </w:pPr>
                          <w:r w:rsidRPr="009C12E3">
                            <w:rPr>
                              <w:sz w:val="14"/>
                            </w:rPr>
                            <w:tab/>
                          </w:r>
                          <w:r w:rsidRPr="009C12E3">
                            <w:rPr>
                              <w:rStyle w:val="Pay-offLight"/>
                              <w:sz w:val="14"/>
                            </w:rPr>
                            <w:t xml:space="preserve">- </w:t>
                          </w:r>
                          <w:r w:rsidR="003D0F22" w:rsidRPr="009C12E3">
                            <w:rPr>
                              <w:rStyle w:val="Pay-offLight"/>
                              <w:sz w:val="14"/>
                            </w:rPr>
                            <w:fldChar w:fldCharType="begin"/>
                          </w:r>
                          <w:r w:rsidRPr="009C12E3">
                            <w:rPr>
                              <w:rStyle w:val="Pay-offLight"/>
                              <w:sz w:val="14"/>
                            </w:rPr>
                            <w:instrText xml:space="preserve"> PAGE </w:instrText>
                          </w:r>
                          <w:r w:rsidR="003D0F22" w:rsidRPr="009C12E3">
                            <w:rPr>
                              <w:rStyle w:val="Pay-offLight"/>
                              <w:sz w:val="14"/>
                            </w:rPr>
                            <w:fldChar w:fldCharType="separate"/>
                          </w:r>
                          <w:r>
                            <w:rPr>
                              <w:rStyle w:val="Pay-offLight"/>
                              <w:noProof/>
                              <w:sz w:val="14"/>
                            </w:rPr>
                            <w:t>2</w:t>
                          </w:r>
                          <w:r w:rsidR="003D0F22" w:rsidRPr="009C12E3">
                            <w:rPr>
                              <w:rStyle w:val="Pay-offLight"/>
                              <w:sz w:val="14"/>
                            </w:rPr>
                            <w:fldChar w:fldCharType="end"/>
                          </w:r>
                          <w:r w:rsidRPr="009C12E3">
                            <w:rPr>
                              <w:rStyle w:val="Pay-offLight"/>
                              <w:sz w:val="14"/>
                            </w:rPr>
                            <w:t xml:space="preserve"> -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1308C9C9" id="_x0000_t202" coordsize="21600,21600" o:spt="202" path="m,l,21600r21600,l21600,xe">
              <v:stroke joinstyle="miter"/>
              <v:path gradientshapeok="t" o:connecttype="rect"/>
            </v:shapetype>
            <v:shape id="Text Box 16" o:spid="_x0000_s1033" type="#_x0000_t202" style="position:absolute;margin-left:-2.5pt;margin-top:-42.85pt;width:538.8pt;height:26.4pt;z-index:251658243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" filled="f" stroked="f">
              <v:textbox inset="0,0,0,0">
                <w:txbxContent>
                  <w:p w14:paraId="17702C73" w14:textId="77777777" w:rsidR="0089790D" w:rsidRPr="009C12E3" w:rsidRDefault="0089790D" w:rsidP="0089790D">
                    <w:pPr>
                      <w:jc w:val="right"/>
                      <w:rPr>
                        <w:rStyle w:val="Pay-offLight"/>
                      </w:rPr>
                    </w:pPr>
                    <w:r w:rsidRPr="009C12E3">
                      <w:rPr>
                        <w:sz w:val="14"/>
                      </w:rPr>
                      <w:tab/>
                    </w:r>
                    <w:r w:rsidRPr="009C12E3">
                      <w:rPr>
                        <w:rStyle w:val="Pay-offLight"/>
                        <w:sz w:val="14"/>
                      </w:rPr>
                      <w:t xml:space="preserve">- </w:t>
                    </w:r>
                    <w:r w:rsidR="003D0F22" w:rsidRPr="009C12E3">
                      <w:rPr>
                        <w:rStyle w:val="Pay-offLight"/>
                        <w:sz w:val="14"/>
                      </w:rPr>
                      <w:fldChar w:fldCharType="begin"/>
                    </w:r>
                    <w:r w:rsidRPr="009C12E3">
                      <w:rPr>
                        <w:rStyle w:val="Pay-offLight"/>
                        <w:sz w:val="14"/>
                      </w:rPr>
                      <w:instrText xml:space="preserve"> PAGE </w:instrText>
                    </w:r>
                    <w:r w:rsidR="003D0F22" w:rsidRPr="009C12E3">
                      <w:rPr>
                        <w:rStyle w:val="Pay-offLight"/>
                        <w:sz w:val="14"/>
                      </w:rPr>
                      <w:fldChar w:fldCharType="separate"/>
                    </w:r>
                    <w:r>
                      <w:rPr>
                        <w:rStyle w:val="Pay-offLight"/>
                        <w:noProof/>
                        <w:sz w:val="14"/>
                      </w:rPr>
                      <w:t>2</w:t>
                    </w:r>
                    <w:r w:rsidR="003D0F22" w:rsidRPr="009C12E3">
                      <w:rPr>
                        <w:rStyle w:val="Pay-offLight"/>
                        <w:sz w:val="14"/>
                      </w:rPr>
                      <w:fldChar w:fldCharType="end"/>
                    </w:r>
                    <w:r w:rsidRPr="009C12E3">
                      <w:rPr>
                        <w:rStyle w:val="Pay-offLight"/>
                        <w:sz w:val="14"/>
                      </w:rPr>
                      <w:t xml:space="preserve"> -</w:t>
                    </w:r>
                  </w:p>
                </w:txbxContent>
              </v:textbox>
            </v:shape>
          </w:pict>
        </mc:Fallback>
      </mc:AlternateContent>
    </w:r>
    <w:r>
      <w:rPr>
        <w:noProof/>
        <w:lang w:eastAsia="sv-SE"/>
      </w:rPr>
      <w:drawing>
        <wp:anchor distT="0" distB="0" distL="114935" distR="114935" simplePos="0" relativeHeight="251658241" behindDoc="0" locked="0" layoutInCell="1" allowOverlap="1" wp14:anchorId="3DB42BD0" wp14:editId="4401A1EE">
          <wp:simplePos x="0" y="0"/>
          <wp:positionH relativeFrom="page">
            <wp:posOffset>720090</wp:posOffset>
          </wp:positionH>
          <wp:positionV relativeFrom="page">
            <wp:posOffset>540385</wp:posOffset>
          </wp:positionV>
          <wp:extent cx="1368425" cy="363855"/>
          <wp:effectExtent l="0" t="0" r="3175" b="0"/>
          <wp:wrapTight wrapText="bothSides">
            <wp:wrapPolygon edited="0">
              <wp:start x="0" y="0"/>
              <wp:lineTo x="0" y="20356"/>
              <wp:lineTo x="18944" y="20356"/>
              <wp:lineTo x="20447" y="20356"/>
              <wp:lineTo x="21349" y="19225"/>
              <wp:lineTo x="21349" y="0"/>
              <wp:lineTo x="6615" y="0"/>
              <wp:lineTo x="0" y="0"/>
            </wp:wrapPolygon>
          </wp:wrapTight>
          <wp:docPr id="18" name="Bildobjekt 2" descr="Beskrivning: ::Underlag_fr_kund:Göteborgs Spårvägar_Logotyp_:_pdf:GS_logo_cmyk_skalad.pdf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Bildobjekt 2" descr="Beskrivning: ::Underlag_fr_kund:Göteborgs Spårvägar_Logotyp_:_pdf:GS_logo_cmyk_skalad.pdf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68425" cy="36385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6085BE7" w14:textId="77777777" w:rsidR="00CE4FEF" w:rsidRPr="00747514" w:rsidRDefault="00453824" w:rsidP="00CE4FEF">
    <w:pPr>
      <w:pStyle w:val="Pay-off"/>
      <w:rPr>
        <w:rStyle w:val="Pay-offLight"/>
        <w:rFonts w:cs="Times New Roman"/>
        <w:b w:val="0"/>
        <w:color w:val="auto"/>
        <w:szCs w:val="24"/>
      </w:rPr>
    </w:pPr>
    <w:r>
      <w:rPr>
        <w:noProof/>
        <w:lang w:eastAsia="sv-SE"/>
      </w:rPr>
      <mc:AlternateContent>
        <mc:Choice Requires="wps">
          <w:drawing>
            <wp:anchor distT="0" distB="0" distL="114300" distR="114300" simplePos="0" relativeHeight="251658242" behindDoc="0" locked="0" layoutInCell="1" allowOverlap="1" wp14:anchorId="0DADF95C" wp14:editId="6644065A">
              <wp:simplePos x="0" y="0"/>
              <wp:positionH relativeFrom="column">
                <wp:posOffset>-368935</wp:posOffset>
              </wp:positionH>
              <wp:positionV relativeFrom="paragraph">
                <wp:posOffset>-918210</wp:posOffset>
              </wp:positionV>
              <wp:extent cx="6842760" cy="335280"/>
              <wp:effectExtent l="2540" t="0" r="3175" b="1905"/>
              <wp:wrapNone/>
              <wp:docPr id="3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842760" cy="33528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75492864" w14:textId="77777777" w:rsidR="00CE4FEF" w:rsidRPr="009C12E3" w:rsidRDefault="00CE4FEF" w:rsidP="0089790D">
                          <w:pPr>
                            <w:jc w:val="right"/>
                            <w:rPr>
                              <w:rStyle w:val="Pay-offLight"/>
                            </w:rPr>
                          </w:pPr>
                          <w:r w:rsidRPr="009C12E3">
                            <w:rPr>
                              <w:sz w:val="14"/>
                            </w:rPr>
                            <w:tab/>
                          </w:r>
                          <w:r w:rsidRPr="009C12E3">
                            <w:rPr>
                              <w:rStyle w:val="Pay-offLight"/>
                              <w:sz w:val="14"/>
                            </w:rPr>
                            <w:t>-</w:t>
                          </w:r>
                          <w:r w:rsidRPr="00453824">
                            <w:rPr>
                              <w:rStyle w:val="Pay-offLight"/>
                              <w:rFonts w:ascii="Franklin Gothic Book" w:hAnsi="Franklin Gothic Book"/>
                              <w:sz w:val="14"/>
                            </w:rPr>
                            <w:t xml:space="preserve"> </w:t>
                          </w:r>
                          <w:r w:rsidR="003D0F22" w:rsidRPr="00453824">
                            <w:rPr>
                              <w:rStyle w:val="Pay-offLight"/>
                              <w:rFonts w:ascii="Franklin Gothic Book" w:hAnsi="Franklin Gothic Book"/>
                              <w:sz w:val="14"/>
                            </w:rPr>
                            <w:fldChar w:fldCharType="begin"/>
                          </w:r>
                          <w:r w:rsidRPr="00453824">
                            <w:rPr>
                              <w:rStyle w:val="Pay-offLight"/>
                              <w:rFonts w:ascii="Franklin Gothic Book" w:hAnsi="Franklin Gothic Book"/>
                              <w:sz w:val="14"/>
                            </w:rPr>
                            <w:instrText xml:space="preserve"> PAGE </w:instrText>
                          </w:r>
                          <w:r w:rsidR="003D0F22" w:rsidRPr="00453824">
                            <w:rPr>
                              <w:rStyle w:val="Pay-offLight"/>
                              <w:rFonts w:ascii="Franklin Gothic Book" w:hAnsi="Franklin Gothic Book"/>
                              <w:sz w:val="14"/>
                            </w:rPr>
                            <w:fldChar w:fldCharType="separate"/>
                          </w:r>
                          <w:r w:rsidR="00453824">
                            <w:rPr>
                              <w:rStyle w:val="Pay-offLight"/>
                              <w:rFonts w:ascii="Franklin Gothic Book" w:hAnsi="Franklin Gothic Book"/>
                              <w:noProof/>
                              <w:sz w:val="14"/>
                            </w:rPr>
                            <w:t>1</w:t>
                          </w:r>
                          <w:r w:rsidR="003D0F22" w:rsidRPr="00453824">
                            <w:rPr>
                              <w:rStyle w:val="Pay-offLight"/>
                              <w:rFonts w:ascii="Franklin Gothic Book" w:hAnsi="Franklin Gothic Book"/>
                              <w:sz w:val="14"/>
                            </w:rPr>
                            <w:fldChar w:fldCharType="end"/>
                          </w:r>
                          <w:r w:rsidRPr="009C12E3">
                            <w:rPr>
                              <w:rStyle w:val="Pay-offLight"/>
                              <w:sz w:val="14"/>
                            </w:rPr>
                            <w:t xml:space="preserve"> -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0DADF95C" id="_x0000_t202" coordsize="21600,21600" o:spt="202" path="m,l,21600r21600,l21600,xe">
              <v:stroke joinstyle="miter"/>
              <v:path gradientshapeok="t" o:connecttype="rect"/>
            </v:shapetype>
            <v:shape id="Text Box 7" o:spid="_x0000_s1034" type="#_x0000_t202" style="position:absolute;margin-left:-29.05pt;margin-top:-72.3pt;width:538.8pt;height:26.4pt;z-index:25165824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" filled="f" stroked="f">
              <v:textbox inset="0,0,0,0">
                <w:txbxContent>
                  <w:p w14:paraId="75492864" w14:textId="77777777" w:rsidR="00CE4FEF" w:rsidRPr="009C12E3" w:rsidRDefault="00CE4FEF" w:rsidP="0089790D">
                    <w:pPr>
                      <w:jc w:val="right"/>
                      <w:rPr>
                        <w:rStyle w:val="Pay-offLight"/>
                      </w:rPr>
                    </w:pPr>
                    <w:r w:rsidRPr="009C12E3">
                      <w:rPr>
                        <w:sz w:val="14"/>
                      </w:rPr>
                      <w:tab/>
                    </w:r>
                    <w:r w:rsidRPr="009C12E3">
                      <w:rPr>
                        <w:rStyle w:val="Pay-offLight"/>
                        <w:sz w:val="14"/>
                      </w:rPr>
                      <w:t>-</w:t>
                    </w:r>
                    <w:r w:rsidRPr="00453824">
                      <w:rPr>
                        <w:rStyle w:val="Pay-offLight"/>
                        <w:rFonts w:ascii="Franklin Gothic Book" w:hAnsi="Franklin Gothic Book"/>
                        <w:sz w:val="14"/>
                      </w:rPr>
                      <w:t xml:space="preserve"> </w:t>
                    </w:r>
                    <w:r w:rsidR="003D0F22" w:rsidRPr="00453824">
                      <w:rPr>
                        <w:rStyle w:val="Pay-offLight"/>
                        <w:rFonts w:ascii="Franklin Gothic Book" w:hAnsi="Franklin Gothic Book"/>
                        <w:sz w:val="14"/>
                      </w:rPr>
                      <w:fldChar w:fldCharType="begin"/>
                    </w:r>
                    <w:r w:rsidRPr="00453824">
                      <w:rPr>
                        <w:rStyle w:val="Pay-offLight"/>
                        <w:rFonts w:ascii="Franklin Gothic Book" w:hAnsi="Franklin Gothic Book"/>
                        <w:sz w:val="14"/>
                      </w:rPr>
                      <w:instrText xml:space="preserve"> PAGE </w:instrText>
                    </w:r>
                    <w:r w:rsidR="003D0F22" w:rsidRPr="00453824">
                      <w:rPr>
                        <w:rStyle w:val="Pay-offLight"/>
                        <w:rFonts w:ascii="Franklin Gothic Book" w:hAnsi="Franklin Gothic Book"/>
                        <w:sz w:val="14"/>
                      </w:rPr>
                      <w:fldChar w:fldCharType="separate"/>
                    </w:r>
                    <w:r w:rsidR="00453824">
                      <w:rPr>
                        <w:rStyle w:val="Pay-offLight"/>
                        <w:rFonts w:ascii="Franklin Gothic Book" w:hAnsi="Franklin Gothic Book"/>
                        <w:noProof/>
                        <w:sz w:val="14"/>
                      </w:rPr>
                      <w:t>1</w:t>
                    </w:r>
                    <w:r w:rsidR="003D0F22" w:rsidRPr="00453824">
                      <w:rPr>
                        <w:rStyle w:val="Pay-offLight"/>
                        <w:rFonts w:ascii="Franklin Gothic Book" w:hAnsi="Franklin Gothic Book"/>
                        <w:sz w:val="14"/>
                      </w:rPr>
                      <w:fldChar w:fldCharType="end"/>
                    </w:r>
                    <w:r w:rsidRPr="009C12E3">
                      <w:rPr>
                        <w:rStyle w:val="Pay-offLight"/>
                        <w:sz w:val="14"/>
                      </w:rPr>
                      <w:t xml:space="preserve"> -</w:t>
                    </w:r>
                  </w:p>
                </w:txbxContent>
              </v:textbox>
            </v:shape>
          </w:pict>
        </mc:Fallback>
      </mc:AlternateContent>
    </w:r>
    <w:r>
      <w:rPr>
        <w:noProof/>
        <w:lang w:eastAsia="sv-SE"/>
      </w:rPr>
      <w:drawing>
        <wp:anchor distT="0" distB="0" distL="114935" distR="114935" simplePos="0" relativeHeight="251658240" behindDoc="0" locked="0" layoutInCell="1" allowOverlap="1" wp14:anchorId="5AB492EB" wp14:editId="5C75349C">
          <wp:simplePos x="0" y="0"/>
          <wp:positionH relativeFrom="page">
            <wp:posOffset>720090</wp:posOffset>
          </wp:positionH>
          <wp:positionV relativeFrom="page">
            <wp:posOffset>540385</wp:posOffset>
          </wp:positionV>
          <wp:extent cx="1368425" cy="363855"/>
          <wp:effectExtent l="0" t="0" r="3175" b="0"/>
          <wp:wrapThrough wrapText="bothSides">
            <wp:wrapPolygon edited="0">
              <wp:start x="0" y="0"/>
              <wp:lineTo x="0" y="20356"/>
              <wp:lineTo x="18944" y="20356"/>
              <wp:lineTo x="20447" y="20356"/>
              <wp:lineTo x="21349" y="19225"/>
              <wp:lineTo x="21349" y="0"/>
              <wp:lineTo x="6615" y="0"/>
              <wp:lineTo x="0" y="0"/>
            </wp:wrapPolygon>
          </wp:wrapThrough>
          <wp:docPr id="17" name="Bildobjekt 1" descr="Beskrivning: ::Underlag_fr_kund:Göteborgs Spårvägar_Logotyp_:_pdf:GS_logo_cmyk_skalad.pdf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Bildobjekt 1" descr="Beskrivning: ::Underlag_fr_kund:Göteborgs Spårvägar_Logotyp_:_pdf:GS_logo_cmyk_skalad.pdf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68425" cy="36385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F42E50"/>
    <w:multiLevelType w:val="hybridMultilevel"/>
    <w:tmpl w:val="03FE6E12"/>
    <w:lvl w:ilvl="0" w:tplc="4104855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16E6C904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55B0BD6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68B2117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440E52B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2070B64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D446007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40AEA76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B1AC87E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" w15:restartNumberingAfterBreak="0">
    <w:nsid w:val="22E863AA"/>
    <w:multiLevelType w:val="hybridMultilevel"/>
    <w:tmpl w:val="69A4210A"/>
    <w:lvl w:ilvl="0" w:tplc="CFE4027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B220FB9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09BA86E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9ADA38C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BD8C361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1A3489F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08086C7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3B8835E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17E86C3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" w15:restartNumberingAfterBreak="0">
    <w:nsid w:val="2D1E1E10"/>
    <w:multiLevelType w:val="hybridMultilevel"/>
    <w:tmpl w:val="3B12A53A"/>
    <w:lvl w:ilvl="0" w:tplc="2354962E">
      <w:start w:val="3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  <w:color w:val="000000" w:themeColor="text1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D3B69C0"/>
    <w:multiLevelType w:val="hybridMultilevel"/>
    <w:tmpl w:val="8D16F97A"/>
    <w:lvl w:ilvl="0" w:tplc="7E82DA0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27CC1804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94169F9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DE4ED38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9FB0D49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D54AEF7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12E06E5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FEA6B58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4056930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4" w15:restartNumberingAfterBreak="0">
    <w:nsid w:val="2F714C9D"/>
    <w:multiLevelType w:val="hybridMultilevel"/>
    <w:tmpl w:val="E96EB6E0"/>
    <w:lvl w:ilvl="0" w:tplc="2B84C7B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B56EBB8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F2A0780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304A014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588677F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A45CF37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13062F8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E87A21B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2620F3A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5" w15:restartNumberingAfterBreak="0">
    <w:nsid w:val="30166DF6"/>
    <w:multiLevelType w:val="hybridMultilevel"/>
    <w:tmpl w:val="A6CC4E32"/>
    <w:lvl w:ilvl="0" w:tplc="3F5C2A5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48CC114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6750D17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08A4EB0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4912C7F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18A4C95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7DB28FF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C7A2065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9530FE9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6" w15:restartNumberingAfterBreak="0">
    <w:nsid w:val="6B917482"/>
    <w:multiLevelType w:val="hybridMultilevel"/>
    <w:tmpl w:val="095C52D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C8D2D90"/>
    <w:multiLevelType w:val="hybridMultilevel"/>
    <w:tmpl w:val="70E0B49A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427799969">
    <w:abstractNumId w:val="4"/>
  </w:num>
  <w:num w:numId="2" w16cid:durableId="974799438">
    <w:abstractNumId w:val="2"/>
  </w:num>
  <w:num w:numId="3" w16cid:durableId="1796216232">
    <w:abstractNumId w:val="0"/>
  </w:num>
  <w:num w:numId="4" w16cid:durableId="1995790021">
    <w:abstractNumId w:val="1"/>
  </w:num>
  <w:num w:numId="5" w16cid:durableId="35588005">
    <w:abstractNumId w:val="5"/>
  </w:num>
  <w:num w:numId="6" w16cid:durableId="2039308012">
    <w:abstractNumId w:val="3"/>
  </w:num>
  <w:num w:numId="7" w16cid:durableId="1061757733">
    <w:abstractNumId w:val="7"/>
  </w:num>
  <w:num w:numId="8" w16cid:durableId="208556891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embedSystemFonts/>
  <w:attachedTemplate r:id="rId1"/>
  <w:defaultTabStop w:val="1304"/>
  <w:hyphenationZone w:val="425"/>
  <w:drawingGridHorizontalSpacing w:val="360"/>
  <w:drawingGridVerticalSpacing w:val="360"/>
  <w:displayHorizontalDrawingGridEvery w:val="0"/>
  <w:displayVerticalDrawingGridEvery w:val="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LigatureDocument" w:val="0"/>
  </w:docVars>
  <w:rsids>
    <w:rsidRoot w:val="00594094"/>
    <w:rsid w:val="000100B4"/>
    <w:rsid w:val="00020EB9"/>
    <w:rsid w:val="00022581"/>
    <w:rsid w:val="000233DA"/>
    <w:rsid w:val="00027079"/>
    <w:rsid w:val="0003102D"/>
    <w:rsid w:val="000327B6"/>
    <w:rsid w:val="0003327E"/>
    <w:rsid w:val="000370CD"/>
    <w:rsid w:val="000564DE"/>
    <w:rsid w:val="000564F8"/>
    <w:rsid w:val="0006695B"/>
    <w:rsid w:val="0007094D"/>
    <w:rsid w:val="000733C2"/>
    <w:rsid w:val="000738EC"/>
    <w:rsid w:val="00074543"/>
    <w:rsid w:val="000746F2"/>
    <w:rsid w:val="00076F46"/>
    <w:rsid w:val="00082BE6"/>
    <w:rsid w:val="00084BCB"/>
    <w:rsid w:val="00084D01"/>
    <w:rsid w:val="000850E5"/>
    <w:rsid w:val="00087838"/>
    <w:rsid w:val="00091A23"/>
    <w:rsid w:val="0009375D"/>
    <w:rsid w:val="000965BC"/>
    <w:rsid w:val="00096A9A"/>
    <w:rsid w:val="000A7BA6"/>
    <w:rsid w:val="000B0FB2"/>
    <w:rsid w:val="000B2DFD"/>
    <w:rsid w:val="000B5ED8"/>
    <w:rsid w:val="000C199F"/>
    <w:rsid w:val="000C4A58"/>
    <w:rsid w:val="000D268F"/>
    <w:rsid w:val="000D2C02"/>
    <w:rsid w:val="000D4E2E"/>
    <w:rsid w:val="000D5412"/>
    <w:rsid w:val="000D726A"/>
    <w:rsid w:val="000D7EE9"/>
    <w:rsid w:val="000E0C21"/>
    <w:rsid w:val="000E1E33"/>
    <w:rsid w:val="000E2AEA"/>
    <w:rsid w:val="000E4713"/>
    <w:rsid w:val="000E4FBB"/>
    <w:rsid w:val="000E5C12"/>
    <w:rsid w:val="000F12C4"/>
    <w:rsid w:val="000F1A96"/>
    <w:rsid w:val="000F658D"/>
    <w:rsid w:val="001010FA"/>
    <w:rsid w:val="00101F34"/>
    <w:rsid w:val="001031C7"/>
    <w:rsid w:val="00104E56"/>
    <w:rsid w:val="001053BF"/>
    <w:rsid w:val="00105594"/>
    <w:rsid w:val="00106E6E"/>
    <w:rsid w:val="001112AE"/>
    <w:rsid w:val="0011241E"/>
    <w:rsid w:val="00114334"/>
    <w:rsid w:val="00126130"/>
    <w:rsid w:val="0013277C"/>
    <w:rsid w:val="00134F6C"/>
    <w:rsid w:val="001364C0"/>
    <w:rsid w:val="001406DF"/>
    <w:rsid w:val="00141130"/>
    <w:rsid w:val="00142396"/>
    <w:rsid w:val="0014680A"/>
    <w:rsid w:val="001510A1"/>
    <w:rsid w:val="00151BFB"/>
    <w:rsid w:val="00153C4E"/>
    <w:rsid w:val="001546EF"/>
    <w:rsid w:val="00154EF0"/>
    <w:rsid w:val="00164064"/>
    <w:rsid w:val="001640C9"/>
    <w:rsid w:val="001658D1"/>
    <w:rsid w:val="00166857"/>
    <w:rsid w:val="001671B7"/>
    <w:rsid w:val="00167A49"/>
    <w:rsid w:val="0017165A"/>
    <w:rsid w:val="00176BAC"/>
    <w:rsid w:val="0018044B"/>
    <w:rsid w:val="00181615"/>
    <w:rsid w:val="00182DB2"/>
    <w:rsid w:val="001838AA"/>
    <w:rsid w:val="00183F49"/>
    <w:rsid w:val="00186370"/>
    <w:rsid w:val="00190194"/>
    <w:rsid w:val="001901EC"/>
    <w:rsid w:val="0019026D"/>
    <w:rsid w:val="0019141C"/>
    <w:rsid w:val="00191505"/>
    <w:rsid w:val="001921F3"/>
    <w:rsid w:val="0019274D"/>
    <w:rsid w:val="00196CB7"/>
    <w:rsid w:val="00196EA7"/>
    <w:rsid w:val="00197F94"/>
    <w:rsid w:val="001A7819"/>
    <w:rsid w:val="001B350B"/>
    <w:rsid w:val="001B35B0"/>
    <w:rsid w:val="001B50C6"/>
    <w:rsid w:val="001B6144"/>
    <w:rsid w:val="001C0071"/>
    <w:rsid w:val="001C5746"/>
    <w:rsid w:val="001C60E9"/>
    <w:rsid w:val="001C60FB"/>
    <w:rsid w:val="001D0F80"/>
    <w:rsid w:val="001D2AD0"/>
    <w:rsid w:val="001D3144"/>
    <w:rsid w:val="001E0550"/>
    <w:rsid w:val="001E096A"/>
    <w:rsid w:val="001E12B3"/>
    <w:rsid w:val="001E5F03"/>
    <w:rsid w:val="001F28D1"/>
    <w:rsid w:val="001F3468"/>
    <w:rsid w:val="001F3BC6"/>
    <w:rsid w:val="001F6F55"/>
    <w:rsid w:val="00210B0A"/>
    <w:rsid w:val="00210BEA"/>
    <w:rsid w:val="00217B75"/>
    <w:rsid w:val="00223543"/>
    <w:rsid w:val="00223AF1"/>
    <w:rsid w:val="00225E09"/>
    <w:rsid w:val="00227788"/>
    <w:rsid w:val="00227F08"/>
    <w:rsid w:val="00231A3C"/>
    <w:rsid w:val="00234B8C"/>
    <w:rsid w:val="00236C5A"/>
    <w:rsid w:val="00240EBC"/>
    <w:rsid w:val="002435E9"/>
    <w:rsid w:val="00245DE5"/>
    <w:rsid w:val="002478A3"/>
    <w:rsid w:val="00247F85"/>
    <w:rsid w:val="0025343C"/>
    <w:rsid w:val="00254ABA"/>
    <w:rsid w:val="00256179"/>
    <w:rsid w:val="002565A6"/>
    <w:rsid w:val="00257896"/>
    <w:rsid w:val="0026045B"/>
    <w:rsid w:val="00260EFA"/>
    <w:rsid w:val="00261DE5"/>
    <w:rsid w:val="00270403"/>
    <w:rsid w:val="00273EC9"/>
    <w:rsid w:val="00274F55"/>
    <w:rsid w:val="00275044"/>
    <w:rsid w:val="00281C3E"/>
    <w:rsid w:val="002869F8"/>
    <w:rsid w:val="002870ED"/>
    <w:rsid w:val="00291294"/>
    <w:rsid w:val="00292ECC"/>
    <w:rsid w:val="00294119"/>
    <w:rsid w:val="002948BE"/>
    <w:rsid w:val="00294C54"/>
    <w:rsid w:val="002A2F08"/>
    <w:rsid w:val="002A344F"/>
    <w:rsid w:val="002A5A13"/>
    <w:rsid w:val="002A77D0"/>
    <w:rsid w:val="002B2973"/>
    <w:rsid w:val="002B2A20"/>
    <w:rsid w:val="002B2AD4"/>
    <w:rsid w:val="002B4332"/>
    <w:rsid w:val="002B43F1"/>
    <w:rsid w:val="002B781F"/>
    <w:rsid w:val="002C02F1"/>
    <w:rsid w:val="002C15DA"/>
    <w:rsid w:val="002C36A0"/>
    <w:rsid w:val="002C471E"/>
    <w:rsid w:val="002D01C0"/>
    <w:rsid w:val="002D07B7"/>
    <w:rsid w:val="002D34CE"/>
    <w:rsid w:val="002D437F"/>
    <w:rsid w:val="002D75DE"/>
    <w:rsid w:val="002E3ECB"/>
    <w:rsid w:val="002E754F"/>
    <w:rsid w:val="002F2374"/>
    <w:rsid w:val="002F2CD1"/>
    <w:rsid w:val="002F33F8"/>
    <w:rsid w:val="003034E0"/>
    <w:rsid w:val="00304B42"/>
    <w:rsid w:val="0031063A"/>
    <w:rsid w:val="00311EEC"/>
    <w:rsid w:val="003130D1"/>
    <w:rsid w:val="00313498"/>
    <w:rsid w:val="00320E83"/>
    <w:rsid w:val="00323F41"/>
    <w:rsid w:val="003379E5"/>
    <w:rsid w:val="00337B20"/>
    <w:rsid w:val="00342E13"/>
    <w:rsid w:val="00346808"/>
    <w:rsid w:val="00347004"/>
    <w:rsid w:val="00351260"/>
    <w:rsid w:val="00352E71"/>
    <w:rsid w:val="00353829"/>
    <w:rsid w:val="00353900"/>
    <w:rsid w:val="00354122"/>
    <w:rsid w:val="003550D5"/>
    <w:rsid w:val="003558A0"/>
    <w:rsid w:val="003559FB"/>
    <w:rsid w:val="003621EE"/>
    <w:rsid w:val="0037529E"/>
    <w:rsid w:val="003818A6"/>
    <w:rsid w:val="00382923"/>
    <w:rsid w:val="00383AEA"/>
    <w:rsid w:val="0038605C"/>
    <w:rsid w:val="003863DD"/>
    <w:rsid w:val="003915FE"/>
    <w:rsid w:val="00391EF7"/>
    <w:rsid w:val="0039594F"/>
    <w:rsid w:val="003A038E"/>
    <w:rsid w:val="003A0DC9"/>
    <w:rsid w:val="003A1E2D"/>
    <w:rsid w:val="003A2F5A"/>
    <w:rsid w:val="003A39F4"/>
    <w:rsid w:val="003A5269"/>
    <w:rsid w:val="003A532C"/>
    <w:rsid w:val="003A79BE"/>
    <w:rsid w:val="003B0B2B"/>
    <w:rsid w:val="003B2AC9"/>
    <w:rsid w:val="003B38C1"/>
    <w:rsid w:val="003B47D3"/>
    <w:rsid w:val="003B50A3"/>
    <w:rsid w:val="003B558F"/>
    <w:rsid w:val="003B6D9B"/>
    <w:rsid w:val="003C081A"/>
    <w:rsid w:val="003D0F22"/>
    <w:rsid w:val="003D211F"/>
    <w:rsid w:val="003D470E"/>
    <w:rsid w:val="003E07DC"/>
    <w:rsid w:val="003E2391"/>
    <w:rsid w:val="003E497C"/>
    <w:rsid w:val="003E5AAD"/>
    <w:rsid w:val="003F079D"/>
    <w:rsid w:val="003F5A5C"/>
    <w:rsid w:val="004021DC"/>
    <w:rsid w:val="004031C4"/>
    <w:rsid w:val="00404052"/>
    <w:rsid w:val="00406923"/>
    <w:rsid w:val="00406FA5"/>
    <w:rsid w:val="0041422E"/>
    <w:rsid w:val="00415E7E"/>
    <w:rsid w:val="0042079B"/>
    <w:rsid w:val="00422F2C"/>
    <w:rsid w:val="00427698"/>
    <w:rsid w:val="00431B7B"/>
    <w:rsid w:val="0043328F"/>
    <w:rsid w:val="00435AF8"/>
    <w:rsid w:val="00442EA3"/>
    <w:rsid w:val="00444115"/>
    <w:rsid w:val="00445D5F"/>
    <w:rsid w:val="0045349D"/>
    <w:rsid w:val="00453691"/>
    <w:rsid w:val="00453824"/>
    <w:rsid w:val="00455726"/>
    <w:rsid w:val="004557F2"/>
    <w:rsid w:val="00455B16"/>
    <w:rsid w:val="00457120"/>
    <w:rsid w:val="00457182"/>
    <w:rsid w:val="00460535"/>
    <w:rsid w:val="004617F1"/>
    <w:rsid w:val="00461EB3"/>
    <w:rsid w:val="00472F21"/>
    <w:rsid w:val="004733D1"/>
    <w:rsid w:val="00474A85"/>
    <w:rsid w:val="0047691C"/>
    <w:rsid w:val="00480FF7"/>
    <w:rsid w:val="00481579"/>
    <w:rsid w:val="00484161"/>
    <w:rsid w:val="00486ED0"/>
    <w:rsid w:val="004879C7"/>
    <w:rsid w:val="004908CF"/>
    <w:rsid w:val="00491521"/>
    <w:rsid w:val="004917FE"/>
    <w:rsid w:val="00492F41"/>
    <w:rsid w:val="00493C27"/>
    <w:rsid w:val="004973B7"/>
    <w:rsid w:val="004A36E6"/>
    <w:rsid w:val="004A391C"/>
    <w:rsid w:val="004B3C3B"/>
    <w:rsid w:val="004B6F60"/>
    <w:rsid w:val="004B7908"/>
    <w:rsid w:val="004C67B2"/>
    <w:rsid w:val="004D1531"/>
    <w:rsid w:val="004D2EE9"/>
    <w:rsid w:val="004D51C6"/>
    <w:rsid w:val="004D6757"/>
    <w:rsid w:val="004D7498"/>
    <w:rsid w:val="004E2184"/>
    <w:rsid w:val="004E4732"/>
    <w:rsid w:val="004E7AF9"/>
    <w:rsid w:val="004F2DB5"/>
    <w:rsid w:val="004F75CC"/>
    <w:rsid w:val="004F7A22"/>
    <w:rsid w:val="00503367"/>
    <w:rsid w:val="00504A05"/>
    <w:rsid w:val="0050583D"/>
    <w:rsid w:val="00513393"/>
    <w:rsid w:val="00514E2F"/>
    <w:rsid w:val="005203D4"/>
    <w:rsid w:val="00523DD5"/>
    <w:rsid w:val="00524782"/>
    <w:rsid w:val="00525647"/>
    <w:rsid w:val="005262C6"/>
    <w:rsid w:val="00526C95"/>
    <w:rsid w:val="005279E6"/>
    <w:rsid w:val="0053002E"/>
    <w:rsid w:val="00531477"/>
    <w:rsid w:val="00531B39"/>
    <w:rsid w:val="005324C5"/>
    <w:rsid w:val="005326AE"/>
    <w:rsid w:val="005349B2"/>
    <w:rsid w:val="00534E54"/>
    <w:rsid w:val="00534EE8"/>
    <w:rsid w:val="00536B70"/>
    <w:rsid w:val="00542265"/>
    <w:rsid w:val="00542311"/>
    <w:rsid w:val="005423B4"/>
    <w:rsid w:val="00543258"/>
    <w:rsid w:val="005515E4"/>
    <w:rsid w:val="00553140"/>
    <w:rsid w:val="00553710"/>
    <w:rsid w:val="00563428"/>
    <w:rsid w:val="00563BDB"/>
    <w:rsid w:val="00567ED3"/>
    <w:rsid w:val="00570153"/>
    <w:rsid w:val="00570BB7"/>
    <w:rsid w:val="005718C1"/>
    <w:rsid w:val="005763D1"/>
    <w:rsid w:val="0057768D"/>
    <w:rsid w:val="00591B90"/>
    <w:rsid w:val="00594094"/>
    <w:rsid w:val="005951BE"/>
    <w:rsid w:val="0059778D"/>
    <w:rsid w:val="005A038B"/>
    <w:rsid w:val="005A0421"/>
    <w:rsid w:val="005A0790"/>
    <w:rsid w:val="005A1DB4"/>
    <w:rsid w:val="005A40C4"/>
    <w:rsid w:val="005B346C"/>
    <w:rsid w:val="005B53F0"/>
    <w:rsid w:val="005C3899"/>
    <w:rsid w:val="005D134C"/>
    <w:rsid w:val="005D27D8"/>
    <w:rsid w:val="005D361D"/>
    <w:rsid w:val="005D39E2"/>
    <w:rsid w:val="005D4468"/>
    <w:rsid w:val="005D4520"/>
    <w:rsid w:val="005D67C3"/>
    <w:rsid w:val="005D6ECF"/>
    <w:rsid w:val="005E168D"/>
    <w:rsid w:val="005E4E8A"/>
    <w:rsid w:val="005E5FD3"/>
    <w:rsid w:val="005E608F"/>
    <w:rsid w:val="005E7603"/>
    <w:rsid w:val="005F00F9"/>
    <w:rsid w:val="005F3FED"/>
    <w:rsid w:val="005F6E0A"/>
    <w:rsid w:val="00602EDD"/>
    <w:rsid w:val="00605BAE"/>
    <w:rsid w:val="00611787"/>
    <w:rsid w:val="0061325A"/>
    <w:rsid w:val="00614C56"/>
    <w:rsid w:val="00622242"/>
    <w:rsid w:val="00625F8B"/>
    <w:rsid w:val="00626D78"/>
    <w:rsid w:val="006363C4"/>
    <w:rsid w:val="00641FBF"/>
    <w:rsid w:val="00645AFD"/>
    <w:rsid w:val="00650741"/>
    <w:rsid w:val="0065085F"/>
    <w:rsid w:val="006514EC"/>
    <w:rsid w:val="00652383"/>
    <w:rsid w:val="0065293E"/>
    <w:rsid w:val="006543DB"/>
    <w:rsid w:val="00656D63"/>
    <w:rsid w:val="00657262"/>
    <w:rsid w:val="00661C7E"/>
    <w:rsid w:val="00692FF9"/>
    <w:rsid w:val="0069309D"/>
    <w:rsid w:val="00694770"/>
    <w:rsid w:val="00694E31"/>
    <w:rsid w:val="00697E53"/>
    <w:rsid w:val="006A0148"/>
    <w:rsid w:val="006A0E0C"/>
    <w:rsid w:val="006A2411"/>
    <w:rsid w:val="006A3A4C"/>
    <w:rsid w:val="006A7837"/>
    <w:rsid w:val="006B1A45"/>
    <w:rsid w:val="006B21A8"/>
    <w:rsid w:val="006B6F69"/>
    <w:rsid w:val="006C0721"/>
    <w:rsid w:val="006C0E80"/>
    <w:rsid w:val="006C2B27"/>
    <w:rsid w:val="006C656D"/>
    <w:rsid w:val="006C76E0"/>
    <w:rsid w:val="006C7E1C"/>
    <w:rsid w:val="006D6C4E"/>
    <w:rsid w:val="006E18E8"/>
    <w:rsid w:val="006E4ECA"/>
    <w:rsid w:val="006E5F57"/>
    <w:rsid w:val="006E7712"/>
    <w:rsid w:val="006F1FAB"/>
    <w:rsid w:val="006F60FB"/>
    <w:rsid w:val="007003BD"/>
    <w:rsid w:val="00700643"/>
    <w:rsid w:val="00700E2B"/>
    <w:rsid w:val="00701A3E"/>
    <w:rsid w:val="00706F35"/>
    <w:rsid w:val="007077C2"/>
    <w:rsid w:val="00710563"/>
    <w:rsid w:val="00712855"/>
    <w:rsid w:val="0072185D"/>
    <w:rsid w:val="00724C0D"/>
    <w:rsid w:val="00724F4A"/>
    <w:rsid w:val="00725480"/>
    <w:rsid w:val="00725629"/>
    <w:rsid w:val="00727751"/>
    <w:rsid w:val="007304DC"/>
    <w:rsid w:val="00732BF0"/>
    <w:rsid w:val="00735781"/>
    <w:rsid w:val="0073604A"/>
    <w:rsid w:val="0073729A"/>
    <w:rsid w:val="00737511"/>
    <w:rsid w:val="007375D5"/>
    <w:rsid w:val="0074536F"/>
    <w:rsid w:val="007472AB"/>
    <w:rsid w:val="00751286"/>
    <w:rsid w:val="00756536"/>
    <w:rsid w:val="007569C8"/>
    <w:rsid w:val="0075790A"/>
    <w:rsid w:val="00757E0B"/>
    <w:rsid w:val="007629AA"/>
    <w:rsid w:val="007652EF"/>
    <w:rsid w:val="007654D7"/>
    <w:rsid w:val="00771501"/>
    <w:rsid w:val="00780DF9"/>
    <w:rsid w:val="00780FEE"/>
    <w:rsid w:val="007824BF"/>
    <w:rsid w:val="0078456B"/>
    <w:rsid w:val="00786681"/>
    <w:rsid w:val="007920F5"/>
    <w:rsid w:val="00792329"/>
    <w:rsid w:val="00794A69"/>
    <w:rsid w:val="00795F27"/>
    <w:rsid w:val="007A1068"/>
    <w:rsid w:val="007A1C82"/>
    <w:rsid w:val="007A2568"/>
    <w:rsid w:val="007A5500"/>
    <w:rsid w:val="007A5F9C"/>
    <w:rsid w:val="007A76FB"/>
    <w:rsid w:val="007B0D29"/>
    <w:rsid w:val="007B3D39"/>
    <w:rsid w:val="007B7705"/>
    <w:rsid w:val="007C1088"/>
    <w:rsid w:val="007C2358"/>
    <w:rsid w:val="007C47B1"/>
    <w:rsid w:val="007C4976"/>
    <w:rsid w:val="007C59D1"/>
    <w:rsid w:val="007C65A8"/>
    <w:rsid w:val="007C7F7E"/>
    <w:rsid w:val="007D105A"/>
    <w:rsid w:val="007D2850"/>
    <w:rsid w:val="007D3984"/>
    <w:rsid w:val="007D43A9"/>
    <w:rsid w:val="007E055C"/>
    <w:rsid w:val="007E21FF"/>
    <w:rsid w:val="007E43FA"/>
    <w:rsid w:val="007F58BB"/>
    <w:rsid w:val="007F7818"/>
    <w:rsid w:val="00800689"/>
    <w:rsid w:val="00804581"/>
    <w:rsid w:val="00805348"/>
    <w:rsid w:val="0080645D"/>
    <w:rsid w:val="0081032C"/>
    <w:rsid w:val="00811D4D"/>
    <w:rsid w:val="00821919"/>
    <w:rsid w:val="00822C9A"/>
    <w:rsid w:val="00824799"/>
    <w:rsid w:val="008323C2"/>
    <w:rsid w:val="008340C3"/>
    <w:rsid w:val="00835C9D"/>
    <w:rsid w:val="00835E37"/>
    <w:rsid w:val="008410F2"/>
    <w:rsid w:val="00842506"/>
    <w:rsid w:val="00843596"/>
    <w:rsid w:val="008438A7"/>
    <w:rsid w:val="008438C3"/>
    <w:rsid w:val="008446D5"/>
    <w:rsid w:val="008461D6"/>
    <w:rsid w:val="00846A4D"/>
    <w:rsid w:val="008478B6"/>
    <w:rsid w:val="0085064F"/>
    <w:rsid w:val="00852176"/>
    <w:rsid w:val="00853BC0"/>
    <w:rsid w:val="00860F26"/>
    <w:rsid w:val="00867996"/>
    <w:rsid w:val="008705CD"/>
    <w:rsid w:val="0087071C"/>
    <w:rsid w:val="0087423F"/>
    <w:rsid w:val="00874E5A"/>
    <w:rsid w:val="00874EC1"/>
    <w:rsid w:val="00876E73"/>
    <w:rsid w:val="008847A3"/>
    <w:rsid w:val="0088520A"/>
    <w:rsid w:val="008869BA"/>
    <w:rsid w:val="0089162D"/>
    <w:rsid w:val="00892CCB"/>
    <w:rsid w:val="00893532"/>
    <w:rsid w:val="00895C36"/>
    <w:rsid w:val="008977E4"/>
    <w:rsid w:val="0089790D"/>
    <w:rsid w:val="008A3864"/>
    <w:rsid w:val="008A4013"/>
    <w:rsid w:val="008A4716"/>
    <w:rsid w:val="008A5CBB"/>
    <w:rsid w:val="008B0411"/>
    <w:rsid w:val="008B460C"/>
    <w:rsid w:val="008B601D"/>
    <w:rsid w:val="008B6CD2"/>
    <w:rsid w:val="008B7945"/>
    <w:rsid w:val="008C2022"/>
    <w:rsid w:val="008C44D1"/>
    <w:rsid w:val="008C57A4"/>
    <w:rsid w:val="008D4B9E"/>
    <w:rsid w:val="008D52B1"/>
    <w:rsid w:val="008D59F4"/>
    <w:rsid w:val="008D7949"/>
    <w:rsid w:val="008E123F"/>
    <w:rsid w:val="008E2473"/>
    <w:rsid w:val="008E6041"/>
    <w:rsid w:val="008E63BB"/>
    <w:rsid w:val="008E7D11"/>
    <w:rsid w:val="008F0E87"/>
    <w:rsid w:val="008F32F4"/>
    <w:rsid w:val="008F7E9F"/>
    <w:rsid w:val="009020C4"/>
    <w:rsid w:val="009030A3"/>
    <w:rsid w:val="009057CB"/>
    <w:rsid w:val="00906868"/>
    <w:rsid w:val="00907BF1"/>
    <w:rsid w:val="009110A2"/>
    <w:rsid w:val="009116AA"/>
    <w:rsid w:val="009143CF"/>
    <w:rsid w:val="00914D87"/>
    <w:rsid w:val="009178A6"/>
    <w:rsid w:val="00920333"/>
    <w:rsid w:val="00920D4C"/>
    <w:rsid w:val="00920E13"/>
    <w:rsid w:val="00922292"/>
    <w:rsid w:val="00926EC9"/>
    <w:rsid w:val="0093028B"/>
    <w:rsid w:val="00933FC3"/>
    <w:rsid w:val="00941A92"/>
    <w:rsid w:val="00942D60"/>
    <w:rsid w:val="00950BC5"/>
    <w:rsid w:val="0095127E"/>
    <w:rsid w:val="00955FE8"/>
    <w:rsid w:val="0095602C"/>
    <w:rsid w:val="00956C3F"/>
    <w:rsid w:val="00961F77"/>
    <w:rsid w:val="009621CF"/>
    <w:rsid w:val="00962824"/>
    <w:rsid w:val="00963A6A"/>
    <w:rsid w:val="0096516A"/>
    <w:rsid w:val="009653F0"/>
    <w:rsid w:val="009763C6"/>
    <w:rsid w:val="00976BA7"/>
    <w:rsid w:val="009773E4"/>
    <w:rsid w:val="009807AF"/>
    <w:rsid w:val="00980813"/>
    <w:rsid w:val="00980AC5"/>
    <w:rsid w:val="00981592"/>
    <w:rsid w:val="00982C31"/>
    <w:rsid w:val="00985305"/>
    <w:rsid w:val="00985D24"/>
    <w:rsid w:val="00992F4B"/>
    <w:rsid w:val="009944FE"/>
    <w:rsid w:val="009A3ABA"/>
    <w:rsid w:val="009B2BAA"/>
    <w:rsid w:val="009B35F9"/>
    <w:rsid w:val="009B5C30"/>
    <w:rsid w:val="009C0232"/>
    <w:rsid w:val="009C0E50"/>
    <w:rsid w:val="009C12E3"/>
    <w:rsid w:val="009C14C9"/>
    <w:rsid w:val="009E13BB"/>
    <w:rsid w:val="009E31E9"/>
    <w:rsid w:val="009E609C"/>
    <w:rsid w:val="009F0CCD"/>
    <w:rsid w:val="00A05F29"/>
    <w:rsid w:val="00A05FFC"/>
    <w:rsid w:val="00A10A59"/>
    <w:rsid w:val="00A11087"/>
    <w:rsid w:val="00A11FA3"/>
    <w:rsid w:val="00A12B61"/>
    <w:rsid w:val="00A15AEA"/>
    <w:rsid w:val="00A20D15"/>
    <w:rsid w:val="00A25EB6"/>
    <w:rsid w:val="00A32735"/>
    <w:rsid w:val="00A33513"/>
    <w:rsid w:val="00A3357D"/>
    <w:rsid w:val="00A347B9"/>
    <w:rsid w:val="00A34BDB"/>
    <w:rsid w:val="00A34DDE"/>
    <w:rsid w:val="00A35B09"/>
    <w:rsid w:val="00A4233B"/>
    <w:rsid w:val="00A42E77"/>
    <w:rsid w:val="00A437DD"/>
    <w:rsid w:val="00A4418F"/>
    <w:rsid w:val="00A44B87"/>
    <w:rsid w:val="00A44F50"/>
    <w:rsid w:val="00A4522B"/>
    <w:rsid w:val="00A45EE5"/>
    <w:rsid w:val="00A465A2"/>
    <w:rsid w:val="00A46A0C"/>
    <w:rsid w:val="00A5334E"/>
    <w:rsid w:val="00A5440C"/>
    <w:rsid w:val="00A612C7"/>
    <w:rsid w:val="00A62525"/>
    <w:rsid w:val="00A6407B"/>
    <w:rsid w:val="00A64D9C"/>
    <w:rsid w:val="00A70C6D"/>
    <w:rsid w:val="00A71A90"/>
    <w:rsid w:val="00A71D83"/>
    <w:rsid w:val="00A739FA"/>
    <w:rsid w:val="00A74353"/>
    <w:rsid w:val="00A75AD0"/>
    <w:rsid w:val="00A75AF5"/>
    <w:rsid w:val="00A77988"/>
    <w:rsid w:val="00A80A1A"/>
    <w:rsid w:val="00A826FF"/>
    <w:rsid w:val="00A8415C"/>
    <w:rsid w:val="00A90E9B"/>
    <w:rsid w:val="00A911E3"/>
    <w:rsid w:val="00A91F1C"/>
    <w:rsid w:val="00A94C38"/>
    <w:rsid w:val="00AA046D"/>
    <w:rsid w:val="00AA3E0E"/>
    <w:rsid w:val="00AA4474"/>
    <w:rsid w:val="00AA6849"/>
    <w:rsid w:val="00AB3B85"/>
    <w:rsid w:val="00AB4101"/>
    <w:rsid w:val="00AB5879"/>
    <w:rsid w:val="00AB7CF4"/>
    <w:rsid w:val="00AC7456"/>
    <w:rsid w:val="00AD1A32"/>
    <w:rsid w:val="00AD28DE"/>
    <w:rsid w:val="00AD66AD"/>
    <w:rsid w:val="00AD6CB8"/>
    <w:rsid w:val="00AD7A8E"/>
    <w:rsid w:val="00AE2827"/>
    <w:rsid w:val="00AF0EBC"/>
    <w:rsid w:val="00AF1ED7"/>
    <w:rsid w:val="00AF6FD9"/>
    <w:rsid w:val="00B028DA"/>
    <w:rsid w:val="00B02B00"/>
    <w:rsid w:val="00B0374E"/>
    <w:rsid w:val="00B05D67"/>
    <w:rsid w:val="00B16315"/>
    <w:rsid w:val="00B168A5"/>
    <w:rsid w:val="00B1751D"/>
    <w:rsid w:val="00B22A79"/>
    <w:rsid w:val="00B22D61"/>
    <w:rsid w:val="00B272D0"/>
    <w:rsid w:val="00B33847"/>
    <w:rsid w:val="00B36688"/>
    <w:rsid w:val="00B404C9"/>
    <w:rsid w:val="00B4102F"/>
    <w:rsid w:val="00B444D6"/>
    <w:rsid w:val="00B449A0"/>
    <w:rsid w:val="00B4550B"/>
    <w:rsid w:val="00B46067"/>
    <w:rsid w:val="00B50B17"/>
    <w:rsid w:val="00B511E3"/>
    <w:rsid w:val="00B55B4D"/>
    <w:rsid w:val="00B55B6E"/>
    <w:rsid w:val="00B56A35"/>
    <w:rsid w:val="00B57E9F"/>
    <w:rsid w:val="00B60110"/>
    <w:rsid w:val="00B64165"/>
    <w:rsid w:val="00B65A53"/>
    <w:rsid w:val="00B66739"/>
    <w:rsid w:val="00B72907"/>
    <w:rsid w:val="00B74FBB"/>
    <w:rsid w:val="00B8334C"/>
    <w:rsid w:val="00B834C8"/>
    <w:rsid w:val="00B874B4"/>
    <w:rsid w:val="00B93210"/>
    <w:rsid w:val="00B9513C"/>
    <w:rsid w:val="00BA2604"/>
    <w:rsid w:val="00BA42A2"/>
    <w:rsid w:val="00BA77E3"/>
    <w:rsid w:val="00BB40FB"/>
    <w:rsid w:val="00BB421D"/>
    <w:rsid w:val="00BB603D"/>
    <w:rsid w:val="00BC136C"/>
    <w:rsid w:val="00BC2035"/>
    <w:rsid w:val="00BC25CE"/>
    <w:rsid w:val="00BC37A5"/>
    <w:rsid w:val="00BC5927"/>
    <w:rsid w:val="00BD046F"/>
    <w:rsid w:val="00BD0E8A"/>
    <w:rsid w:val="00BD3483"/>
    <w:rsid w:val="00BD7672"/>
    <w:rsid w:val="00BE2131"/>
    <w:rsid w:val="00BE5C79"/>
    <w:rsid w:val="00BE5FB1"/>
    <w:rsid w:val="00C02407"/>
    <w:rsid w:val="00C02735"/>
    <w:rsid w:val="00C04EF8"/>
    <w:rsid w:val="00C04F0C"/>
    <w:rsid w:val="00C11438"/>
    <w:rsid w:val="00C12691"/>
    <w:rsid w:val="00C12834"/>
    <w:rsid w:val="00C155DF"/>
    <w:rsid w:val="00C15873"/>
    <w:rsid w:val="00C15B64"/>
    <w:rsid w:val="00C16168"/>
    <w:rsid w:val="00C16244"/>
    <w:rsid w:val="00C25977"/>
    <w:rsid w:val="00C261CE"/>
    <w:rsid w:val="00C26422"/>
    <w:rsid w:val="00C32A7E"/>
    <w:rsid w:val="00C406CC"/>
    <w:rsid w:val="00C455E3"/>
    <w:rsid w:val="00C47BED"/>
    <w:rsid w:val="00C5103B"/>
    <w:rsid w:val="00C53142"/>
    <w:rsid w:val="00C532D2"/>
    <w:rsid w:val="00C54F47"/>
    <w:rsid w:val="00C55A70"/>
    <w:rsid w:val="00C57066"/>
    <w:rsid w:val="00C62ADF"/>
    <w:rsid w:val="00C63364"/>
    <w:rsid w:val="00C64A53"/>
    <w:rsid w:val="00C67A17"/>
    <w:rsid w:val="00C71737"/>
    <w:rsid w:val="00C73B4B"/>
    <w:rsid w:val="00C77BD1"/>
    <w:rsid w:val="00C80DD6"/>
    <w:rsid w:val="00C812EE"/>
    <w:rsid w:val="00C85F3C"/>
    <w:rsid w:val="00C90926"/>
    <w:rsid w:val="00C9230D"/>
    <w:rsid w:val="00C93CCA"/>
    <w:rsid w:val="00C9465F"/>
    <w:rsid w:val="00CA45E6"/>
    <w:rsid w:val="00CA477F"/>
    <w:rsid w:val="00CB4C1B"/>
    <w:rsid w:val="00CB4C2C"/>
    <w:rsid w:val="00CB4D54"/>
    <w:rsid w:val="00CB78A1"/>
    <w:rsid w:val="00CC1C7E"/>
    <w:rsid w:val="00CC3339"/>
    <w:rsid w:val="00CD1CEC"/>
    <w:rsid w:val="00CD2523"/>
    <w:rsid w:val="00CE04D0"/>
    <w:rsid w:val="00CE2505"/>
    <w:rsid w:val="00CE4FEF"/>
    <w:rsid w:val="00CF0E28"/>
    <w:rsid w:val="00CF6D41"/>
    <w:rsid w:val="00CF6E44"/>
    <w:rsid w:val="00D0156D"/>
    <w:rsid w:val="00D11B3D"/>
    <w:rsid w:val="00D14DDC"/>
    <w:rsid w:val="00D21B0E"/>
    <w:rsid w:val="00D21F53"/>
    <w:rsid w:val="00D22B25"/>
    <w:rsid w:val="00D34CD0"/>
    <w:rsid w:val="00D358A3"/>
    <w:rsid w:val="00D35C4D"/>
    <w:rsid w:val="00D41E24"/>
    <w:rsid w:val="00D42393"/>
    <w:rsid w:val="00D4255C"/>
    <w:rsid w:val="00D44FB9"/>
    <w:rsid w:val="00D51939"/>
    <w:rsid w:val="00D51E4B"/>
    <w:rsid w:val="00D56CFB"/>
    <w:rsid w:val="00D5773F"/>
    <w:rsid w:val="00D62D07"/>
    <w:rsid w:val="00D63BE7"/>
    <w:rsid w:val="00D64F5F"/>
    <w:rsid w:val="00D737D7"/>
    <w:rsid w:val="00D773F6"/>
    <w:rsid w:val="00D80947"/>
    <w:rsid w:val="00D814C9"/>
    <w:rsid w:val="00D84990"/>
    <w:rsid w:val="00D84E94"/>
    <w:rsid w:val="00D87EC3"/>
    <w:rsid w:val="00D92226"/>
    <w:rsid w:val="00D96623"/>
    <w:rsid w:val="00DA21EF"/>
    <w:rsid w:val="00DA4959"/>
    <w:rsid w:val="00DA60EB"/>
    <w:rsid w:val="00DA69C9"/>
    <w:rsid w:val="00DB2699"/>
    <w:rsid w:val="00DB6876"/>
    <w:rsid w:val="00DB757A"/>
    <w:rsid w:val="00DB7FA9"/>
    <w:rsid w:val="00DC2627"/>
    <w:rsid w:val="00DC5512"/>
    <w:rsid w:val="00DC5E7E"/>
    <w:rsid w:val="00DD4338"/>
    <w:rsid w:val="00DD6A9E"/>
    <w:rsid w:val="00DD7803"/>
    <w:rsid w:val="00DE2A29"/>
    <w:rsid w:val="00DE4555"/>
    <w:rsid w:val="00DE7351"/>
    <w:rsid w:val="00DE7E1C"/>
    <w:rsid w:val="00DF16FD"/>
    <w:rsid w:val="00DF22D8"/>
    <w:rsid w:val="00DF38E0"/>
    <w:rsid w:val="00E01BF6"/>
    <w:rsid w:val="00E02113"/>
    <w:rsid w:val="00E05A8C"/>
    <w:rsid w:val="00E14BA5"/>
    <w:rsid w:val="00E16D5D"/>
    <w:rsid w:val="00E1779D"/>
    <w:rsid w:val="00E21EE3"/>
    <w:rsid w:val="00E22D92"/>
    <w:rsid w:val="00E249E4"/>
    <w:rsid w:val="00E24C30"/>
    <w:rsid w:val="00E3202C"/>
    <w:rsid w:val="00E35533"/>
    <w:rsid w:val="00E3582F"/>
    <w:rsid w:val="00E40635"/>
    <w:rsid w:val="00E40FCC"/>
    <w:rsid w:val="00E41758"/>
    <w:rsid w:val="00E427DA"/>
    <w:rsid w:val="00E42ACD"/>
    <w:rsid w:val="00E4477C"/>
    <w:rsid w:val="00E50063"/>
    <w:rsid w:val="00E51CE8"/>
    <w:rsid w:val="00E523D9"/>
    <w:rsid w:val="00E52C53"/>
    <w:rsid w:val="00E60445"/>
    <w:rsid w:val="00E624C9"/>
    <w:rsid w:val="00E653CC"/>
    <w:rsid w:val="00E74A2E"/>
    <w:rsid w:val="00E77B95"/>
    <w:rsid w:val="00E80667"/>
    <w:rsid w:val="00E81A7A"/>
    <w:rsid w:val="00E81C92"/>
    <w:rsid w:val="00E83821"/>
    <w:rsid w:val="00E910AF"/>
    <w:rsid w:val="00EA1F0D"/>
    <w:rsid w:val="00EA2E7A"/>
    <w:rsid w:val="00EA4BC6"/>
    <w:rsid w:val="00EB1A01"/>
    <w:rsid w:val="00EB25A7"/>
    <w:rsid w:val="00EB29AA"/>
    <w:rsid w:val="00EB2D6B"/>
    <w:rsid w:val="00EB31DB"/>
    <w:rsid w:val="00EB3E21"/>
    <w:rsid w:val="00EB5889"/>
    <w:rsid w:val="00EB6DFC"/>
    <w:rsid w:val="00EB7993"/>
    <w:rsid w:val="00EC36F0"/>
    <w:rsid w:val="00EC4FFA"/>
    <w:rsid w:val="00EC5B53"/>
    <w:rsid w:val="00ED3D07"/>
    <w:rsid w:val="00EE1831"/>
    <w:rsid w:val="00EE427E"/>
    <w:rsid w:val="00EE4BAB"/>
    <w:rsid w:val="00EE64B5"/>
    <w:rsid w:val="00EE7DFD"/>
    <w:rsid w:val="00F00001"/>
    <w:rsid w:val="00F04D42"/>
    <w:rsid w:val="00F04E4B"/>
    <w:rsid w:val="00F07F2E"/>
    <w:rsid w:val="00F124D7"/>
    <w:rsid w:val="00F128F0"/>
    <w:rsid w:val="00F15D51"/>
    <w:rsid w:val="00F16D87"/>
    <w:rsid w:val="00F17C8A"/>
    <w:rsid w:val="00F204AA"/>
    <w:rsid w:val="00F24702"/>
    <w:rsid w:val="00F24B88"/>
    <w:rsid w:val="00F2641A"/>
    <w:rsid w:val="00F278BE"/>
    <w:rsid w:val="00F31C2E"/>
    <w:rsid w:val="00F4009D"/>
    <w:rsid w:val="00F4691B"/>
    <w:rsid w:val="00F47F5F"/>
    <w:rsid w:val="00F50D68"/>
    <w:rsid w:val="00F55C94"/>
    <w:rsid w:val="00F575A9"/>
    <w:rsid w:val="00F60C48"/>
    <w:rsid w:val="00F6257E"/>
    <w:rsid w:val="00F62AD5"/>
    <w:rsid w:val="00F639D5"/>
    <w:rsid w:val="00F63C7F"/>
    <w:rsid w:val="00F65A62"/>
    <w:rsid w:val="00F70756"/>
    <w:rsid w:val="00F726FC"/>
    <w:rsid w:val="00F7488C"/>
    <w:rsid w:val="00F80AF3"/>
    <w:rsid w:val="00F80E31"/>
    <w:rsid w:val="00F84C69"/>
    <w:rsid w:val="00F84F7B"/>
    <w:rsid w:val="00F93438"/>
    <w:rsid w:val="00F93FC7"/>
    <w:rsid w:val="00F94E3C"/>
    <w:rsid w:val="00F95A56"/>
    <w:rsid w:val="00FA03B7"/>
    <w:rsid w:val="00FA0D3F"/>
    <w:rsid w:val="00FA1513"/>
    <w:rsid w:val="00FA1E20"/>
    <w:rsid w:val="00FA3357"/>
    <w:rsid w:val="00FA343C"/>
    <w:rsid w:val="00FA6425"/>
    <w:rsid w:val="00FA7C6A"/>
    <w:rsid w:val="00FB10AD"/>
    <w:rsid w:val="00FB1791"/>
    <w:rsid w:val="00FB2CA5"/>
    <w:rsid w:val="00FB3979"/>
    <w:rsid w:val="00FB3C0D"/>
    <w:rsid w:val="00FB5565"/>
    <w:rsid w:val="00FC475E"/>
    <w:rsid w:val="00FD4E41"/>
    <w:rsid w:val="00FD5377"/>
    <w:rsid w:val="00FD5980"/>
    <w:rsid w:val="00FD5F64"/>
    <w:rsid w:val="00FD6520"/>
    <w:rsid w:val="00FE0781"/>
    <w:rsid w:val="00FE0F47"/>
    <w:rsid w:val="00FE1E73"/>
    <w:rsid w:val="00FF1AB2"/>
    <w:rsid w:val="00FF32C7"/>
    <w:rsid w:val="00FF35C1"/>
    <w:rsid w:val="00FF5D10"/>
    <w:rsid w:val="00FF607D"/>
    <w:rsid w:val="01B0F7CD"/>
    <w:rsid w:val="01DACBBC"/>
    <w:rsid w:val="027F5386"/>
    <w:rsid w:val="04362CB6"/>
    <w:rsid w:val="05BB6077"/>
    <w:rsid w:val="063A6541"/>
    <w:rsid w:val="0669BF2A"/>
    <w:rsid w:val="080B7B0A"/>
    <w:rsid w:val="08D05E5D"/>
    <w:rsid w:val="0A79BB1E"/>
    <w:rsid w:val="0B45B354"/>
    <w:rsid w:val="0BEC910F"/>
    <w:rsid w:val="0C286ABB"/>
    <w:rsid w:val="0EE03571"/>
    <w:rsid w:val="0F1EDE29"/>
    <w:rsid w:val="0F4BC7B8"/>
    <w:rsid w:val="0F4C8EDA"/>
    <w:rsid w:val="0F9A1333"/>
    <w:rsid w:val="12196390"/>
    <w:rsid w:val="12744B3B"/>
    <w:rsid w:val="130308DC"/>
    <w:rsid w:val="13151AAB"/>
    <w:rsid w:val="1737C949"/>
    <w:rsid w:val="17CAA3E8"/>
    <w:rsid w:val="183C8F32"/>
    <w:rsid w:val="189BFF59"/>
    <w:rsid w:val="1BF2C6FA"/>
    <w:rsid w:val="204550F8"/>
    <w:rsid w:val="21276A9D"/>
    <w:rsid w:val="21F85CB7"/>
    <w:rsid w:val="22E9401C"/>
    <w:rsid w:val="2307957D"/>
    <w:rsid w:val="23CF7394"/>
    <w:rsid w:val="26953F06"/>
    <w:rsid w:val="27560222"/>
    <w:rsid w:val="281907AE"/>
    <w:rsid w:val="29E774FC"/>
    <w:rsid w:val="2A6A7E4E"/>
    <w:rsid w:val="2BCC41C1"/>
    <w:rsid w:val="2C5DE16E"/>
    <w:rsid w:val="2E47298F"/>
    <w:rsid w:val="2FA28AE1"/>
    <w:rsid w:val="30471786"/>
    <w:rsid w:val="30F31565"/>
    <w:rsid w:val="34EE442F"/>
    <w:rsid w:val="36462F64"/>
    <w:rsid w:val="374DE089"/>
    <w:rsid w:val="38D287A2"/>
    <w:rsid w:val="38D963AC"/>
    <w:rsid w:val="38FB6644"/>
    <w:rsid w:val="39F7AA7E"/>
    <w:rsid w:val="3A42B692"/>
    <w:rsid w:val="3B9052DF"/>
    <w:rsid w:val="3BB7DC31"/>
    <w:rsid w:val="3C10FFE1"/>
    <w:rsid w:val="3DA09CD8"/>
    <w:rsid w:val="3DC67985"/>
    <w:rsid w:val="3EAE581A"/>
    <w:rsid w:val="3EBE6AEB"/>
    <w:rsid w:val="3F49170E"/>
    <w:rsid w:val="3FC7CB68"/>
    <w:rsid w:val="40CB0376"/>
    <w:rsid w:val="410BF918"/>
    <w:rsid w:val="44234517"/>
    <w:rsid w:val="445B9E8B"/>
    <w:rsid w:val="45E50944"/>
    <w:rsid w:val="46DB90FA"/>
    <w:rsid w:val="46E1AA2A"/>
    <w:rsid w:val="46EA1B36"/>
    <w:rsid w:val="48D9A0A3"/>
    <w:rsid w:val="48FEC14F"/>
    <w:rsid w:val="4A0E70BD"/>
    <w:rsid w:val="4C3BA8B9"/>
    <w:rsid w:val="4DE572DB"/>
    <w:rsid w:val="4EED4A51"/>
    <w:rsid w:val="4F419440"/>
    <w:rsid w:val="5029A02B"/>
    <w:rsid w:val="5105FD15"/>
    <w:rsid w:val="52C5BC6F"/>
    <w:rsid w:val="52DDD407"/>
    <w:rsid w:val="53B023C6"/>
    <w:rsid w:val="54B0C382"/>
    <w:rsid w:val="550AB17C"/>
    <w:rsid w:val="55488744"/>
    <w:rsid w:val="5623A50F"/>
    <w:rsid w:val="5787DE33"/>
    <w:rsid w:val="5801373F"/>
    <w:rsid w:val="59B1689B"/>
    <w:rsid w:val="5A2CC49C"/>
    <w:rsid w:val="5A50AA68"/>
    <w:rsid w:val="5AF7BE9C"/>
    <w:rsid w:val="5BD90E0B"/>
    <w:rsid w:val="5C386A64"/>
    <w:rsid w:val="5C4C1C85"/>
    <w:rsid w:val="5E255CE3"/>
    <w:rsid w:val="6085B04E"/>
    <w:rsid w:val="62065499"/>
    <w:rsid w:val="62B69A06"/>
    <w:rsid w:val="62B782B2"/>
    <w:rsid w:val="66551441"/>
    <w:rsid w:val="67F8FFB5"/>
    <w:rsid w:val="6890636D"/>
    <w:rsid w:val="6ADEB09E"/>
    <w:rsid w:val="6C10BDF3"/>
    <w:rsid w:val="6D15E218"/>
    <w:rsid w:val="6D4C7014"/>
    <w:rsid w:val="6DFC1D7B"/>
    <w:rsid w:val="6E19BEAA"/>
    <w:rsid w:val="6E64CC7E"/>
    <w:rsid w:val="7139A684"/>
    <w:rsid w:val="72C0C628"/>
    <w:rsid w:val="72CB6EBE"/>
    <w:rsid w:val="74284F84"/>
    <w:rsid w:val="75EB2626"/>
    <w:rsid w:val="7644D3A5"/>
    <w:rsid w:val="76E70859"/>
    <w:rsid w:val="7774A862"/>
    <w:rsid w:val="77A52F31"/>
    <w:rsid w:val="7933BDED"/>
    <w:rsid w:val="7BB80630"/>
    <w:rsid w:val="7D3D24FC"/>
    <w:rsid w:val="7E380F94"/>
    <w:rsid w:val="7E70A4EE"/>
    <w:rsid w:val="7F16F5F1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63FE38D"/>
  <w15:docId w15:val="{5D6F9C99-373B-4429-9610-8CD7E119B1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mbria" w:eastAsia="Cambria" w:hAnsi="Cambria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6">
    <w:lsdException w:name="heading 2" w:semiHidden="1" w:unhideWhenUsed="1"/>
    <w:lsdException w:name="heading 3" w:semiHidden="1" w:unhideWhenUsed="1"/>
    <w:lsdException w:name="heading 4" w:semiHidden="1" w:unhideWhenUsed="1"/>
    <w:lsdException w:name="heading 5" w:semiHidden="1" w:unhideWhenUsed="1"/>
    <w:lsdException w:name="heading 6" w:semiHidden="1" w:unhideWhenUsed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uiPriority="34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6D6C4E"/>
    <w:pPr>
      <w:spacing w:before="120" w:after="320" w:line="260" w:lineRule="exact"/>
      <w:ind w:right="567"/>
    </w:pPr>
    <w:rPr>
      <w:rFonts w:ascii="Franklin Gothic Book" w:hAnsi="Franklin Gothic Book"/>
      <w:sz w:val="22"/>
      <w:szCs w:val="24"/>
      <w:lang w:eastAsia="en-US"/>
    </w:rPr>
  </w:style>
  <w:style w:type="paragraph" w:styleId="Rubrik1">
    <w:name w:val="heading 1"/>
    <w:basedOn w:val="Normal"/>
    <w:next w:val="Normal"/>
    <w:link w:val="Rubrik1Char"/>
    <w:autoRedefine/>
    <w:uiPriority w:val="9"/>
    <w:qFormat/>
    <w:rsid w:val="00594094"/>
    <w:pPr>
      <w:keepNext/>
      <w:keepLines/>
      <w:spacing w:before="600" w:after="440" w:line="720" w:lineRule="auto"/>
      <w:contextualSpacing/>
      <w:jc w:val="center"/>
      <w:outlineLvl w:val="0"/>
    </w:pPr>
    <w:rPr>
      <w:rFonts w:ascii="Franklin Gothic Demi" w:eastAsia="Times New Roman" w:hAnsi="Franklin Gothic Demi"/>
      <w:bCs/>
      <w:color w:val="00458A"/>
      <w:spacing w:val="-2"/>
      <w:sz w:val="96"/>
      <w:szCs w:val="96"/>
      <w:lang w:val="da-DK"/>
    </w:rPr>
  </w:style>
  <w:style w:type="paragraph" w:styleId="Rubrik2">
    <w:name w:val="heading 2"/>
    <w:basedOn w:val="Normal"/>
    <w:next w:val="Normal"/>
    <w:link w:val="Rubrik2Char"/>
    <w:autoRedefine/>
    <w:uiPriority w:val="9"/>
    <w:unhideWhenUsed/>
    <w:qFormat/>
    <w:rsid w:val="00105594"/>
    <w:pPr>
      <w:keepNext/>
      <w:keepLines/>
      <w:spacing w:before="200"/>
      <w:outlineLvl w:val="1"/>
    </w:pPr>
    <w:rPr>
      <w:rFonts w:ascii="Franklin Gothic Demi" w:eastAsia="Times New Roman" w:hAnsi="Franklin Gothic Demi"/>
      <w:bCs/>
      <w:color w:val="00458A"/>
      <w:sz w:val="26"/>
      <w:szCs w:val="26"/>
    </w:rPr>
  </w:style>
  <w:style w:type="paragraph" w:styleId="Rubrik3">
    <w:name w:val="heading 3"/>
    <w:basedOn w:val="Normal"/>
    <w:next w:val="Normal"/>
    <w:link w:val="Rubrik3Char"/>
    <w:uiPriority w:val="9"/>
    <w:unhideWhenUsed/>
    <w:qFormat/>
    <w:rsid w:val="006D6C4E"/>
    <w:pPr>
      <w:keepNext/>
      <w:keepLines/>
      <w:spacing w:before="200"/>
      <w:outlineLvl w:val="2"/>
    </w:pPr>
    <w:rPr>
      <w:rFonts w:ascii="Franklin Gothic Medium" w:eastAsia="Times New Roman" w:hAnsi="Franklin Gothic Medium"/>
      <w:b/>
      <w:bCs/>
      <w:color w:val="17365D" w:themeColor="text2" w:themeShade="BF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link w:val="Rubrik1"/>
    <w:uiPriority w:val="9"/>
    <w:rsid w:val="00594094"/>
    <w:rPr>
      <w:rFonts w:ascii="Franklin Gothic Demi" w:eastAsia="Times New Roman" w:hAnsi="Franklin Gothic Demi"/>
      <w:bCs/>
      <w:color w:val="00458A"/>
      <w:spacing w:val="-2"/>
      <w:sz w:val="96"/>
      <w:szCs w:val="96"/>
      <w:lang w:val="da-DK" w:eastAsia="en-US"/>
    </w:rPr>
  </w:style>
  <w:style w:type="character" w:customStyle="1" w:styleId="Rubrik2Char">
    <w:name w:val="Rubrik 2 Char"/>
    <w:link w:val="Rubrik2"/>
    <w:uiPriority w:val="9"/>
    <w:rsid w:val="00105594"/>
    <w:rPr>
      <w:rFonts w:ascii="Franklin Gothic Demi" w:eastAsia="Times New Roman" w:hAnsi="Franklin Gothic Demi"/>
      <w:bCs/>
      <w:color w:val="00458A"/>
      <w:sz w:val="26"/>
      <w:szCs w:val="26"/>
      <w:lang w:eastAsia="en-US"/>
    </w:rPr>
  </w:style>
  <w:style w:type="character" w:customStyle="1" w:styleId="Rubrik3Char">
    <w:name w:val="Rubrik 3 Char"/>
    <w:link w:val="Rubrik3"/>
    <w:uiPriority w:val="9"/>
    <w:rsid w:val="006D6C4E"/>
    <w:rPr>
      <w:rFonts w:ascii="Franklin Gothic Medium" w:eastAsia="Times New Roman" w:hAnsi="Franklin Gothic Medium"/>
      <w:b/>
      <w:bCs/>
      <w:color w:val="17365D" w:themeColor="text2" w:themeShade="BF"/>
      <w:sz w:val="22"/>
      <w:szCs w:val="24"/>
      <w:lang w:eastAsia="en-US"/>
    </w:rPr>
  </w:style>
  <w:style w:type="paragraph" w:styleId="Beskrivning">
    <w:name w:val="caption"/>
    <w:basedOn w:val="Normal"/>
    <w:next w:val="Normal"/>
    <w:uiPriority w:val="35"/>
    <w:semiHidden/>
    <w:unhideWhenUsed/>
    <w:qFormat/>
    <w:rsid w:val="005D09B2"/>
    <w:rPr>
      <w:b/>
      <w:bCs/>
      <w:color w:val="4F81BD"/>
      <w:sz w:val="18"/>
      <w:szCs w:val="18"/>
    </w:rPr>
  </w:style>
  <w:style w:type="paragraph" w:styleId="Sidhuvud">
    <w:name w:val="header"/>
    <w:basedOn w:val="Normal"/>
    <w:link w:val="SidhuvudChar"/>
    <w:uiPriority w:val="99"/>
    <w:unhideWhenUsed/>
    <w:rsid w:val="005D09B2"/>
    <w:pPr>
      <w:tabs>
        <w:tab w:val="center" w:pos="4703"/>
        <w:tab w:val="right" w:pos="9406"/>
      </w:tabs>
    </w:pPr>
  </w:style>
  <w:style w:type="character" w:customStyle="1" w:styleId="SidhuvudChar">
    <w:name w:val="Sidhuvud Char"/>
    <w:basedOn w:val="Standardstycketeckensnitt"/>
    <w:link w:val="Sidhuvud"/>
    <w:uiPriority w:val="99"/>
    <w:rsid w:val="005D09B2"/>
  </w:style>
  <w:style w:type="paragraph" w:customStyle="1" w:styleId="BasicParagraph">
    <w:name w:val="[Basic Paragraph]"/>
    <w:basedOn w:val="Normal"/>
    <w:uiPriority w:val="99"/>
    <w:rsid w:val="009555E2"/>
    <w:pPr>
      <w:widowControl w:val="0"/>
      <w:autoSpaceDE w:val="0"/>
      <w:autoSpaceDN w:val="0"/>
      <w:adjustRightInd w:val="0"/>
      <w:spacing w:line="288" w:lineRule="auto"/>
      <w:ind w:right="0"/>
      <w:textAlignment w:val="center"/>
    </w:pPr>
    <w:rPr>
      <w:rFonts w:ascii="MinionPro-Regular" w:hAnsi="MinionPro-Regular" w:cs="MinionPro-Regular"/>
      <w:color w:val="000000"/>
      <w:szCs w:val="20"/>
    </w:rPr>
  </w:style>
  <w:style w:type="paragraph" w:customStyle="1" w:styleId="Pay-off">
    <w:name w:val="Pay-off"/>
    <w:basedOn w:val="BasicParagraph"/>
    <w:autoRedefine/>
    <w:qFormat/>
    <w:rsid w:val="00CD0027"/>
    <w:pPr>
      <w:tabs>
        <w:tab w:val="right" w:pos="9639"/>
        <w:tab w:val="right" w:pos="9752"/>
      </w:tabs>
      <w:spacing w:before="30" w:after="30" w:line="240" w:lineRule="exact"/>
    </w:pPr>
    <w:rPr>
      <w:rFonts w:ascii="Trade Gothic LT Std" w:hAnsi="Trade Gothic LT Std"/>
      <w:b/>
      <w:color w:val="0A3167"/>
      <w:spacing w:val="-2"/>
      <w:sz w:val="18"/>
    </w:rPr>
  </w:style>
  <w:style w:type="character" w:customStyle="1" w:styleId="Pay-offLight">
    <w:name w:val="Pay-off Light"/>
    <w:rsid w:val="00E27BAD"/>
    <w:rPr>
      <w:rFonts w:ascii="Trade Gothic LT Std Light" w:hAnsi="Trade Gothic LT Std Light"/>
      <w:spacing w:val="0"/>
      <w:sz w:val="18"/>
    </w:rPr>
  </w:style>
  <w:style w:type="paragraph" w:styleId="Sidfot">
    <w:name w:val="footer"/>
    <w:basedOn w:val="Normal"/>
    <w:link w:val="SidfotChar"/>
    <w:rsid w:val="00453824"/>
    <w:pPr>
      <w:tabs>
        <w:tab w:val="center" w:pos="4536"/>
        <w:tab w:val="right" w:pos="9072"/>
      </w:tabs>
    </w:pPr>
  </w:style>
  <w:style w:type="character" w:customStyle="1" w:styleId="SidfotChar">
    <w:name w:val="Sidfot Char"/>
    <w:basedOn w:val="Standardstycketeckensnitt"/>
    <w:link w:val="Sidfot"/>
    <w:rsid w:val="00453824"/>
    <w:rPr>
      <w:rFonts w:ascii="Times New Roman" w:hAnsi="Times New Roman"/>
      <w:szCs w:val="24"/>
      <w:lang w:eastAsia="en-US"/>
    </w:rPr>
  </w:style>
  <w:style w:type="paragraph" w:styleId="Innehllsfrteckningsrubrik">
    <w:name w:val="TOC Heading"/>
    <w:basedOn w:val="Rubrik1"/>
    <w:next w:val="Normal"/>
    <w:uiPriority w:val="39"/>
    <w:unhideWhenUsed/>
    <w:qFormat/>
    <w:rsid w:val="00594094"/>
    <w:pPr>
      <w:spacing w:before="240" w:after="0" w:line="259" w:lineRule="auto"/>
      <w:ind w:right="0"/>
      <w:contextualSpacing w:val="0"/>
      <w:jc w:val="left"/>
      <w:outlineLvl w:val="9"/>
    </w:pPr>
    <w:rPr>
      <w:rFonts w:asciiTheme="majorHAnsi" w:eastAsiaTheme="majorEastAsia" w:hAnsiTheme="majorHAnsi" w:cstheme="majorBidi"/>
      <w:bCs w:val="0"/>
      <w:color w:val="365F91" w:themeColor="accent1" w:themeShade="BF"/>
      <w:spacing w:val="0"/>
      <w:sz w:val="32"/>
      <w:szCs w:val="32"/>
      <w:lang w:val="sv-SE" w:eastAsia="sv-SE"/>
    </w:rPr>
  </w:style>
  <w:style w:type="paragraph" w:styleId="Innehll1">
    <w:name w:val="toc 1"/>
    <w:basedOn w:val="Normal"/>
    <w:next w:val="Normal"/>
    <w:autoRedefine/>
    <w:uiPriority w:val="39"/>
    <w:unhideWhenUsed/>
    <w:rsid w:val="00594094"/>
    <w:pPr>
      <w:spacing w:after="100"/>
    </w:pPr>
  </w:style>
  <w:style w:type="character" w:styleId="Hyperlnk">
    <w:name w:val="Hyperlink"/>
    <w:basedOn w:val="Standardstycketeckensnitt"/>
    <w:uiPriority w:val="99"/>
    <w:unhideWhenUsed/>
    <w:rsid w:val="00594094"/>
    <w:rPr>
      <w:color w:val="0000FF" w:themeColor="hyperlink"/>
      <w:u w:val="single"/>
    </w:rPr>
  </w:style>
  <w:style w:type="paragraph" w:styleId="Innehll2">
    <w:name w:val="toc 2"/>
    <w:basedOn w:val="Normal"/>
    <w:next w:val="Normal"/>
    <w:autoRedefine/>
    <w:uiPriority w:val="39"/>
    <w:unhideWhenUsed/>
    <w:rsid w:val="00652383"/>
    <w:pPr>
      <w:spacing w:after="100"/>
      <w:ind w:left="220"/>
    </w:pPr>
  </w:style>
  <w:style w:type="paragraph" w:styleId="Innehll3">
    <w:name w:val="toc 3"/>
    <w:basedOn w:val="Normal"/>
    <w:next w:val="Normal"/>
    <w:autoRedefine/>
    <w:uiPriority w:val="39"/>
    <w:unhideWhenUsed/>
    <w:rsid w:val="00652383"/>
    <w:pPr>
      <w:spacing w:after="100"/>
      <w:ind w:left="440"/>
    </w:pPr>
  </w:style>
  <w:style w:type="paragraph" w:styleId="Liststycke">
    <w:name w:val="List Paragraph"/>
    <w:basedOn w:val="Normal"/>
    <w:uiPriority w:val="34"/>
    <w:qFormat/>
    <w:rsid w:val="00652383"/>
    <w:pPr>
      <w:spacing w:before="0" w:after="160" w:line="259" w:lineRule="auto"/>
      <w:ind w:left="720" w:right="0"/>
      <w:contextualSpacing/>
    </w:pPr>
    <w:rPr>
      <w:rFonts w:asciiTheme="minorHAnsi" w:eastAsiaTheme="minorHAnsi" w:hAnsiTheme="minorHAnsi" w:cstheme="minorBidi"/>
      <w:szCs w:val="22"/>
    </w:rPr>
  </w:style>
  <w:style w:type="paragraph" w:styleId="Kommentarer">
    <w:name w:val="annotation text"/>
    <w:basedOn w:val="Normal"/>
    <w:link w:val="KommentarerChar"/>
    <w:unhideWhenUsed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rPr>
      <w:rFonts w:ascii="Franklin Gothic Book" w:hAnsi="Franklin Gothic Book"/>
      <w:lang w:eastAsia="en-US"/>
    </w:rPr>
  </w:style>
  <w:style w:type="character" w:styleId="Kommentarsreferens">
    <w:name w:val="annotation reference"/>
    <w:basedOn w:val="Standardstycketeckensnitt"/>
    <w:semiHidden/>
    <w:unhideWhenUsed/>
    <w:rPr>
      <w:sz w:val="16"/>
      <w:szCs w:val="16"/>
    </w:rPr>
  </w:style>
  <w:style w:type="paragraph" w:styleId="Kommentarsmne">
    <w:name w:val="annotation subject"/>
    <w:basedOn w:val="Kommentarer"/>
    <w:next w:val="Kommentarer"/>
    <w:link w:val="KommentarsmneChar"/>
    <w:semiHidden/>
    <w:unhideWhenUsed/>
    <w:rsid w:val="00FD6520"/>
    <w:rPr>
      <w:b/>
      <w:bCs/>
    </w:rPr>
  </w:style>
  <w:style w:type="character" w:customStyle="1" w:styleId="KommentarsmneChar">
    <w:name w:val="Kommentarsämne Char"/>
    <w:basedOn w:val="KommentarerChar"/>
    <w:link w:val="Kommentarsmne"/>
    <w:semiHidden/>
    <w:rsid w:val="00FD6520"/>
    <w:rPr>
      <w:rFonts w:ascii="Franklin Gothic Book" w:hAnsi="Franklin Gothic Book"/>
      <w:b/>
      <w:bCs/>
      <w:lang w:eastAsia="en-US"/>
    </w:rPr>
  </w:style>
  <w:style w:type="paragraph" w:styleId="Revision">
    <w:name w:val="Revision"/>
    <w:hidden/>
    <w:semiHidden/>
    <w:rsid w:val="001F6F55"/>
    <w:rPr>
      <w:rFonts w:ascii="Franklin Gothic Book" w:hAnsi="Franklin Gothic Book"/>
      <w:sz w:val="22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3617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6621565">
          <w:marLeft w:val="446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607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822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013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306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674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1402533">
          <w:marLeft w:val="446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4062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096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231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3911604">
          <w:marLeft w:val="446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6438098">
          <w:marLeft w:val="446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98167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1591177">
          <w:marLeft w:val="446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image" Target="media/image1.png"/><Relationship Id="rId18" Type="http://schemas.openxmlformats.org/officeDocument/2006/relationships/chart" Target="charts/chart2.xml"/><Relationship Id="rId26" Type="http://schemas.openxmlformats.org/officeDocument/2006/relationships/fontTable" Target="fontTable.xml"/><Relationship Id="rId3" Type="http://schemas.openxmlformats.org/officeDocument/2006/relationships/customXml" Target="../customXml/item3.xml"/><Relationship Id="rId21" Type="http://schemas.openxmlformats.org/officeDocument/2006/relationships/chart" Target="charts/chart4.xml"/><Relationship Id="rId7" Type="http://schemas.openxmlformats.org/officeDocument/2006/relationships/settings" Target="settings.xml"/><Relationship Id="rId12" Type="http://schemas.microsoft.com/office/2014/relationships/chartEx" Target="charts/chartEx1.xml"/><Relationship Id="rId17" Type="http://schemas.openxmlformats.org/officeDocument/2006/relationships/image" Target="media/image5.png"/><Relationship Id="rId25" Type="http://schemas.openxmlformats.org/officeDocument/2006/relationships/header" Target="header2.xml"/><Relationship Id="rId2" Type="http://schemas.openxmlformats.org/officeDocument/2006/relationships/customXml" Target="../customXml/item2.xml"/><Relationship Id="rId16" Type="http://schemas.openxmlformats.org/officeDocument/2006/relationships/image" Target="media/image4.png"/><Relationship Id="rId20" Type="http://schemas.openxmlformats.org/officeDocument/2006/relationships/chart" Target="charts/chart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chart" Target="charts/chart1.xml"/><Relationship Id="rId24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image" Target="media/image3.png"/><Relationship Id="rId23" Type="http://schemas.openxmlformats.org/officeDocument/2006/relationships/image" Target="media/image7.png"/><Relationship Id="rId10" Type="http://schemas.openxmlformats.org/officeDocument/2006/relationships/endnotes" Target="endnotes.xml"/><Relationship Id="rId19" Type="http://schemas.openxmlformats.org/officeDocument/2006/relationships/image" Target="media/image6.png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image" Target="media/image2.png"/><Relationship Id="rId22" Type="http://schemas.openxmlformats.org/officeDocument/2006/relationships/chart" Target="charts/chart5.xml"/><Relationship Id="rId27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8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8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https://goteborgssparvagaronline.sharepoint.com/sites/VLSDokument/generella-mallar/Dokument%20utan%20sidfot.dotx" TargetMode="External"/></Relationships>
</file>

<file path=word/charts/_rels/chart1.xml.rels><?xml version="1.0" encoding="UTF-8" standalone="yes"?>
<Relationships xmlns="http://schemas.openxmlformats.org/package/2006/relationships"><Relationship Id="rId3" Type="http://schemas.openxmlformats.org/officeDocument/2006/relationships/oleObject" Target="https://goteborgssparvagaronline.sharepoint.com/sites/GSEkonomi-Affrsekonomi/Delade%20dokument/Aff&#228;rsekonomi/03.%20L&#229;ngtidsprognos%20(LTP)/LTP%202027-2029/LTP%202027-2029.xlsx" TargetMode="External"/><Relationship Id="rId2" Type="http://schemas.microsoft.com/office/2011/relationships/chartColorStyle" Target="colors1.xml"/><Relationship Id="rId1" Type="http://schemas.microsoft.com/office/2011/relationships/chartStyle" Target="style1.xml"/></Relationships>
</file>

<file path=word/charts/_rels/chart2.xml.rels><?xml version="1.0" encoding="UTF-8" standalone="yes"?>
<Relationships xmlns="http://schemas.openxmlformats.org/package/2006/relationships"><Relationship Id="rId3" Type="http://schemas.openxmlformats.org/officeDocument/2006/relationships/oleObject" Target="https://goteborgssparvagaronline.sharepoint.com/sites/GSEkonomi-Affrsekonomi/Delade%20dokument/Aff&#228;rsekonomi/03.%20L&#229;ngtidsprognos%20(LTP)/LTP%202027-2029/LTP%202027-2029.xlsx" TargetMode="External"/><Relationship Id="rId2" Type="http://schemas.microsoft.com/office/2011/relationships/chartColorStyle" Target="colors3.xml"/><Relationship Id="rId1" Type="http://schemas.microsoft.com/office/2011/relationships/chartStyle" Target="style3.xml"/></Relationships>
</file>

<file path=word/charts/_rels/chart3.xml.rels><?xml version="1.0" encoding="UTF-8" standalone="yes"?>
<Relationships xmlns="http://schemas.openxmlformats.org/package/2006/relationships"><Relationship Id="rId3" Type="http://schemas.openxmlformats.org/officeDocument/2006/relationships/oleObject" Target="https://goteborgssparvagaronline.sharepoint.com/sites/GSEkonomi-Affrsekonomi/Delade%20dokument/Aff&#228;rsekonomi/03.%20L&#229;ngtidsprognos%20(LTP)/LTP%202027-2029/Underlag/DoU/Summering%20DoU%20LTP%202027-2031.xlsx" TargetMode="External"/><Relationship Id="rId2" Type="http://schemas.microsoft.com/office/2011/relationships/chartColorStyle" Target="colors4.xml"/><Relationship Id="rId1" Type="http://schemas.microsoft.com/office/2011/relationships/chartStyle" Target="style4.xml"/></Relationships>
</file>

<file path=word/charts/_rels/chart4.xml.rels><?xml version="1.0" encoding="UTF-8" standalone="yes"?>
<Relationships xmlns="http://schemas.openxmlformats.org/package/2006/relationships"><Relationship Id="rId3" Type="http://schemas.openxmlformats.org/officeDocument/2006/relationships/oleObject" Target="https://goteborgssparvagaronline.sharepoint.com/sites/GSEkonomi-Affrsekonomi/Delade%20dokument/Aff&#228;rsekonomi/03.%20L&#229;ngtidsprognos%20(LTP)/LTP%202027-2029/Underlag/DoU/Summering%20DoU%20LTP%202027-2031.xlsx" TargetMode="External"/><Relationship Id="rId2" Type="http://schemas.microsoft.com/office/2011/relationships/chartColorStyle" Target="colors5.xml"/><Relationship Id="rId1" Type="http://schemas.microsoft.com/office/2011/relationships/chartStyle" Target="style5.xml"/></Relationships>
</file>

<file path=word/charts/_rels/chart5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Microsoft_Excel_Worksheet.xlsx"/><Relationship Id="rId2" Type="http://schemas.microsoft.com/office/2011/relationships/chartColorStyle" Target="colors6.xml"/><Relationship Id="rId1" Type="http://schemas.microsoft.com/office/2011/relationships/chartStyle" Target="style6.xml"/></Relationships>
</file>

<file path=word/charts/_rels/chartEx1.xml.rels><?xml version="1.0" encoding="UTF-8" standalone="yes"?>
<Relationships xmlns="http://schemas.openxmlformats.org/package/2006/relationships"><Relationship Id="rId3" Type="http://schemas.microsoft.com/office/2011/relationships/chartColorStyle" Target="colors2.xml"/><Relationship Id="rId2" Type="http://schemas.microsoft.com/office/2011/relationships/chartStyle" Target="style2.xml"/><Relationship Id="rId1" Type="http://schemas.openxmlformats.org/officeDocument/2006/relationships/oleObject" Target="https://goteborgssparvagaronline.sharepoint.com/sites/GSEkonomi-Affrsekonomi/Delade%20dokument/Aff&#228;rsekonomi/03.%20L&#229;ngtidsprognos%20(LTP)/LTP%202027-2029/LTP%202027-2029.xlsx" TargetMode="Externa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sv-SE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 marL="0" marR="0" lvl="0" indent="0" algn="ctr" defTabSz="914400" rtl="0" eaLnBrk="1" fontAlgn="auto" latinLnBrk="0" hangingPunct="1">
              <a:lnSpc>
                <a:spcPct val="100000"/>
              </a:lnSpc>
              <a:spcBef>
                <a:spcPts val="0"/>
              </a:spcBef>
              <a:spcAft>
                <a:spcPts val="0"/>
              </a:spcAft>
              <a:buClrTx/>
              <a:buSzTx/>
              <a:buFontTx/>
              <a:buNone/>
              <a:tabLst/>
              <a:defRPr sz="1400" b="0" i="0" u="none" strike="noStrike" kern="1200" spc="0" baseline="0">
                <a:solidFill>
                  <a:sysClr val="windowText" lastClr="000000">
                    <a:lumMod val="65000"/>
                    <a:lumOff val="35000"/>
                  </a:sysClr>
                </a:solidFill>
                <a:latin typeface="+mn-lt"/>
                <a:ea typeface="+mn-ea"/>
                <a:cs typeface="+mn-cs"/>
              </a:defRPr>
            </a:pPr>
            <a:r>
              <a:rPr lang="sv-SE" sz="1400" b="0" i="0" u="none" strike="noStrike" kern="1200" spc="0" baseline="0">
                <a:solidFill>
                  <a:sysClr val="windowText" lastClr="000000">
                    <a:lumMod val="65000"/>
                    <a:lumOff val="35000"/>
                  </a:sysClr>
                </a:solidFill>
              </a:rPr>
              <a:t>Förändring totala kostnader Trafikavtalet </a:t>
            </a:r>
            <a:br>
              <a:rPr lang="sv-SE" sz="1400" b="0" i="0" u="none" strike="noStrike" kern="1200" spc="0" baseline="0">
                <a:solidFill>
                  <a:sysClr val="windowText" lastClr="000000">
                    <a:lumMod val="65000"/>
                    <a:lumOff val="35000"/>
                  </a:sysClr>
                </a:solidFill>
              </a:rPr>
            </a:br>
            <a:r>
              <a:rPr lang="sv-SE" sz="1400" b="0" i="0" u="none" strike="noStrike" kern="1200" spc="0" baseline="0">
                <a:solidFill>
                  <a:sysClr val="windowText" lastClr="000000">
                    <a:lumMod val="65000"/>
                    <a:lumOff val="35000"/>
                  </a:sysClr>
                </a:solidFill>
              </a:rPr>
              <a:t>2026-2029 (tkr)</a:t>
            </a:r>
          </a:p>
          <a:p>
            <a:pPr marL="0" marR="0" lvl="0" indent="0" algn="ctr" defTabSz="914400" rtl="0" eaLnBrk="1" fontAlgn="auto" latinLnBrk="0" hangingPunct="1">
              <a:lnSpc>
                <a:spcPct val="100000"/>
              </a:lnSpc>
              <a:spcBef>
                <a:spcPts val="0"/>
              </a:spcBef>
              <a:spcAft>
                <a:spcPts val="0"/>
              </a:spcAft>
              <a:buClrTx/>
              <a:buSzTx/>
              <a:buFontTx/>
              <a:buNone/>
              <a:tabLst/>
              <a:defRPr>
                <a:solidFill>
                  <a:sysClr val="windowText" lastClr="000000">
                    <a:lumMod val="65000"/>
                    <a:lumOff val="35000"/>
                  </a:sysClr>
                </a:solidFill>
              </a:defRPr>
            </a:pPr>
            <a:endParaRPr lang="sv-SE"/>
          </a:p>
        </c:rich>
      </c:tx>
      <c:layout>
        <c:manualLayout>
          <c:xMode val="edge"/>
          <c:yMode val="edge"/>
          <c:x val="0.23003313774967316"/>
          <c:y val="7.271405199054717E-3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 marL="0" marR="0" lvl="0" indent="0" algn="ctr" defTabSz="914400" rtl="0" eaLnBrk="1" fontAlgn="auto" latinLnBrk="0" hangingPunct="1">
            <a:lnSpc>
              <a:spcPct val="100000"/>
            </a:lnSpc>
            <a:spcBef>
              <a:spcPts val="0"/>
            </a:spcBef>
            <a:spcAft>
              <a:spcPts val="0"/>
            </a:spcAft>
            <a:buClrTx/>
            <a:buSzTx/>
            <a:buFontTx/>
            <a:buNone/>
            <a:tabLst/>
            <a:defRPr sz="1400" b="0" i="0" u="none" strike="noStrike" kern="1200" spc="0" baseline="0">
              <a:solidFill>
                <a:sysClr val="windowText" lastClr="000000">
                  <a:lumMod val="65000"/>
                  <a:lumOff val="35000"/>
                </a:sysClr>
              </a:solidFill>
              <a:latin typeface="+mn-lt"/>
              <a:ea typeface="+mn-ea"/>
              <a:cs typeface="+mn-cs"/>
            </a:defRPr>
          </a:pPr>
          <a:endParaRPr lang="sv-SE"/>
        </a:p>
      </c:txPr>
    </c:title>
    <c:autoTitleDeleted val="0"/>
    <c:plotArea>
      <c:layout/>
      <c:areaChart>
        <c:grouping val="stacked"/>
        <c:varyColors val="0"/>
        <c:ser>
          <c:idx val="0"/>
          <c:order val="0"/>
          <c:tx>
            <c:strRef>
              <c:f>Trafikavtalet!$O$68</c:f>
              <c:strCache>
                <c:ptCount val="1"/>
                <c:pt idx="0">
                  <c:v>Kostnader </c:v>
                </c:pt>
              </c:strCache>
            </c:strRef>
          </c:tx>
          <c:spPr>
            <a:noFill/>
            <a:ln>
              <a:noFill/>
            </a:ln>
            <a:effectLst/>
          </c:spPr>
          <c:dPt>
            <c:idx val="1"/>
            <c:bubble3D val="0"/>
            <c:spPr>
              <a:noFill/>
              <a:ln w="28575" cap="rnd">
                <a:noFill/>
                <a:round/>
              </a:ln>
              <a:effectLst/>
            </c:spPr>
            <c:extLst xmlns:c15="http://schemas.microsoft.com/office/drawing/2012/chart">
              <c:ext xmlns:c16="http://schemas.microsoft.com/office/drawing/2014/chart" uri="{C3380CC4-5D6E-409C-BE32-E72D297353CC}">
                <c16:uniqueId val="{00000001-EFBF-40CF-A28B-FDD681C3303F}"/>
              </c:ext>
            </c:extLst>
          </c:dPt>
          <c:dPt>
            <c:idx val="2"/>
            <c:bubble3D val="0"/>
            <c:spPr>
              <a:noFill/>
              <a:ln w="28575" cap="rnd">
                <a:noFill/>
                <a:round/>
              </a:ln>
              <a:effectLst/>
            </c:spPr>
            <c:extLst xmlns:c15="http://schemas.microsoft.com/office/drawing/2012/chart">
              <c:ext xmlns:c16="http://schemas.microsoft.com/office/drawing/2014/chart" uri="{C3380CC4-5D6E-409C-BE32-E72D297353CC}">
                <c16:uniqueId val="{00000003-EFBF-40CF-A28B-FDD681C3303F}"/>
              </c:ext>
            </c:extLst>
          </c:dPt>
          <c:dPt>
            <c:idx val="3"/>
            <c:bubble3D val="0"/>
            <c:spPr>
              <a:noFill/>
              <a:ln w="28575" cap="rnd">
                <a:noFill/>
                <a:round/>
              </a:ln>
              <a:effectLst/>
            </c:spPr>
            <c:extLst xmlns:c15="http://schemas.microsoft.com/office/drawing/2012/chart">
              <c:ext xmlns:c16="http://schemas.microsoft.com/office/drawing/2014/chart" uri="{C3380CC4-5D6E-409C-BE32-E72D297353CC}">
                <c16:uniqueId val="{00000005-EFBF-40CF-A28B-FDD681C3303F}"/>
              </c:ext>
            </c:extLst>
          </c:dPt>
          <c:dLbls>
            <c:dLbl>
              <c:idx val="0"/>
              <c:layout>
                <c:manualLayout>
                  <c:x val="5.05069688974665E-3"/>
                  <c:y val="-0.2651986660365318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6-EFBF-40CF-A28B-FDD681C3303F}"/>
                </c:ext>
              </c:extLst>
            </c:dLbl>
            <c:dLbl>
              <c:idx val="1"/>
              <c:layout>
                <c:manualLayout>
                  <c:x val="4.4124943964794494E-3"/>
                  <c:y val="-0.2671074940657851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1-EFBF-40CF-A28B-FDD681C3303F}"/>
                </c:ext>
              </c:extLst>
            </c:dLbl>
            <c:dLbl>
              <c:idx val="2"/>
              <c:layout>
                <c:manualLayout>
                  <c:x val="2.206332748171798E-3"/>
                  <c:y val="-0.28067595314573479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3-EFBF-40CF-A28B-FDD681C3303F}"/>
                </c:ext>
              </c:extLst>
            </c:dLbl>
            <c:dLbl>
              <c:idx val="3"/>
              <c:layout>
                <c:manualLayout>
                  <c:x val="3.3364473508528361E-5"/>
                  <c:y val="-0.29818702723197238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5-EFBF-40CF-A28B-FDD681C3303F}"/>
                </c:ext>
              </c:extLst>
            </c:dLbl>
            <c:dLbl>
              <c:idx val="4"/>
              <c:layout>
                <c:manualLayout>
                  <c:x val="-2.1729682746632695E-3"/>
                  <c:y val="-0.30971742723410844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7-EFBF-40CF-A28B-FDD681C3303F}"/>
                </c:ext>
              </c:extLst>
            </c:dLbl>
            <c:dLbl>
              <c:idx val="5"/>
              <c:layout>
                <c:manualLayout>
                  <c:x val="-2.1729682746631897E-3"/>
                  <c:y val="-0.31557367638302586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8-EFBF-40CF-A28B-FDD681C3303F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sv-SE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 xmlns:c15="http://schemas.microsoft.com/office/drawing/2012/chart"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Trafikavtalet!$P$67:$U$67</c:f>
              <c:strCache>
                <c:ptCount val="6"/>
                <c:pt idx="0">
                  <c:v>Budget 2026</c:v>
                </c:pt>
                <c:pt idx="1">
                  <c:v>LTP 2027</c:v>
                </c:pt>
                <c:pt idx="2">
                  <c:v>LTP 2028</c:v>
                </c:pt>
                <c:pt idx="3">
                  <c:v>LTP 2029</c:v>
                </c:pt>
                <c:pt idx="4">
                  <c:v>LTP 2030</c:v>
                </c:pt>
                <c:pt idx="5">
                  <c:v>LTP 2031</c:v>
                </c:pt>
              </c:strCache>
            </c:strRef>
          </c:cat>
          <c:val>
            <c:numRef>
              <c:f>Trafikavtalet!$P$68:$U$68</c:f>
              <c:numCache>
                <c:formatCode>#,##0</c:formatCode>
                <c:ptCount val="6"/>
                <c:pt idx="0">
                  <c:v>1358004</c:v>
                </c:pt>
                <c:pt idx="1">
                  <c:v>1397508.8905212944</c:v>
                </c:pt>
                <c:pt idx="2">
                  <c:v>1446687.283190364</c:v>
                </c:pt>
                <c:pt idx="3">
                  <c:v>1478296.4286317821</c:v>
                </c:pt>
                <c:pt idx="4">
                  <c:v>1530784.925469748</c:v>
                </c:pt>
                <c:pt idx="5">
                  <c:v>1563848.2071370427</c:v>
                </c:pt>
              </c:numCache>
            </c:numRef>
          </c:val>
          <c:extLst xmlns:c15="http://schemas.microsoft.com/office/drawing/2012/chart">
            <c:ext xmlns:c16="http://schemas.microsoft.com/office/drawing/2014/chart" uri="{C3380CC4-5D6E-409C-BE32-E72D297353CC}">
              <c16:uniqueId val="{00000009-EFBF-40CF-A28B-FDD681C3303F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axId val="1272100511"/>
        <c:axId val="1272095711"/>
      </c:areaChart>
      <c:barChart>
        <c:barDir val="col"/>
        <c:grouping val="stacked"/>
        <c:varyColors val="0"/>
        <c:ser>
          <c:idx val="1"/>
          <c:order val="1"/>
          <c:tx>
            <c:strRef>
              <c:f>Trafikavtalet!$O$69</c:f>
              <c:strCache>
                <c:ptCount val="1"/>
                <c:pt idx="0">
                  <c:v>Bas </c:v>
                </c:pt>
              </c:strCache>
            </c:strRef>
          </c:tx>
          <c:spPr>
            <a:solidFill>
              <a:schemeClr val="tx2">
                <a:lumMod val="75000"/>
                <a:lumOff val="25000"/>
              </a:schemeClr>
            </a:solidFill>
            <a:ln>
              <a:solidFill>
                <a:schemeClr val="tx2">
                  <a:lumMod val="75000"/>
                  <a:lumOff val="25000"/>
                </a:schemeClr>
              </a:solidFill>
            </a:ln>
            <a:effectLst/>
          </c:spPr>
          <c:invertIfNegative val="0"/>
          <c:cat>
            <c:strRef>
              <c:f>Trafikavtalet!$P$67:$U$67</c:f>
              <c:strCache>
                <c:ptCount val="6"/>
                <c:pt idx="0">
                  <c:v>Budget 2026</c:v>
                </c:pt>
                <c:pt idx="1">
                  <c:v>LTP 2027</c:v>
                </c:pt>
                <c:pt idx="2">
                  <c:v>LTP 2028</c:v>
                </c:pt>
                <c:pt idx="3">
                  <c:v>LTP 2029</c:v>
                </c:pt>
                <c:pt idx="4">
                  <c:v>LTP 2030</c:v>
                </c:pt>
                <c:pt idx="5">
                  <c:v>LTP 2031</c:v>
                </c:pt>
              </c:strCache>
            </c:strRef>
          </c:cat>
          <c:val>
            <c:numRef>
              <c:f>Trafikavtalet!$P$69:$U$69</c:f>
              <c:numCache>
                <c:formatCode>#,##0</c:formatCode>
                <c:ptCount val="6"/>
                <c:pt idx="0">
                  <c:v>1358004</c:v>
                </c:pt>
                <c:pt idx="1">
                  <c:v>1358004</c:v>
                </c:pt>
                <c:pt idx="2">
                  <c:v>1397508.8905212944</c:v>
                </c:pt>
                <c:pt idx="3">
                  <c:v>1446687.283190364</c:v>
                </c:pt>
                <c:pt idx="4">
                  <c:v>1478296.4286317821</c:v>
                </c:pt>
                <c:pt idx="5">
                  <c:v>1530784.925469748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A-EFBF-40CF-A28B-FDD681C3303F}"/>
            </c:ext>
          </c:extLst>
        </c:ser>
        <c:ser>
          <c:idx val="2"/>
          <c:order val="2"/>
          <c:tx>
            <c:strRef>
              <c:f>Trafikavtalet!$O$71</c:f>
              <c:strCache>
                <c:ptCount val="1"/>
                <c:pt idx="0">
                  <c:v>Index </c:v>
                </c:pt>
              </c:strCache>
            </c:strRef>
          </c:tx>
          <c:spPr>
            <a:solidFill>
              <a:schemeClr val="tx2">
                <a:lumMod val="50000"/>
                <a:lumOff val="50000"/>
              </a:schemeClr>
            </a:solidFill>
            <a:ln>
              <a:solidFill>
                <a:schemeClr val="tx2">
                  <a:lumMod val="50000"/>
                  <a:lumOff val="50000"/>
                </a:schemeClr>
              </a:solidFill>
            </a:ln>
            <a:effectLst/>
          </c:spPr>
          <c:invertIfNegative val="0"/>
          <c:cat>
            <c:strRef>
              <c:f>Trafikavtalet!$P$67:$U$67</c:f>
              <c:strCache>
                <c:ptCount val="6"/>
                <c:pt idx="0">
                  <c:v>Budget 2026</c:v>
                </c:pt>
                <c:pt idx="1">
                  <c:v>LTP 2027</c:v>
                </c:pt>
                <c:pt idx="2">
                  <c:v>LTP 2028</c:v>
                </c:pt>
                <c:pt idx="3">
                  <c:v>LTP 2029</c:v>
                </c:pt>
                <c:pt idx="4">
                  <c:v>LTP 2030</c:v>
                </c:pt>
                <c:pt idx="5">
                  <c:v>LTP 2031</c:v>
                </c:pt>
              </c:strCache>
            </c:strRef>
          </c:cat>
          <c:val>
            <c:numRef>
              <c:f>Trafikavtalet!$P$71:$U$71</c:f>
              <c:numCache>
                <c:formatCode>#,##0</c:formatCode>
                <c:ptCount val="6"/>
                <c:pt idx="1">
                  <c:v>30622.649256000004</c:v>
                </c:pt>
                <c:pt idx="2">
                  <c:v>35390.924955798204</c:v>
                </c:pt>
                <c:pt idx="3">
                  <c:v>32794.36217168883</c:v>
                </c:pt>
                <c:pt idx="4">
                  <c:v>33719.496837965955</c:v>
                </c:pt>
                <c:pt idx="5">
                  <c:v>34791.28166729481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B-EFBF-40CF-A28B-FDD681C3303F}"/>
            </c:ext>
          </c:extLst>
        </c:ser>
        <c:ser>
          <c:idx val="3"/>
          <c:order val="3"/>
          <c:tx>
            <c:strRef>
              <c:f>Trafikavtalet!$O$70</c:f>
              <c:strCache>
                <c:ptCount val="1"/>
                <c:pt idx="0">
                  <c:v>Förändring</c:v>
                </c:pt>
              </c:strCache>
            </c:strRef>
          </c:tx>
          <c:spPr>
            <a:solidFill>
              <a:schemeClr val="accent5">
                <a:lumMod val="60000"/>
                <a:lumOff val="40000"/>
              </a:schemeClr>
            </a:solidFill>
            <a:ln>
              <a:solidFill>
                <a:schemeClr val="accent5">
                  <a:lumMod val="60000"/>
                  <a:lumOff val="40000"/>
                </a:schemeClr>
              </a:solidFill>
            </a:ln>
            <a:effectLst/>
          </c:spPr>
          <c:invertIfNegative val="0"/>
          <c:cat>
            <c:strRef>
              <c:f>Trafikavtalet!$P$67:$U$67</c:f>
              <c:strCache>
                <c:ptCount val="6"/>
                <c:pt idx="0">
                  <c:v>Budget 2026</c:v>
                </c:pt>
                <c:pt idx="1">
                  <c:v>LTP 2027</c:v>
                </c:pt>
                <c:pt idx="2">
                  <c:v>LTP 2028</c:v>
                </c:pt>
                <c:pt idx="3">
                  <c:v>LTP 2029</c:v>
                </c:pt>
                <c:pt idx="4">
                  <c:v>LTP 2030</c:v>
                </c:pt>
                <c:pt idx="5">
                  <c:v>LTP 2031</c:v>
                </c:pt>
              </c:strCache>
            </c:strRef>
          </c:cat>
          <c:val>
            <c:numRef>
              <c:f>Trafikavtalet!$P$70:$U$70</c:f>
              <c:numCache>
                <c:formatCode>#,##0</c:formatCode>
                <c:ptCount val="6"/>
                <c:pt idx="1">
                  <c:v>8882.2412652944331</c:v>
                </c:pt>
                <c:pt idx="2">
                  <c:v>13787.467713271377</c:v>
                </c:pt>
                <c:pt idx="3">
                  <c:v>-1185.2167302707821</c:v>
                </c:pt>
                <c:pt idx="4">
                  <c:v>18768.999999999956</c:v>
                </c:pt>
                <c:pt idx="5">
                  <c:v>-1728.000000000131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C-EFBF-40CF-A28B-FDD681C3303F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overlap val="100"/>
        <c:axId val="1272100511"/>
        <c:axId val="1272095711"/>
      </c:barChart>
      <c:lineChart>
        <c:grouping val="standard"/>
        <c:varyColors val="0"/>
        <c:ser>
          <c:idx val="4"/>
          <c:order val="4"/>
          <c:tx>
            <c:strRef>
              <c:f>Trafikavtalet!$O$72</c:f>
              <c:strCache>
                <c:ptCount val="1"/>
                <c:pt idx="0">
                  <c:v>% Kostnadsförändring mot fg år</c:v>
                </c:pt>
              </c:strCache>
            </c:strRef>
          </c:tx>
          <c:spPr>
            <a:ln w="28575" cap="rnd">
              <a:solidFill>
                <a:schemeClr val="accent2"/>
              </a:solidFill>
              <a:round/>
            </a:ln>
            <a:effectLst/>
          </c:spPr>
          <c:marker>
            <c:symbol val="none"/>
          </c:marker>
          <c:dLbls>
            <c:dLbl>
              <c:idx val="0"/>
              <c:layout>
                <c:manualLayout>
                  <c:x val="-3.8657291390699712E-2"/>
                  <c:y val="-3.1751421001478618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D-EFBF-40CF-A28B-FDD681C3303F}"/>
                </c:ext>
              </c:extLst>
            </c:dLbl>
            <c:dLbl>
              <c:idx val="1"/>
              <c:layout>
                <c:manualLayout>
                  <c:x val="-4.4825516501557E-2"/>
                  <c:y val="-4.4526478363991089E-2"/>
                </c:manualLayout>
              </c:layout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noAutofit/>
                </a:bodyPr>
                <a:lstStyle/>
                <a:p>
                  <a:pPr>
                    <a:defRPr sz="900" b="0" i="0" u="none" strike="noStrike" kern="1200" baseline="0">
                      <a:solidFill>
                        <a:schemeClr val="bg1">
                          <a:lumMod val="85000"/>
                        </a:schemeClr>
                      </a:solidFill>
                      <a:latin typeface="+mn-lt"/>
                      <a:ea typeface="+mn-ea"/>
                      <a:cs typeface="+mn-cs"/>
                    </a:defRPr>
                  </a:pPr>
                  <a:endParaRPr lang="sv-SE"/>
                </a:p>
              </c:txPr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>
                    <c:manualLayout>
                      <c:w val="6.2829347103812799E-2"/>
                      <c:h val="5.3524126608333202E-2"/>
                    </c:manualLayout>
                  </c15:layout>
                </c:ext>
                <c:ext xmlns:c16="http://schemas.microsoft.com/office/drawing/2014/chart" uri="{C3380CC4-5D6E-409C-BE32-E72D297353CC}">
                  <c16:uniqueId val="{0000000E-EFBF-40CF-A28B-FDD681C3303F}"/>
                </c:ext>
              </c:extLst>
            </c:dLbl>
            <c:dLbl>
              <c:idx val="2"/>
              <c:layout>
                <c:manualLayout>
                  <c:x val="-3.7340815023604673E-2"/>
                  <c:y val="-2.6739304378445149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F-EFBF-40CF-A28B-FDD681C3303F}"/>
                </c:ext>
              </c:extLst>
            </c:dLbl>
            <c:dLbl>
              <c:idx val="3"/>
              <c:layout>
                <c:manualLayout>
                  <c:x val="-3.9351316606659768E-2"/>
                  <c:y val="-6.0105320865068201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10-EFBF-40CF-A28B-FDD681C3303F}"/>
                </c:ext>
              </c:extLst>
            </c:dLbl>
            <c:dLbl>
              <c:idx val="4"/>
              <c:layout>
                <c:manualLayout>
                  <c:x val="-4.3093841069094162E-2"/>
                  <c:y val="-3.0052660432534101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11-EFBF-40CF-A28B-FDD681C3303F}"/>
                </c:ext>
              </c:extLst>
            </c:dLbl>
            <c:dLbl>
              <c:idx val="5"/>
              <c:layout>
                <c:manualLayout>
                  <c:x val="-4.0691766811001909E-2"/>
                  <c:y val="-4.7771414503018063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12-EFBF-40CF-A28B-FDD681C3303F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bg1">
                        <a:lumMod val="8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sv-SE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Trafikavtalet!$P$67:$U$67</c:f>
              <c:strCache>
                <c:ptCount val="6"/>
                <c:pt idx="0">
                  <c:v>Budget 2026</c:v>
                </c:pt>
                <c:pt idx="1">
                  <c:v>LTP 2027</c:v>
                </c:pt>
                <c:pt idx="2">
                  <c:v>LTP 2028</c:v>
                </c:pt>
                <c:pt idx="3">
                  <c:v>LTP 2029</c:v>
                </c:pt>
                <c:pt idx="4">
                  <c:v>LTP 2030</c:v>
                </c:pt>
                <c:pt idx="5">
                  <c:v>LTP 2031</c:v>
                </c:pt>
              </c:strCache>
            </c:strRef>
          </c:cat>
          <c:val>
            <c:numRef>
              <c:f>Trafikavtalet!$P$72:$U$72</c:f>
              <c:numCache>
                <c:formatCode>0.0%</c:formatCode>
                <c:ptCount val="6"/>
                <c:pt idx="1">
                  <c:v>2.9090408070443413E-2</c:v>
                </c:pt>
                <c:pt idx="2">
                  <c:v>3.5190039220949217E-2</c:v>
                </c:pt>
                <c:pt idx="3">
                  <c:v>2.1849328330107897E-2</c:v>
                </c:pt>
                <c:pt idx="4">
                  <c:v>3.5506070245022475E-2</c:v>
                </c:pt>
                <c:pt idx="5">
                  <c:v>2.1598907277682159E-2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13-EFBF-40CF-A28B-FDD681C3303F}"/>
            </c:ext>
          </c:extLst>
        </c:ser>
        <c:ser>
          <c:idx val="5"/>
          <c:order val="5"/>
          <c:tx>
            <c:strRef>
              <c:f>Trafikavtalet!$O$73</c:f>
              <c:strCache>
                <c:ptCount val="1"/>
                <c:pt idx="0">
                  <c:v>% Index</c:v>
                </c:pt>
              </c:strCache>
            </c:strRef>
          </c:tx>
          <c:spPr>
            <a:ln w="28575" cap="rnd">
              <a:solidFill>
                <a:schemeClr val="tx2">
                  <a:lumMod val="50000"/>
                  <a:lumOff val="50000"/>
                </a:schemeClr>
              </a:solidFill>
              <a:round/>
            </a:ln>
            <a:effectLst/>
          </c:spPr>
          <c:marker>
            <c:symbol val="none"/>
          </c:marker>
          <c:cat>
            <c:strRef>
              <c:f>Trafikavtalet!$P$67:$U$67</c:f>
              <c:strCache>
                <c:ptCount val="6"/>
                <c:pt idx="0">
                  <c:v>Budget 2026</c:v>
                </c:pt>
                <c:pt idx="1">
                  <c:v>LTP 2027</c:v>
                </c:pt>
                <c:pt idx="2">
                  <c:v>LTP 2028</c:v>
                </c:pt>
                <c:pt idx="3">
                  <c:v>LTP 2029</c:v>
                </c:pt>
                <c:pt idx="4">
                  <c:v>LTP 2030</c:v>
                </c:pt>
                <c:pt idx="5">
                  <c:v>LTP 2031</c:v>
                </c:pt>
              </c:strCache>
            </c:strRef>
          </c:cat>
          <c:val>
            <c:numRef>
              <c:f>Trafikavtalet!$P$73:$U$73</c:f>
              <c:numCache>
                <c:formatCode>0.0%</c:formatCode>
                <c:ptCount val="6"/>
                <c:pt idx="1">
                  <c:v>2.3202E-2</c:v>
                </c:pt>
                <c:pt idx="2">
                  <c:v>2.5932E-2</c:v>
                </c:pt>
                <c:pt idx="3">
                  <c:v>2.316E-2</c:v>
                </c:pt>
                <c:pt idx="4">
                  <c:v>2.3106000000000002E-2</c:v>
                </c:pt>
                <c:pt idx="5">
                  <c:v>2.298E-2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14-EFBF-40CF-A28B-FDD681C3303F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674390015"/>
        <c:axId val="674391455"/>
      </c:lineChart>
      <c:catAx>
        <c:axId val="1272100511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sv-SE"/>
          </a:p>
        </c:txPr>
        <c:crossAx val="1272095711"/>
        <c:crosses val="autoZero"/>
        <c:auto val="1"/>
        <c:lblAlgn val="ctr"/>
        <c:lblOffset val="100"/>
        <c:noMultiLvlLbl val="0"/>
      </c:catAx>
      <c:valAx>
        <c:axId val="1272095711"/>
        <c:scaling>
          <c:orientation val="minMax"/>
          <c:max val="1600000"/>
          <c:min val="500000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#,##0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sv-SE"/>
          </a:p>
        </c:txPr>
        <c:crossAx val="1272100511"/>
        <c:crosses val="autoZero"/>
        <c:crossBetween val="between"/>
        <c:majorUnit val="100000"/>
      </c:valAx>
      <c:valAx>
        <c:axId val="674391455"/>
        <c:scaling>
          <c:orientation val="minMax"/>
          <c:max val="6.0000000000000012E-2"/>
        </c:scaling>
        <c:delete val="0"/>
        <c:axPos val="r"/>
        <c:numFmt formatCode="0.0%" sourceLinked="1"/>
        <c:majorTickMark val="out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sv-SE"/>
          </a:p>
        </c:txPr>
        <c:crossAx val="674390015"/>
        <c:crosses val="max"/>
        <c:crossBetween val="between"/>
        <c:majorUnit val="5.000000000000001E-3"/>
      </c:valAx>
      <c:catAx>
        <c:axId val="674390015"/>
        <c:scaling>
          <c:orientation val="minMax"/>
        </c:scaling>
        <c:delete val="1"/>
        <c:axPos val="b"/>
        <c:numFmt formatCode="General" sourceLinked="1"/>
        <c:majorTickMark val="out"/>
        <c:minorTickMark val="none"/>
        <c:tickLblPos val="nextTo"/>
        <c:crossAx val="674391455"/>
        <c:crosses val="autoZero"/>
        <c:auto val="1"/>
        <c:lblAlgn val="ctr"/>
        <c:lblOffset val="100"/>
        <c:noMultiLvlLbl val="0"/>
      </c:catAx>
      <c:spPr>
        <a:noFill/>
        <a:ln>
          <a:noFill/>
        </a:ln>
        <a:effectLst/>
      </c:spPr>
    </c:plotArea>
    <c:legend>
      <c:legendPos val="b"/>
      <c:legendEntry>
        <c:idx val="0"/>
        <c:delete val="1"/>
      </c:legendEntry>
      <c:layout>
        <c:manualLayout>
          <c:xMode val="edge"/>
          <c:yMode val="edge"/>
          <c:x val="7.6864389669674599E-2"/>
          <c:y val="0.90600790872656689"/>
          <c:w val="0.85866843241726465"/>
          <c:h val="8.5741863650563521E-2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sv-SE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sv-SE"/>
    </a:p>
  </c:txPr>
  <c:externalData r:id="rId3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sv-SE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sv-SE"/>
              <a:t>Förändring direkta materialkostnader fordonsunderhåll 2026-2029 (tkr)</a:t>
            </a:r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sv-SE"/>
        </a:p>
      </c:txPr>
    </c:title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'Avdelning 6000 '!$C$176</c:f>
              <c:strCache>
                <c:ptCount val="1"/>
                <c:pt idx="0">
                  <c:v>Budget 2026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cat>
            <c:strRef>
              <c:f>'Avdelning 6000 '!$B$177:$B$181</c:f>
              <c:strCache>
                <c:ptCount val="5"/>
                <c:pt idx="0">
                  <c:v>M29</c:v>
                </c:pt>
                <c:pt idx="1">
                  <c:v>M31</c:v>
                </c:pt>
                <c:pt idx="2">
                  <c:v>M32</c:v>
                </c:pt>
                <c:pt idx="3">
                  <c:v>M33</c:v>
                </c:pt>
                <c:pt idx="4">
                  <c:v>M34</c:v>
                </c:pt>
              </c:strCache>
            </c:strRef>
          </c:cat>
          <c:val>
            <c:numRef>
              <c:f>'Avdelning 6000 '!$C$177:$C$181</c:f>
              <c:numCache>
                <c:formatCode>#,##0</c:formatCode>
                <c:ptCount val="5"/>
                <c:pt idx="0">
                  <c:v>5090</c:v>
                </c:pt>
                <c:pt idx="1">
                  <c:v>53000</c:v>
                </c:pt>
                <c:pt idx="2">
                  <c:v>79900</c:v>
                </c:pt>
                <c:pt idx="3">
                  <c:v>15000</c:v>
                </c:pt>
                <c:pt idx="4">
                  <c:v>1000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55FF-4E01-AD34-9CE30DBCBFC7}"/>
            </c:ext>
          </c:extLst>
        </c:ser>
        <c:ser>
          <c:idx val="1"/>
          <c:order val="1"/>
          <c:tx>
            <c:strRef>
              <c:f>'Avdelning 6000 '!$D$176</c:f>
              <c:strCache>
                <c:ptCount val="1"/>
                <c:pt idx="0">
                  <c:v>LTP 2027</c:v>
                </c:pt>
              </c:strCache>
            </c:strRef>
          </c:tx>
          <c:spPr>
            <a:solidFill>
              <a:schemeClr val="accent6">
                <a:lumMod val="40000"/>
                <a:lumOff val="60000"/>
              </a:schemeClr>
            </a:solidFill>
            <a:ln>
              <a:noFill/>
            </a:ln>
            <a:effectLst/>
          </c:spPr>
          <c:invertIfNegative val="0"/>
          <c:cat>
            <c:strRef>
              <c:f>'Avdelning 6000 '!$B$177:$B$181</c:f>
              <c:strCache>
                <c:ptCount val="5"/>
                <c:pt idx="0">
                  <c:v>M29</c:v>
                </c:pt>
                <c:pt idx="1">
                  <c:v>M31</c:v>
                </c:pt>
                <c:pt idx="2">
                  <c:v>M32</c:v>
                </c:pt>
                <c:pt idx="3">
                  <c:v>M33</c:v>
                </c:pt>
                <c:pt idx="4">
                  <c:v>M34</c:v>
                </c:pt>
              </c:strCache>
            </c:strRef>
          </c:cat>
          <c:val>
            <c:numRef>
              <c:f>'Avdelning 6000 '!$D$177:$D$181</c:f>
              <c:numCache>
                <c:formatCode>#,##0</c:formatCode>
                <c:ptCount val="5"/>
                <c:pt idx="0">
                  <c:v>5208.09818</c:v>
                </c:pt>
                <c:pt idx="1">
                  <c:v>54815.784800000001</c:v>
                </c:pt>
                <c:pt idx="2">
                  <c:v>77865.903600000005</c:v>
                </c:pt>
                <c:pt idx="3">
                  <c:v>17663.03</c:v>
                </c:pt>
                <c:pt idx="4">
                  <c:v>1023.202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55FF-4E01-AD34-9CE30DBCBFC7}"/>
            </c:ext>
          </c:extLst>
        </c:ser>
        <c:ser>
          <c:idx val="2"/>
          <c:order val="2"/>
          <c:tx>
            <c:strRef>
              <c:f>'Avdelning 6000 '!$E$176</c:f>
              <c:strCache>
                <c:ptCount val="1"/>
                <c:pt idx="0">
                  <c:v>LTP 2028</c:v>
                </c:pt>
              </c:strCache>
            </c:strRef>
          </c:tx>
          <c:spPr>
            <a:solidFill>
              <a:schemeClr val="accent3">
                <a:lumMod val="60000"/>
                <a:lumOff val="40000"/>
              </a:schemeClr>
            </a:solidFill>
            <a:ln>
              <a:noFill/>
            </a:ln>
            <a:effectLst/>
          </c:spPr>
          <c:invertIfNegative val="0"/>
          <c:cat>
            <c:strRef>
              <c:f>'Avdelning 6000 '!$B$177:$B$181</c:f>
              <c:strCache>
                <c:ptCount val="5"/>
                <c:pt idx="0">
                  <c:v>M29</c:v>
                </c:pt>
                <c:pt idx="1">
                  <c:v>M31</c:v>
                </c:pt>
                <c:pt idx="2">
                  <c:v>M32</c:v>
                </c:pt>
                <c:pt idx="3">
                  <c:v>M33</c:v>
                </c:pt>
                <c:pt idx="4">
                  <c:v>M34</c:v>
                </c:pt>
              </c:strCache>
            </c:strRef>
          </c:cat>
          <c:val>
            <c:numRef>
              <c:f>'Avdelning 6000 '!$E$177:$E$181</c:f>
              <c:numCache>
                <c:formatCode>#,##0</c:formatCode>
                <c:ptCount val="5"/>
                <c:pt idx="0">
                  <c:v>9.8179999999956635E-2</c:v>
                </c:pt>
                <c:pt idx="1">
                  <c:v>57437.267731433603</c:v>
                </c:pt>
                <c:pt idx="2">
                  <c:v>81185.122212155198</c:v>
                </c:pt>
                <c:pt idx="3">
                  <c:v>20906.067693959998</c:v>
                </c:pt>
                <c:pt idx="4">
                  <c:v>3049.7356742640004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2-55FF-4E01-AD34-9CE30DBCBFC7}"/>
            </c:ext>
          </c:extLst>
        </c:ser>
        <c:ser>
          <c:idx val="3"/>
          <c:order val="3"/>
          <c:tx>
            <c:strRef>
              <c:f>'Avdelning 6000 '!$F$176</c:f>
              <c:strCache>
                <c:ptCount val="1"/>
                <c:pt idx="0">
                  <c:v>LTP 2029</c:v>
                </c:pt>
              </c:strCache>
            </c:strRef>
          </c:tx>
          <c:spPr>
            <a:solidFill>
              <a:schemeClr val="tx2">
                <a:lumMod val="40000"/>
                <a:lumOff val="60000"/>
              </a:schemeClr>
            </a:solidFill>
            <a:ln>
              <a:noFill/>
            </a:ln>
            <a:effectLst/>
          </c:spPr>
          <c:invertIfNegative val="0"/>
          <c:cat>
            <c:strRef>
              <c:f>'Avdelning 6000 '!$B$177:$B$181</c:f>
              <c:strCache>
                <c:ptCount val="5"/>
                <c:pt idx="0">
                  <c:v>M29</c:v>
                </c:pt>
                <c:pt idx="1">
                  <c:v>M31</c:v>
                </c:pt>
                <c:pt idx="2">
                  <c:v>M32</c:v>
                </c:pt>
                <c:pt idx="3">
                  <c:v>M33</c:v>
                </c:pt>
                <c:pt idx="4">
                  <c:v>M34</c:v>
                </c:pt>
              </c:strCache>
            </c:strRef>
          </c:cat>
          <c:val>
            <c:numRef>
              <c:f>'Avdelning 6000 '!$F$177:$F$181</c:f>
              <c:numCache>
                <c:formatCode>#,##0</c:formatCode>
                <c:ptCount val="5"/>
                <c:pt idx="0">
                  <c:v>9.8179999999956635E-2</c:v>
                </c:pt>
                <c:pt idx="1">
                  <c:v>58767.514852093605</c:v>
                </c:pt>
                <c:pt idx="2">
                  <c:v>83115.369642588717</c:v>
                </c:pt>
                <c:pt idx="3">
                  <c:v>21410.252221752111</c:v>
                </c:pt>
                <c:pt idx="4">
                  <c:v>4120.3675524799546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3-55FF-4E01-AD34-9CE30DBCBFC7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219"/>
        <c:overlap val="-27"/>
        <c:axId val="647815823"/>
        <c:axId val="647816183"/>
      </c:barChart>
      <c:catAx>
        <c:axId val="647815823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sv-SE"/>
          </a:p>
        </c:txPr>
        <c:crossAx val="647816183"/>
        <c:crosses val="autoZero"/>
        <c:auto val="1"/>
        <c:lblAlgn val="ctr"/>
        <c:lblOffset val="100"/>
        <c:noMultiLvlLbl val="0"/>
      </c:catAx>
      <c:valAx>
        <c:axId val="647816183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#,##0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sv-SE"/>
          </a:p>
        </c:txPr>
        <c:crossAx val="647815823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sv-SE"/>
        </a:p>
      </c:txPr>
    </c:legend>
    <c:plotVisOnly val="1"/>
    <c:dispBlanksAs val="gap"/>
    <c:showDLblsOverMax val="0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sv-SE"/>
    </a:p>
  </c:txPr>
  <c:externalData r:id="rId3">
    <c:autoUpdate val="0"/>
  </c:externalData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sv-SE"/>
  <c:roundedCorners val="0"/>
  <mc:AlternateContent xmlns:mc="http://schemas.openxmlformats.org/markup-compatibility/2006">
    <mc:Choice xmlns:c14="http://schemas.microsoft.com/office/drawing/2007/8/2/chart" Requires="c14">
      <c14:style val="103"/>
    </mc:Choice>
    <mc:Fallback>
      <c:style val="3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600" b="0" i="0" u="none" strike="noStrike" kern="1200" cap="none" spc="0" normalizeH="0" baseline="0">
                <a:solidFill>
                  <a:sysClr val="windowText" lastClr="000000"/>
                </a:solidFill>
                <a:latin typeface="Franklin Gothic Book" panose="020B0503020102020204" pitchFamily="34" charset="0"/>
                <a:ea typeface="+mj-ea"/>
                <a:cs typeface="+mj-cs"/>
              </a:defRPr>
            </a:pPr>
            <a:r>
              <a:rPr lang="sv-SE" sz="1400">
                <a:solidFill>
                  <a:sysClr val="windowText" lastClr="000000"/>
                </a:solidFill>
                <a:latin typeface="Franklin Gothic Book" panose="020B0503020102020204" pitchFamily="34" charset="0"/>
              </a:rPr>
              <a:t>Förändring totala kostnader Drift- och underhållsavtalet </a:t>
            </a:r>
            <a:br>
              <a:rPr lang="sv-SE" sz="1400">
                <a:solidFill>
                  <a:sysClr val="windowText" lastClr="000000"/>
                </a:solidFill>
                <a:latin typeface="Franklin Gothic Book" panose="020B0503020102020204" pitchFamily="34" charset="0"/>
              </a:rPr>
            </a:br>
            <a:r>
              <a:rPr lang="sv-SE" sz="1400">
                <a:solidFill>
                  <a:sysClr val="windowText" lastClr="000000"/>
                </a:solidFill>
                <a:latin typeface="Franklin Gothic Book" panose="020B0503020102020204" pitchFamily="34" charset="0"/>
              </a:rPr>
              <a:t>2026-2031 (tkr)</a:t>
            </a:r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600" b="0" i="0" u="none" strike="noStrike" kern="1200" cap="none" spc="0" normalizeH="0" baseline="0">
              <a:solidFill>
                <a:sysClr val="windowText" lastClr="000000"/>
              </a:solidFill>
              <a:latin typeface="Franklin Gothic Book" panose="020B0503020102020204" pitchFamily="34" charset="0"/>
              <a:ea typeface="+mj-ea"/>
              <a:cs typeface="+mj-cs"/>
            </a:defRPr>
          </a:pPr>
          <a:endParaRPr lang="sv-SE"/>
        </a:p>
      </c:txPr>
    </c:title>
    <c:autoTitleDeleted val="0"/>
    <c:plotArea>
      <c:layout/>
      <c:barChart>
        <c:barDir val="col"/>
        <c:grouping val="clustered"/>
        <c:varyColors val="0"/>
        <c:ser>
          <c:idx val="8"/>
          <c:order val="8"/>
          <c:tx>
            <c:strRef>
              <c:f>'Till SMF'!$A$12</c:f>
              <c:strCache>
                <c:ptCount val="1"/>
                <c:pt idx="0">
                  <c:v>Rörelsens kostnader</c:v>
                </c:pt>
              </c:strCache>
            </c:strRef>
          </c:tx>
          <c:spPr>
            <a:solidFill>
              <a:schemeClr val="accent1">
                <a:shade val="93000"/>
              </a:schemeClr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Franklin Gothic Book" panose="020B0503020102020204" pitchFamily="34" charset="0"/>
                    <a:ea typeface="+mn-ea"/>
                    <a:cs typeface="+mn-cs"/>
                  </a:defRPr>
                </a:pPr>
                <a:endParaRPr lang="sv-SE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</a:ln>
                    <a:effectLst/>
                  </c:spPr>
                </c15:leaderLines>
              </c:ext>
            </c:extLst>
          </c:dLbls>
          <c:cat>
            <c:strRef>
              <c:f>'Till SMF'!$B$3:$G$3</c:f>
              <c:strCache>
                <c:ptCount val="6"/>
                <c:pt idx="0">
                  <c:v>Budget 2026</c:v>
                </c:pt>
                <c:pt idx="1">
                  <c:v>LTP 2027 </c:v>
                </c:pt>
                <c:pt idx="2">
                  <c:v>LTP 2028</c:v>
                </c:pt>
                <c:pt idx="3">
                  <c:v>LTP 2029</c:v>
                </c:pt>
                <c:pt idx="4">
                  <c:v>LTP 2030</c:v>
                </c:pt>
                <c:pt idx="5">
                  <c:v>LTP 2031</c:v>
                </c:pt>
              </c:strCache>
              <c:extLst/>
            </c:strRef>
          </c:cat>
          <c:val>
            <c:numRef>
              <c:f>'Till SMF'!$B$12:$G$12</c:f>
              <c:numCache>
                <c:formatCode>#,##0</c:formatCode>
                <c:ptCount val="6"/>
                <c:pt idx="0">
                  <c:v>249349</c:v>
                </c:pt>
                <c:pt idx="1">
                  <c:v>262725</c:v>
                </c:pt>
                <c:pt idx="2">
                  <c:v>277789</c:v>
                </c:pt>
                <c:pt idx="3">
                  <c:v>281525</c:v>
                </c:pt>
                <c:pt idx="4">
                  <c:v>289225</c:v>
                </c:pt>
                <c:pt idx="5">
                  <c:v>297396</c:v>
                </c:pt>
              </c:numCache>
              <c:extLst/>
            </c:numRef>
          </c:val>
          <c:extLst>
            <c:ext xmlns:c16="http://schemas.microsoft.com/office/drawing/2014/chart" uri="{C3380CC4-5D6E-409C-BE32-E72D297353CC}">
              <c16:uniqueId val="{00000000-EBC8-4828-A170-D561EBC65675}"/>
            </c:ext>
          </c:extLst>
        </c:ser>
        <c:ser>
          <c:idx val="15"/>
          <c:order val="15"/>
          <c:tx>
            <c:strRef>
              <c:f>'Till SMF'!$A$19</c:f>
              <c:strCache>
                <c:ptCount val="1"/>
                <c:pt idx="0">
                  <c:v>Kostnadsförändring mot föregående år</c:v>
                </c:pt>
              </c:strCache>
            </c:strRef>
          </c:tx>
          <c:spPr>
            <a:solidFill>
              <a:schemeClr val="accent1">
                <a:tint val="58000"/>
              </a:schemeClr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Franklin Gothic Book" panose="020B0503020102020204" pitchFamily="34" charset="0"/>
                    <a:ea typeface="+mn-ea"/>
                    <a:cs typeface="+mn-cs"/>
                  </a:defRPr>
                </a:pPr>
                <a:endParaRPr lang="sv-SE"/>
              </a:p>
            </c:txPr>
            <c:dLblPos val="inBase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</a:ln>
                    <a:effectLst/>
                  </c:spPr>
                </c15:leaderLines>
              </c:ext>
            </c:extLst>
          </c:dLbls>
          <c:cat>
            <c:strRef>
              <c:f>'Till SMF'!$B$3:$G$3</c:f>
              <c:strCache>
                <c:ptCount val="6"/>
                <c:pt idx="0">
                  <c:v>Budget 2026</c:v>
                </c:pt>
                <c:pt idx="1">
                  <c:v>LTP 2027 </c:v>
                </c:pt>
                <c:pt idx="2">
                  <c:v>LTP 2028</c:v>
                </c:pt>
                <c:pt idx="3">
                  <c:v>LTP 2029</c:v>
                </c:pt>
                <c:pt idx="4">
                  <c:v>LTP 2030</c:v>
                </c:pt>
                <c:pt idx="5">
                  <c:v>LTP 2031</c:v>
                </c:pt>
              </c:strCache>
              <c:extLst/>
            </c:strRef>
          </c:cat>
          <c:val>
            <c:numRef>
              <c:f>'Till SMF'!$B$19:$G$19</c:f>
              <c:numCache>
                <c:formatCode>#,##0</c:formatCode>
                <c:ptCount val="6"/>
                <c:pt idx="0">
                  <c:v>22676.921000000002</c:v>
                </c:pt>
                <c:pt idx="1">
                  <c:v>13375</c:v>
                </c:pt>
                <c:pt idx="2">
                  <c:v>15064</c:v>
                </c:pt>
                <c:pt idx="3">
                  <c:v>3736</c:v>
                </c:pt>
                <c:pt idx="4">
                  <c:v>6505</c:v>
                </c:pt>
                <c:pt idx="5">
                  <c:v>6619</c:v>
                </c:pt>
              </c:numCache>
              <c:extLst/>
            </c:numRef>
          </c:val>
          <c:extLst>
            <c:ext xmlns:c16="http://schemas.microsoft.com/office/drawing/2014/chart" uri="{C3380CC4-5D6E-409C-BE32-E72D297353CC}">
              <c16:uniqueId val="{00000001-EBC8-4828-A170-D561EBC65675}"/>
            </c:ext>
          </c:extLst>
        </c:ser>
        <c:dLbls>
          <c:showLegendKey val="0"/>
          <c:showVal val="1"/>
          <c:showCatName val="0"/>
          <c:showSerName val="0"/>
          <c:showPercent val="0"/>
          <c:showBubbleSize val="0"/>
        </c:dLbls>
        <c:gapWidth val="269"/>
        <c:axId val="973531584"/>
        <c:axId val="973519584"/>
        <c:extLst>
          <c:ext xmlns:c15="http://schemas.microsoft.com/office/drawing/2012/chart" uri="{02D57815-91ED-43cb-92C2-25804820EDAC}">
            <c15:filteredBarSeries>
              <c15:ser>
                <c:idx val="0"/>
                <c:order val="0"/>
                <c:tx>
                  <c:strRef>
                    <c:extLst>
                      <c:ext uri="{02D57815-91ED-43cb-92C2-25804820EDAC}">
                        <c15:formulaRef>
                          <c15:sqref>'Till SMF'!$A$4</c15:sqref>
                        </c15:formulaRef>
                      </c:ext>
                    </c:extLst>
                    <c:strCache>
                      <c:ptCount val="1"/>
                      <c:pt idx="0">
                        <c:v>Nettoomsättning</c:v>
                      </c:pt>
                    </c:strCache>
                  </c:strRef>
                </c:tx>
                <c:spPr>
                  <a:solidFill>
                    <a:schemeClr val="accent1">
                      <a:shade val="37000"/>
                    </a:schemeClr>
                  </a:solidFill>
                  <a:ln>
                    <a:noFill/>
                  </a:ln>
                  <a:effectLst/>
                </c:spPr>
                <c:invertIfNegative val="0"/>
                <c:dLbls>
                  <c:spPr>
                    <a:noFill/>
                    <a:ln>
                      <a:noFill/>
                    </a:ln>
                    <a:effectLst/>
                  </c:spPr>
                  <c:txPr>
                    <a:bodyPr rot="0" spcFirstLastPara="1" vertOverflow="ellipsis" vert="horz" wrap="square" lIns="38100" tIns="19050" rIns="38100" bIns="19050" anchor="ctr" anchorCtr="1">
                      <a:spAutoFit/>
                    </a:bodyPr>
                    <a:lstStyle/>
                    <a:p>
                      <a:pPr>
                        <a:defRPr sz="900" b="0" i="0" u="none" strike="noStrike" kern="1200" baseline="0">
                          <a:solidFill>
                            <a:schemeClr val="tx1">
                              <a:lumMod val="75000"/>
                              <a:lumOff val="25000"/>
                            </a:schemeClr>
                          </a:solidFill>
                          <a:latin typeface="+mn-lt"/>
                          <a:ea typeface="+mn-ea"/>
                          <a:cs typeface="+mn-cs"/>
                        </a:defRPr>
                      </a:pPr>
                      <a:endParaRPr lang="sv-SE"/>
                    </a:p>
                  </c:txPr>
                  <c:showLegendKey val="0"/>
                  <c:showVal val="1"/>
                  <c:showCatName val="0"/>
                  <c:showSerName val="0"/>
                  <c:showPercent val="0"/>
                  <c:showBubbleSize val="0"/>
                  <c:showLeaderLines val="0"/>
                  <c:extLst>
                    <c:ext uri="{CE6537A1-D6FC-4f65-9D91-7224C49458BB}">
                      <c15:showLeaderLines val="1"/>
                      <c15:leaderLines>
                        <c:spPr>
                          <a:ln w="9525">
                            <a:solidFill>
                              <a:schemeClr val="tx1">
                                <a:lumMod val="35000"/>
                                <a:lumOff val="65000"/>
                              </a:schemeClr>
                            </a:solidFill>
                          </a:ln>
                          <a:effectLst/>
                        </c:spPr>
                      </c15:leaderLines>
                    </c:ext>
                  </c:extLst>
                </c:dLbls>
                <c:cat>
                  <c:strRef>
                    <c:extLst>
                      <c:ext uri="{02D57815-91ED-43cb-92C2-25804820EDAC}">
                        <c15:formulaRef>
                          <c15:sqref>'Till SMF'!$B$3:$G$3</c15:sqref>
                        </c15:formulaRef>
                      </c:ext>
                    </c:extLst>
                    <c:strCache>
                      <c:ptCount val="6"/>
                      <c:pt idx="0">
                        <c:v>Budget 2026</c:v>
                      </c:pt>
                      <c:pt idx="1">
                        <c:v>LTP 2027 </c:v>
                      </c:pt>
                      <c:pt idx="2">
                        <c:v>LTP 2028</c:v>
                      </c:pt>
                      <c:pt idx="3">
                        <c:v>LTP 2029</c:v>
                      </c:pt>
                      <c:pt idx="4">
                        <c:v>LTP 2030</c:v>
                      </c:pt>
                      <c:pt idx="5">
                        <c:v>LTP 2031</c:v>
                      </c:pt>
                    </c:strCache>
                  </c:strRef>
                </c:cat>
                <c:val>
                  <c:numRef>
                    <c:extLst>
                      <c:ext uri="{02D57815-91ED-43cb-92C2-25804820EDAC}">
                        <c15:formulaRef>
                          <c15:sqref>'Till SMF'!$B$4:$G$4</c15:sqref>
                        </c15:formulaRef>
                      </c:ext>
                    </c:extLst>
                    <c:numCache>
                      <c:formatCode>#,##0</c:formatCode>
                      <c:ptCount val="6"/>
                      <c:pt idx="0">
                        <c:v>248589</c:v>
                      </c:pt>
                      <c:pt idx="1">
                        <c:v>261947</c:v>
                      </c:pt>
                      <c:pt idx="2">
                        <c:v>276991</c:v>
                      </c:pt>
                      <c:pt idx="3">
                        <c:v>280769</c:v>
                      </c:pt>
                      <c:pt idx="4">
                        <c:v>288425</c:v>
                      </c:pt>
                      <c:pt idx="5">
                        <c:v>295053</c:v>
                      </c:pt>
                    </c:numCache>
                  </c:numRef>
                </c:val>
                <c:extLst>
                  <c:ext xmlns:c16="http://schemas.microsoft.com/office/drawing/2014/chart" uri="{C3380CC4-5D6E-409C-BE32-E72D297353CC}">
                    <c16:uniqueId val="{00000004-EBC8-4828-A170-D561EBC65675}"/>
                  </c:ext>
                </c:extLst>
              </c15:ser>
            </c15:filteredBarSeries>
            <c15:filteredBarSeries>
              <c15:ser>
                <c:idx val="1"/>
                <c:order val="1"/>
                <c:tx>
                  <c:strRef>
                    <c:extLst xmlns:c15="http://schemas.microsoft.com/office/drawing/2012/chart">
                      <c:ext xmlns:c15="http://schemas.microsoft.com/office/drawing/2012/chart" uri="{02D57815-91ED-43cb-92C2-25804820EDAC}">
                        <c15:formulaRef>
                          <c15:sqref>'Till SMF'!$A$5</c15:sqref>
                        </c15:formulaRef>
                      </c:ext>
                    </c:extLst>
                    <c:strCache>
                      <c:ptCount val="1"/>
                      <c:pt idx="0">
                        <c:v>Övriga rörelseintäkter</c:v>
                      </c:pt>
                    </c:strCache>
                  </c:strRef>
                </c:tx>
                <c:spPr>
                  <a:solidFill>
                    <a:schemeClr val="accent1">
                      <a:shade val="44000"/>
                    </a:schemeClr>
                  </a:solidFill>
                  <a:ln>
                    <a:noFill/>
                  </a:ln>
                  <a:effectLst/>
                </c:spPr>
                <c:invertIfNegative val="0"/>
                <c:dLbls>
                  <c:spPr>
                    <a:noFill/>
                    <a:ln>
                      <a:noFill/>
                    </a:ln>
                    <a:effectLst/>
                  </c:spPr>
                  <c:txPr>
                    <a:bodyPr rot="0" spcFirstLastPara="1" vertOverflow="ellipsis" vert="horz" wrap="square" lIns="38100" tIns="19050" rIns="38100" bIns="19050" anchor="ctr" anchorCtr="1">
                      <a:spAutoFit/>
                    </a:bodyPr>
                    <a:lstStyle/>
                    <a:p>
                      <a:pPr>
                        <a:defRPr sz="900" b="0" i="0" u="none" strike="noStrike" kern="1200" baseline="0">
                          <a:solidFill>
                            <a:schemeClr val="tx1">
                              <a:lumMod val="75000"/>
                              <a:lumOff val="25000"/>
                            </a:schemeClr>
                          </a:solidFill>
                          <a:latin typeface="+mn-lt"/>
                          <a:ea typeface="+mn-ea"/>
                          <a:cs typeface="+mn-cs"/>
                        </a:defRPr>
                      </a:pPr>
                      <a:endParaRPr lang="sv-SE"/>
                    </a:p>
                  </c:txPr>
                  <c:showLegendKey val="0"/>
                  <c:showVal val="1"/>
                  <c:showCatName val="0"/>
                  <c:showSerName val="0"/>
                  <c:showPercent val="0"/>
                  <c:showBubbleSize val="0"/>
                  <c:showLeaderLines val="0"/>
                  <c:extLst xmlns:c15="http://schemas.microsoft.com/office/drawing/2012/chart">
                    <c:ext xmlns:c15="http://schemas.microsoft.com/office/drawing/2012/chart" uri="{CE6537A1-D6FC-4f65-9D91-7224C49458BB}">
                      <c15:showLeaderLines val="1"/>
                      <c15:leaderLines>
                        <c:spPr>
                          <a:ln w="9525">
                            <a:solidFill>
                              <a:schemeClr val="tx1">
                                <a:lumMod val="35000"/>
                                <a:lumOff val="65000"/>
                              </a:schemeClr>
                            </a:solidFill>
                          </a:ln>
                          <a:effectLst/>
                        </c:spPr>
                      </c15:leaderLines>
                    </c:ext>
                  </c:extLst>
                </c:dLbls>
                <c:cat>
                  <c:strRef>
                    <c:extLst xmlns:c15="http://schemas.microsoft.com/office/drawing/2012/chart">
                      <c:ext xmlns:c15="http://schemas.microsoft.com/office/drawing/2012/chart" uri="{02D57815-91ED-43cb-92C2-25804820EDAC}">
                        <c15:formulaRef>
                          <c15:sqref>'Till SMF'!$B$3:$G$3</c15:sqref>
                        </c15:formulaRef>
                      </c:ext>
                    </c:extLst>
                    <c:strCache>
                      <c:ptCount val="6"/>
                      <c:pt idx="0">
                        <c:v>Budget 2026</c:v>
                      </c:pt>
                      <c:pt idx="1">
                        <c:v>LTP 2027 </c:v>
                      </c:pt>
                      <c:pt idx="2">
                        <c:v>LTP 2028</c:v>
                      </c:pt>
                      <c:pt idx="3">
                        <c:v>LTP 2029</c:v>
                      </c:pt>
                      <c:pt idx="4">
                        <c:v>LTP 2030</c:v>
                      </c:pt>
                      <c:pt idx="5">
                        <c:v>LTP 2031</c:v>
                      </c:pt>
                    </c:strCache>
                  </c:strRef>
                </c:cat>
                <c:val>
                  <c:numRef>
                    <c:extLst xmlns:c15="http://schemas.microsoft.com/office/drawing/2012/chart">
                      <c:ext xmlns:c15="http://schemas.microsoft.com/office/drawing/2012/chart" uri="{02D57815-91ED-43cb-92C2-25804820EDAC}">
                        <c15:formulaRef>
                          <c15:sqref>'Till SMF'!$B$5:$G$5</c15:sqref>
                        </c15:formulaRef>
                      </c:ext>
                    </c:extLst>
                    <c:numCache>
                      <c:formatCode>#,##0</c:formatCode>
                      <c:ptCount val="6"/>
                      <c:pt idx="0">
                        <c:v>1000</c:v>
                      </c:pt>
                      <c:pt idx="1">
                        <c:v>1023</c:v>
                      </c:pt>
                      <c:pt idx="2">
                        <c:v>1050</c:v>
                      </c:pt>
                      <c:pt idx="3">
                        <c:v>1074</c:v>
                      </c:pt>
                      <c:pt idx="4">
                        <c:v>1099</c:v>
                      </c:pt>
                      <c:pt idx="5">
                        <c:v>1124</c:v>
                      </c:pt>
                    </c:numCache>
                  </c:numRef>
                </c:val>
                <c:extLst xmlns:c15="http://schemas.microsoft.com/office/drawing/2012/chart">
                  <c:ext xmlns:c16="http://schemas.microsoft.com/office/drawing/2014/chart" uri="{C3380CC4-5D6E-409C-BE32-E72D297353CC}">
                    <c16:uniqueId val="{00000005-EBC8-4828-A170-D561EBC65675}"/>
                  </c:ext>
                </c:extLst>
              </c15:ser>
            </c15:filteredBarSeries>
            <c15:filteredBarSeries>
              <c15:ser>
                <c:idx val="2"/>
                <c:order val="2"/>
                <c:tx>
                  <c:strRef>
                    <c:extLst xmlns:c15="http://schemas.microsoft.com/office/drawing/2012/chart">
                      <c:ext xmlns:c15="http://schemas.microsoft.com/office/drawing/2012/chart" uri="{02D57815-91ED-43cb-92C2-25804820EDAC}">
                        <c15:formulaRef>
                          <c15:sqref>'Till SMF'!$A$6</c15:sqref>
                        </c15:formulaRef>
                      </c:ext>
                    </c:extLst>
                    <c:strCache>
                      <c:ptCount val="1"/>
                      <c:pt idx="0">
                        <c:v>Rörelsens intäkter</c:v>
                      </c:pt>
                    </c:strCache>
                  </c:strRef>
                </c:tx>
                <c:spPr>
                  <a:solidFill>
                    <a:schemeClr val="accent1">
                      <a:shade val="51000"/>
                    </a:schemeClr>
                  </a:solidFill>
                  <a:ln>
                    <a:noFill/>
                  </a:ln>
                  <a:effectLst/>
                </c:spPr>
                <c:invertIfNegative val="0"/>
                <c:dLbls>
                  <c:spPr>
                    <a:noFill/>
                    <a:ln>
                      <a:noFill/>
                    </a:ln>
                    <a:effectLst/>
                  </c:spPr>
                  <c:txPr>
                    <a:bodyPr rot="0" spcFirstLastPara="1" vertOverflow="ellipsis" vert="horz" wrap="square" lIns="38100" tIns="19050" rIns="38100" bIns="19050" anchor="ctr" anchorCtr="1">
                      <a:spAutoFit/>
                    </a:bodyPr>
                    <a:lstStyle/>
                    <a:p>
                      <a:pPr>
                        <a:defRPr sz="900" b="0" i="0" u="none" strike="noStrike" kern="1200" baseline="0">
                          <a:solidFill>
                            <a:schemeClr val="tx1">
                              <a:lumMod val="75000"/>
                              <a:lumOff val="25000"/>
                            </a:schemeClr>
                          </a:solidFill>
                          <a:latin typeface="+mn-lt"/>
                          <a:ea typeface="+mn-ea"/>
                          <a:cs typeface="+mn-cs"/>
                        </a:defRPr>
                      </a:pPr>
                      <a:endParaRPr lang="sv-SE"/>
                    </a:p>
                  </c:txPr>
                  <c:showLegendKey val="0"/>
                  <c:showVal val="1"/>
                  <c:showCatName val="0"/>
                  <c:showSerName val="0"/>
                  <c:showPercent val="0"/>
                  <c:showBubbleSize val="0"/>
                  <c:showLeaderLines val="0"/>
                  <c:extLst xmlns:c15="http://schemas.microsoft.com/office/drawing/2012/chart">
                    <c:ext xmlns:c15="http://schemas.microsoft.com/office/drawing/2012/chart" uri="{CE6537A1-D6FC-4f65-9D91-7224C49458BB}">
                      <c15:showLeaderLines val="1"/>
                      <c15:leaderLines>
                        <c:spPr>
                          <a:ln w="9525">
                            <a:solidFill>
                              <a:schemeClr val="tx1">
                                <a:lumMod val="35000"/>
                                <a:lumOff val="65000"/>
                              </a:schemeClr>
                            </a:solidFill>
                          </a:ln>
                          <a:effectLst/>
                        </c:spPr>
                      </c15:leaderLines>
                    </c:ext>
                  </c:extLst>
                </c:dLbls>
                <c:cat>
                  <c:strRef>
                    <c:extLst xmlns:c15="http://schemas.microsoft.com/office/drawing/2012/chart">
                      <c:ext xmlns:c15="http://schemas.microsoft.com/office/drawing/2012/chart" uri="{02D57815-91ED-43cb-92C2-25804820EDAC}">
                        <c15:formulaRef>
                          <c15:sqref>'Till SMF'!$B$3:$G$3</c15:sqref>
                        </c15:formulaRef>
                      </c:ext>
                    </c:extLst>
                    <c:strCache>
                      <c:ptCount val="6"/>
                      <c:pt idx="0">
                        <c:v>Budget 2026</c:v>
                      </c:pt>
                      <c:pt idx="1">
                        <c:v>LTP 2027 </c:v>
                      </c:pt>
                      <c:pt idx="2">
                        <c:v>LTP 2028</c:v>
                      </c:pt>
                      <c:pt idx="3">
                        <c:v>LTP 2029</c:v>
                      </c:pt>
                      <c:pt idx="4">
                        <c:v>LTP 2030</c:v>
                      </c:pt>
                      <c:pt idx="5">
                        <c:v>LTP 2031</c:v>
                      </c:pt>
                    </c:strCache>
                  </c:strRef>
                </c:cat>
                <c:val>
                  <c:numRef>
                    <c:extLst xmlns:c15="http://schemas.microsoft.com/office/drawing/2012/chart">
                      <c:ext xmlns:c15="http://schemas.microsoft.com/office/drawing/2012/chart" uri="{02D57815-91ED-43cb-92C2-25804820EDAC}">
                        <c15:formulaRef>
                          <c15:sqref>'Till SMF'!$B$6:$G$6</c15:sqref>
                        </c15:formulaRef>
                      </c:ext>
                    </c:extLst>
                    <c:numCache>
                      <c:formatCode>#,##0</c:formatCode>
                      <c:ptCount val="6"/>
                      <c:pt idx="0">
                        <c:v>249589</c:v>
                      </c:pt>
                      <c:pt idx="1">
                        <c:v>262970</c:v>
                      </c:pt>
                      <c:pt idx="2">
                        <c:v>278041</c:v>
                      </c:pt>
                      <c:pt idx="3">
                        <c:v>281782</c:v>
                      </c:pt>
                      <c:pt idx="4">
                        <c:v>288293</c:v>
                      </c:pt>
                      <c:pt idx="5">
                        <c:v>294918</c:v>
                      </c:pt>
                    </c:numCache>
                  </c:numRef>
                </c:val>
                <c:extLst xmlns:c15="http://schemas.microsoft.com/office/drawing/2012/chart">
                  <c:ext xmlns:c16="http://schemas.microsoft.com/office/drawing/2014/chart" uri="{C3380CC4-5D6E-409C-BE32-E72D297353CC}">
                    <c16:uniqueId val="{00000006-EBC8-4828-A170-D561EBC65675}"/>
                  </c:ext>
                </c:extLst>
              </c15:ser>
            </c15:filteredBarSeries>
            <c15:filteredBarSeries>
              <c15:ser>
                <c:idx val="3"/>
                <c:order val="3"/>
                <c:tx>
                  <c:strRef>
                    <c:extLst xmlns:c15="http://schemas.microsoft.com/office/drawing/2012/chart">
                      <c:ext xmlns:c15="http://schemas.microsoft.com/office/drawing/2012/chart" uri="{02D57815-91ED-43cb-92C2-25804820EDAC}">
                        <c15:formulaRef>
                          <c15:sqref>'Till SMF'!$A$7</c15:sqref>
                        </c15:formulaRef>
                      </c:ext>
                    </c:extLst>
                    <c:strCache>
                      <c:ptCount val="1"/>
                      <c:pt idx="0">
                        <c:v>Kostnader för varor, material  och vissa köpta tjänster</c:v>
                      </c:pt>
                    </c:strCache>
                  </c:strRef>
                </c:tx>
                <c:spPr>
                  <a:solidFill>
                    <a:schemeClr val="accent1">
                      <a:shade val="58000"/>
                    </a:schemeClr>
                  </a:solidFill>
                  <a:ln>
                    <a:noFill/>
                  </a:ln>
                  <a:effectLst/>
                </c:spPr>
                <c:invertIfNegative val="0"/>
                <c:dLbls>
                  <c:spPr>
                    <a:noFill/>
                    <a:ln>
                      <a:noFill/>
                    </a:ln>
                    <a:effectLst/>
                  </c:spPr>
                  <c:txPr>
                    <a:bodyPr rot="0" spcFirstLastPara="1" vertOverflow="ellipsis" vert="horz" wrap="square" lIns="38100" tIns="19050" rIns="38100" bIns="19050" anchor="ctr" anchorCtr="1">
                      <a:spAutoFit/>
                    </a:bodyPr>
                    <a:lstStyle/>
                    <a:p>
                      <a:pPr>
                        <a:defRPr sz="900" b="0" i="0" u="none" strike="noStrike" kern="1200" baseline="0">
                          <a:solidFill>
                            <a:schemeClr val="tx1">
                              <a:lumMod val="75000"/>
                              <a:lumOff val="25000"/>
                            </a:schemeClr>
                          </a:solidFill>
                          <a:latin typeface="+mn-lt"/>
                          <a:ea typeface="+mn-ea"/>
                          <a:cs typeface="+mn-cs"/>
                        </a:defRPr>
                      </a:pPr>
                      <a:endParaRPr lang="sv-SE"/>
                    </a:p>
                  </c:txPr>
                  <c:showLegendKey val="0"/>
                  <c:showVal val="1"/>
                  <c:showCatName val="0"/>
                  <c:showSerName val="0"/>
                  <c:showPercent val="0"/>
                  <c:showBubbleSize val="0"/>
                  <c:showLeaderLines val="0"/>
                  <c:extLst xmlns:c15="http://schemas.microsoft.com/office/drawing/2012/chart">
                    <c:ext xmlns:c15="http://schemas.microsoft.com/office/drawing/2012/chart" uri="{CE6537A1-D6FC-4f65-9D91-7224C49458BB}">
                      <c15:showLeaderLines val="1"/>
                      <c15:leaderLines>
                        <c:spPr>
                          <a:ln w="9525">
                            <a:solidFill>
                              <a:schemeClr val="tx1">
                                <a:lumMod val="35000"/>
                                <a:lumOff val="65000"/>
                              </a:schemeClr>
                            </a:solidFill>
                          </a:ln>
                          <a:effectLst/>
                        </c:spPr>
                      </c15:leaderLines>
                    </c:ext>
                  </c:extLst>
                </c:dLbls>
                <c:cat>
                  <c:strRef>
                    <c:extLst xmlns:c15="http://schemas.microsoft.com/office/drawing/2012/chart">
                      <c:ext xmlns:c15="http://schemas.microsoft.com/office/drawing/2012/chart" uri="{02D57815-91ED-43cb-92C2-25804820EDAC}">
                        <c15:formulaRef>
                          <c15:sqref>'Till SMF'!$B$3:$G$3</c15:sqref>
                        </c15:formulaRef>
                      </c:ext>
                    </c:extLst>
                    <c:strCache>
                      <c:ptCount val="6"/>
                      <c:pt idx="0">
                        <c:v>Budget 2026</c:v>
                      </c:pt>
                      <c:pt idx="1">
                        <c:v>LTP 2027 </c:v>
                      </c:pt>
                      <c:pt idx="2">
                        <c:v>LTP 2028</c:v>
                      </c:pt>
                      <c:pt idx="3">
                        <c:v>LTP 2029</c:v>
                      </c:pt>
                      <c:pt idx="4">
                        <c:v>LTP 2030</c:v>
                      </c:pt>
                      <c:pt idx="5">
                        <c:v>LTP 2031</c:v>
                      </c:pt>
                    </c:strCache>
                  </c:strRef>
                </c:cat>
                <c:val>
                  <c:numRef>
                    <c:extLst xmlns:c15="http://schemas.microsoft.com/office/drawing/2012/chart">
                      <c:ext xmlns:c15="http://schemas.microsoft.com/office/drawing/2012/chart" uri="{02D57815-91ED-43cb-92C2-25804820EDAC}">
                        <c15:formulaRef>
                          <c15:sqref>'Till SMF'!$B$7:$G$7</c15:sqref>
                        </c15:formulaRef>
                      </c:ext>
                    </c:extLst>
                    <c:numCache>
                      <c:formatCode>#,##0</c:formatCode>
                      <c:ptCount val="6"/>
                      <c:pt idx="0">
                        <c:v>93654</c:v>
                      </c:pt>
                      <c:pt idx="1">
                        <c:v>94803</c:v>
                      </c:pt>
                      <c:pt idx="2">
                        <c:v>97262</c:v>
                      </c:pt>
                      <c:pt idx="3">
                        <c:v>99514</c:v>
                      </c:pt>
                      <c:pt idx="4">
                        <c:v>101814</c:v>
                      </c:pt>
                      <c:pt idx="5">
                        <c:v>104153</c:v>
                      </c:pt>
                    </c:numCache>
                  </c:numRef>
                </c:val>
                <c:extLst xmlns:c15="http://schemas.microsoft.com/office/drawing/2012/chart">
                  <c:ext xmlns:c16="http://schemas.microsoft.com/office/drawing/2014/chart" uri="{C3380CC4-5D6E-409C-BE32-E72D297353CC}">
                    <c16:uniqueId val="{00000007-EBC8-4828-A170-D561EBC65675}"/>
                  </c:ext>
                </c:extLst>
              </c15:ser>
            </c15:filteredBarSeries>
            <c15:filteredBarSeries>
              <c15:ser>
                <c:idx val="4"/>
                <c:order val="4"/>
                <c:tx>
                  <c:strRef>
                    <c:extLst xmlns:c15="http://schemas.microsoft.com/office/drawing/2012/chart">
                      <c:ext xmlns:c15="http://schemas.microsoft.com/office/drawing/2012/chart" uri="{02D57815-91ED-43cb-92C2-25804820EDAC}">
                        <c15:formulaRef>
                          <c15:sqref>'Till SMF'!$A$8</c15:sqref>
                        </c15:formulaRef>
                      </c:ext>
                    </c:extLst>
                    <c:strCache>
                      <c:ptCount val="1"/>
                      <c:pt idx="0">
                        <c:v>Övriga externa kostnader</c:v>
                      </c:pt>
                    </c:strCache>
                  </c:strRef>
                </c:tx>
                <c:spPr>
                  <a:solidFill>
                    <a:schemeClr val="accent1">
                      <a:shade val="65000"/>
                    </a:schemeClr>
                  </a:solidFill>
                  <a:ln>
                    <a:noFill/>
                  </a:ln>
                  <a:effectLst/>
                </c:spPr>
                <c:invertIfNegative val="0"/>
                <c:dLbls>
                  <c:spPr>
                    <a:noFill/>
                    <a:ln>
                      <a:noFill/>
                    </a:ln>
                    <a:effectLst/>
                  </c:spPr>
                  <c:txPr>
                    <a:bodyPr rot="0" spcFirstLastPara="1" vertOverflow="ellipsis" vert="horz" wrap="square" lIns="38100" tIns="19050" rIns="38100" bIns="19050" anchor="ctr" anchorCtr="1">
                      <a:spAutoFit/>
                    </a:bodyPr>
                    <a:lstStyle/>
                    <a:p>
                      <a:pPr>
                        <a:defRPr sz="900" b="0" i="0" u="none" strike="noStrike" kern="1200" baseline="0">
                          <a:solidFill>
                            <a:schemeClr val="tx1">
                              <a:lumMod val="75000"/>
                              <a:lumOff val="25000"/>
                            </a:schemeClr>
                          </a:solidFill>
                          <a:latin typeface="+mn-lt"/>
                          <a:ea typeface="+mn-ea"/>
                          <a:cs typeface="+mn-cs"/>
                        </a:defRPr>
                      </a:pPr>
                      <a:endParaRPr lang="sv-SE"/>
                    </a:p>
                  </c:txPr>
                  <c:showLegendKey val="0"/>
                  <c:showVal val="1"/>
                  <c:showCatName val="0"/>
                  <c:showSerName val="0"/>
                  <c:showPercent val="0"/>
                  <c:showBubbleSize val="0"/>
                  <c:showLeaderLines val="0"/>
                  <c:extLst xmlns:c15="http://schemas.microsoft.com/office/drawing/2012/chart">
                    <c:ext xmlns:c15="http://schemas.microsoft.com/office/drawing/2012/chart" uri="{CE6537A1-D6FC-4f65-9D91-7224C49458BB}">
                      <c15:showLeaderLines val="1"/>
                      <c15:leaderLines>
                        <c:spPr>
                          <a:ln w="9525">
                            <a:solidFill>
                              <a:schemeClr val="tx1">
                                <a:lumMod val="35000"/>
                                <a:lumOff val="65000"/>
                              </a:schemeClr>
                            </a:solidFill>
                          </a:ln>
                          <a:effectLst/>
                        </c:spPr>
                      </c15:leaderLines>
                    </c:ext>
                  </c:extLst>
                </c:dLbls>
                <c:cat>
                  <c:strRef>
                    <c:extLst xmlns:c15="http://schemas.microsoft.com/office/drawing/2012/chart">
                      <c:ext xmlns:c15="http://schemas.microsoft.com/office/drawing/2012/chart" uri="{02D57815-91ED-43cb-92C2-25804820EDAC}">
                        <c15:formulaRef>
                          <c15:sqref>'Till SMF'!$B$3:$G$3</c15:sqref>
                        </c15:formulaRef>
                      </c:ext>
                    </c:extLst>
                    <c:strCache>
                      <c:ptCount val="6"/>
                      <c:pt idx="0">
                        <c:v>Budget 2026</c:v>
                      </c:pt>
                      <c:pt idx="1">
                        <c:v>LTP 2027 </c:v>
                      </c:pt>
                      <c:pt idx="2">
                        <c:v>LTP 2028</c:v>
                      </c:pt>
                      <c:pt idx="3">
                        <c:v>LTP 2029</c:v>
                      </c:pt>
                      <c:pt idx="4">
                        <c:v>LTP 2030</c:v>
                      </c:pt>
                      <c:pt idx="5">
                        <c:v>LTP 2031</c:v>
                      </c:pt>
                    </c:strCache>
                  </c:strRef>
                </c:cat>
                <c:val>
                  <c:numRef>
                    <c:extLst xmlns:c15="http://schemas.microsoft.com/office/drawing/2012/chart">
                      <c:ext xmlns:c15="http://schemas.microsoft.com/office/drawing/2012/chart" uri="{02D57815-91ED-43cb-92C2-25804820EDAC}">
                        <c15:formulaRef>
                          <c15:sqref>'Till SMF'!$B$8:$G$8</c15:sqref>
                        </c15:formulaRef>
                      </c:ext>
                    </c:extLst>
                    <c:numCache>
                      <c:formatCode>#,##0</c:formatCode>
                      <c:ptCount val="6"/>
                      <c:pt idx="0">
                        <c:v>38233</c:v>
                      </c:pt>
                      <c:pt idx="1">
                        <c:v>39120</c:v>
                      </c:pt>
                      <c:pt idx="2">
                        <c:v>40134</c:v>
                      </c:pt>
                      <c:pt idx="3">
                        <c:v>41064</c:v>
                      </c:pt>
                      <c:pt idx="4">
                        <c:v>42012</c:v>
                      </c:pt>
                      <c:pt idx="5">
                        <c:v>42978</c:v>
                      </c:pt>
                    </c:numCache>
                  </c:numRef>
                </c:val>
                <c:extLst xmlns:c15="http://schemas.microsoft.com/office/drawing/2012/chart">
                  <c:ext xmlns:c16="http://schemas.microsoft.com/office/drawing/2014/chart" uri="{C3380CC4-5D6E-409C-BE32-E72D297353CC}">
                    <c16:uniqueId val="{00000008-EBC8-4828-A170-D561EBC65675}"/>
                  </c:ext>
                </c:extLst>
              </c15:ser>
            </c15:filteredBarSeries>
            <c15:filteredBarSeries>
              <c15:ser>
                <c:idx val="5"/>
                <c:order val="5"/>
                <c:tx>
                  <c:strRef>
                    <c:extLst xmlns:c15="http://schemas.microsoft.com/office/drawing/2012/chart">
                      <c:ext xmlns:c15="http://schemas.microsoft.com/office/drawing/2012/chart" uri="{02D57815-91ED-43cb-92C2-25804820EDAC}">
                        <c15:formulaRef>
                          <c15:sqref>'Till SMF'!$A$9</c15:sqref>
                        </c15:formulaRef>
                      </c:ext>
                    </c:extLst>
                    <c:strCache>
                      <c:ptCount val="1"/>
                      <c:pt idx="0">
                        <c:v>Personalkostnader</c:v>
                      </c:pt>
                    </c:strCache>
                  </c:strRef>
                </c:tx>
                <c:spPr>
                  <a:solidFill>
                    <a:schemeClr val="accent1">
                      <a:shade val="72000"/>
                    </a:schemeClr>
                  </a:solidFill>
                  <a:ln>
                    <a:noFill/>
                  </a:ln>
                  <a:effectLst/>
                </c:spPr>
                <c:invertIfNegative val="0"/>
                <c:dLbls>
                  <c:spPr>
                    <a:noFill/>
                    <a:ln>
                      <a:noFill/>
                    </a:ln>
                    <a:effectLst/>
                  </c:spPr>
                  <c:txPr>
                    <a:bodyPr rot="0" spcFirstLastPara="1" vertOverflow="ellipsis" vert="horz" wrap="square" lIns="38100" tIns="19050" rIns="38100" bIns="19050" anchor="ctr" anchorCtr="1">
                      <a:spAutoFit/>
                    </a:bodyPr>
                    <a:lstStyle/>
                    <a:p>
                      <a:pPr>
                        <a:defRPr sz="900" b="0" i="0" u="none" strike="noStrike" kern="1200" baseline="0">
                          <a:solidFill>
                            <a:schemeClr val="tx1">
                              <a:lumMod val="75000"/>
                              <a:lumOff val="25000"/>
                            </a:schemeClr>
                          </a:solidFill>
                          <a:latin typeface="+mn-lt"/>
                          <a:ea typeface="+mn-ea"/>
                          <a:cs typeface="+mn-cs"/>
                        </a:defRPr>
                      </a:pPr>
                      <a:endParaRPr lang="sv-SE"/>
                    </a:p>
                  </c:txPr>
                  <c:showLegendKey val="0"/>
                  <c:showVal val="1"/>
                  <c:showCatName val="0"/>
                  <c:showSerName val="0"/>
                  <c:showPercent val="0"/>
                  <c:showBubbleSize val="0"/>
                  <c:showLeaderLines val="0"/>
                  <c:extLst xmlns:c15="http://schemas.microsoft.com/office/drawing/2012/chart">
                    <c:ext xmlns:c15="http://schemas.microsoft.com/office/drawing/2012/chart" uri="{CE6537A1-D6FC-4f65-9D91-7224C49458BB}">
                      <c15:showLeaderLines val="1"/>
                      <c15:leaderLines>
                        <c:spPr>
                          <a:ln w="9525">
                            <a:solidFill>
                              <a:schemeClr val="tx1">
                                <a:lumMod val="35000"/>
                                <a:lumOff val="65000"/>
                              </a:schemeClr>
                            </a:solidFill>
                          </a:ln>
                          <a:effectLst/>
                        </c:spPr>
                      </c15:leaderLines>
                    </c:ext>
                  </c:extLst>
                </c:dLbls>
                <c:cat>
                  <c:strRef>
                    <c:extLst xmlns:c15="http://schemas.microsoft.com/office/drawing/2012/chart">
                      <c:ext xmlns:c15="http://schemas.microsoft.com/office/drawing/2012/chart" uri="{02D57815-91ED-43cb-92C2-25804820EDAC}">
                        <c15:formulaRef>
                          <c15:sqref>'Till SMF'!$B$3:$G$3</c15:sqref>
                        </c15:formulaRef>
                      </c:ext>
                    </c:extLst>
                    <c:strCache>
                      <c:ptCount val="6"/>
                      <c:pt idx="0">
                        <c:v>Budget 2026</c:v>
                      </c:pt>
                      <c:pt idx="1">
                        <c:v>LTP 2027 </c:v>
                      </c:pt>
                      <c:pt idx="2">
                        <c:v>LTP 2028</c:v>
                      </c:pt>
                      <c:pt idx="3">
                        <c:v>LTP 2029</c:v>
                      </c:pt>
                      <c:pt idx="4">
                        <c:v>LTP 2030</c:v>
                      </c:pt>
                      <c:pt idx="5">
                        <c:v>LTP 2031</c:v>
                      </c:pt>
                    </c:strCache>
                  </c:strRef>
                </c:cat>
                <c:val>
                  <c:numRef>
                    <c:extLst xmlns:c15="http://schemas.microsoft.com/office/drawing/2012/chart">
                      <c:ext xmlns:c15="http://schemas.microsoft.com/office/drawing/2012/chart" uri="{02D57815-91ED-43cb-92C2-25804820EDAC}">
                        <c15:formulaRef>
                          <c15:sqref>'Till SMF'!$B$9:$G$9</c15:sqref>
                        </c15:formulaRef>
                      </c:ext>
                    </c:extLst>
                    <c:numCache>
                      <c:formatCode>#,##0</c:formatCode>
                      <c:ptCount val="6"/>
                      <c:pt idx="0">
                        <c:v>100205</c:v>
                      </c:pt>
                      <c:pt idx="1">
                        <c:v>102530</c:v>
                      </c:pt>
                      <c:pt idx="2">
                        <c:v>105189</c:v>
                      </c:pt>
                      <c:pt idx="3">
                        <c:v>107625</c:v>
                      </c:pt>
                      <c:pt idx="4">
                        <c:v>110112</c:v>
                      </c:pt>
                      <c:pt idx="5">
                        <c:v>112642</c:v>
                      </c:pt>
                    </c:numCache>
                  </c:numRef>
                </c:val>
                <c:extLst xmlns:c15="http://schemas.microsoft.com/office/drawing/2012/chart">
                  <c:ext xmlns:c16="http://schemas.microsoft.com/office/drawing/2014/chart" uri="{C3380CC4-5D6E-409C-BE32-E72D297353CC}">
                    <c16:uniqueId val="{00000009-EBC8-4828-A170-D561EBC65675}"/>
                  </c:ext>
                </c:extLst>
              </c15:ser>
            </c15:filteredBarSeries>
            <c15:filteredBarSeries>
              <c15:ser>
                <c:idx val="6"/>
                <c:order val="6"/>
                <c:tx>
                  <c:strRef>
                    <c:extLst xmlns:c15="http://schemas.microsoft.com/office/drawing/2012/chart">
                      <c:ext xmlns:c15="http://schemas.microsoft.com/office/drawing/2012/chart" uri="{02D57815-91ED-43cb-92C2-25804820EDAC}">
                        <c15:formulaRef>
                          <c15:sqref>'Till SMF'!$A$10</c15:sqref>
                        </c15:formulaRef>
                      </c:ext>
                    </c:extLst>
                    <c:strCache>
                      <c:ptCount val="1"/>
                      <c:pt idx="0">
                        <c:v>Av-/nedskrivning av im-/materiella anläggningstillgångar</c:v>
                      </c:pt>
                    </c:strCache>
                  </c:strRef>
                </c:tx>
                <c:spPr>
                  <a:solidFill>
                    <a:schemeClr val="accent1">
                      <a:shade val="79000"/>
                    </a:schemeClr>
                  </a:solidFill>
                  <a:ln>
                    <a:noFill/>
                  </a:ln>
                  <a:effectLst/>
                </c:spPr>
                <c:invertIfNegative val="0"/>
                <c:dLbls>
                  <c:spPr>
                    <a:noFill/>
                    <a:ln>
                      <a:noFill/>
                    </a:ln>
                    <a:effectLst/>
                  </c:spPr>
                  <c:txPr>
                    <a:bodyPr rot="0" spcFirstLastPara="1" vertOverflow="ellipsis" vert="horz" wrap="square" lIns="38100" tIns="19050" rIns="38100" bIns="19050" anchor="ctr" anchorCtr="1">
                      <a:spAutoFit/>
                    </a:bodyPr>
                    <a:lstStyle/>
                    <a:p>
                      <a:pPr>
                        <a:defRPr sz="900" b="0" i="0" u="none" strike="noStrike" kern="1200" baseline="0">
                          <a:solidFill>
                            <a:schemeClr val="tx1">
                              <a:lumMod val="75000"/>
                              <a:lumOff val="25000"/>
                            </a:schemeClr>
                          </a:solidFill>
                          <a:latin typeface="+mn-lt"/>
                          <a:ea typeface="+mn-ea"/>
                          <a:cs typeface="+mn-cs"/>
                        </a:defRPr>
                      </a:pPr>
                      <a:endParaRPr lang="sv-SE"/>
                    </a:p>
                  </c:txPr>
                  <c:showLegendKey val="0"/>
                  <c:showVal val="1"/>
                  <c:showCatName val="0"/>
                  <c:showSerName val="0"/>
                  <c:showPercent val="0"/>
                  <c:showBubbleSize val="0"/>
                  <c:showLeaderLines val="0"/>
                  <c:extLst xmlns:c15="http://schemas.microsoft.com/office/drawing/2012/chart">
                    <c:ext xmlns:c15="http://schemas.microsoft.com/office/drawing/2012/chart" uri="{CE6537A1-D6FC-4f65-9D91-7224C49458BB}">
                      <c15:showLeaderLines val="1"/>
                      <c15:leaderLines>
                        <c:spPr>
                          <a:ln w="9525">
                            <a:solidFill>
                              <a:schemeClr val="tx1">
                                <a:lumMod val="35000"/>
                                <a:lumOff val="65000"/>
                              </a:schemeClr>
                            </a:solidFill>
                          </a:ln>
                          <a:effectLst/>
                        </c:spPr>
                      </c15:leaderLines>
                    </c:ext>
                  </c:extLst>
                </c:dLbls>
                <c:cat>
                  <c:strRef>
                    <c:extLst xmlns:c15="http://schemas.microsoft.com/office/drawing/2012/chart">
                      <c:ext xmlns:c15="http://schemas.microsoft.com/office/drawing/2012/chart" uri="{02D57815-91ED-43cb-92C2-25804820EDAC}">
                        <c15:formulaRef>
                          <c15:sqref>'Till SMF'!$B$3:$G$3</c15:sqref>
                        </c15:formulaRef>
                      </c:ext>
                    </c:extLst>
                    <c:strCache>
                      <c:ptCount val="6"/>
                      <c:pt idx="0">
                        <c:v>Budget 2026</c:v>
                      </c:pt>
                      <c:pt idx="1">
                        <c:v>LTP 2027 </c:v>
                      </c:pt>
                      <c:pt idx="2">
                        <c:v>LTP 2028</c:v>
                      </c:pt>
                      <c:pt idx="3">
                        <c:v>LTP 2029</c:v>
                      </c:pt>
                      <c:pt idx="4">
                        <c:v>LTP 2030</c:v>
                      </c:pt>
                      <c:pt idx="5">
                        <c:v>LTP 2031</c:v>
                      </c:pt>
                    </c:strCache>
                  </c:strRef>
                </c:cat>
                <c:val>
                  <c:numRef>
                    <c:extLst xmlns:c15="http://schemas.microsoft.com/office/drawing/2012/chart">
                      <c:ext xmlns:c15="http://schemas.microsoft.com/office/drawing/2012/chart" uri="{02D57815-91ED-43cb-92C2-25804820EDAC}">
                        <c15:formulaRef>
                          <c15:sqref>'Till SMF'!$B$10:$G$10</c15:sqref>
                        </c15:formulaRef>
                      </c:ext>
                    </c:extLst>
                    <c:numCache>
                      <c:formatCode>#,##0</c:formatCode>
                      <c:ptCount val="6"/>
                      <c:pt idx="0">
                        <c:v>17258</c:v>
                      </c:pt>
                      <c:pt idx="1">
                        <c:v>25871</c:v>
                      </c:pt>
                      <c:pt idx="2">
                        <c:v>34122</c:v>
                      </c:pt>
                      <c:pt idx="3">
                        <c:v>31486</c:v>
                      </c:pt>
                      <c:pt idx="4">
                        <c:v>32654</c:v>
                      </c:pt>
                      <c:pt idx="5">
                        <c:v>32654</c:v>
                      </c:pt>
                    </c:numCache>
                  </c:numRef>
                </c:val>
                <c:extLst xmlns:c15="http://schemas.microsoft.com/office/drawing/2012/chart">
                  <c:ext xmlns:c16="http://schemas.microsoft.com/office/drawing/2014/chart" uri="{C3380CC4-5D6E-409C-BE32-E72D297353CC}">
                    <c16:uniqueId val="{0000000A-EBC8-4828-A170-D561EBC65675}"/>
                  </c:ext>
                </c:extLst>
              </c15:ser>
            </c15:filteredBarSeries>
            <c15:filteredBarSeries>
              <c15:ser>
                <c:idx val="7"/>
                <c:order val="7"/>
                <c:tx>
                  <c:strRef>
                    <c:extLst xmlns:c15="http://schemas.microsoft.com/office/drawing/2012/chart">
                      <c:ext xmlns:c15="http://schemas.microsoft.com/office/drawing/2012/chart" uri="{02D57815-91ED-43cb-92C2-25804820EDAC}">
                        <c15:formulaRef>
                          <c15:sqref>'Till SMF'!$A$11</c15:sqref>
                        </c15:formulaRef>
                      </c:ext>
                    </c:extLst>
                    <c:strCache>
                      <c:ptCount val="1"/>
                      <c:pt idx="0">
                        <c:v>Övriga rörelsekostnader</c:v>
                      </c:pt>
                    </c:strCache>
                  </c:strRef>
                </c:tx>
                <c:spPr>
                  <a:solidFill>
                    <a:schemeClr val="accent1">
                      <a:shade val="86000"/>
                    </a:schemeClr>
                  </a:solidFill>
                  <a:ln>
                    <a:noFill/>
                  </a:ln>
                  <a:effectLst/>
                </c:spPr>
                <c:invertIfNegative val="0"/>
                <c:dLbls>
                  <c:spPr>
                    <a:noFill/>
                    <a:ln>
                      <a:noFill/>
                    </a:ln>
                    <a:effectLst/>
                  </c:spPr>
                  <c:txPr>
                    <a:bodyPr rot="0" spcFirstLastPara="1" vertOverflow="ellipsis" vert="horz" wrap="square" lIns="38100" tIns="19050" rIns="38100" bIns="19050" anchor="ctr" anchorCtr="1">
                      <a:spAutoFit/>
                    </a:bodyPr>
                    <a:lstStyle/>
                    <a:p>
                      <a:pPr>
                        <a:defRPr sz="900" b="0" i="0" u="none" strike="noStrike" kern="1200" baseline="0">
                          <a:solidFill>
                            <a:schemeClr val="tx1">
                              <a:lumMod val="75000"/>
                              <a:lumOff val="25000"/>
                            </a:schemeClr>
                          </a:solidFill>
                          <a:latin typeface="+mn-lt"/>
                          <a:ea typeface="+mn-ea"/>
                          <a:cs typeface="+mn-cs"/>
                        </a:defRPr>
                      </a:pPr>
                      <a:endParaRPr lang="sv-SE"/>
                    </a:p>
                  </c:txPr>
                  <c:showLegendKey val="0"/>
                  <c:showVal val="1"/>
                  <c:showCatName val="0"/>
                  <c:showSerName val="0"/>
                  <c:showPercent val="0"/>
                  <c:showBubbleSize val="0"/>
                  <c:showLeaderLines val="0"/>
                  <c:extLst xmlns:c15="http://schemas.microsoft.com/office/drawing/2012/chart">
                    <c:ext xmlns:c15="http://schemas.microsoft.com/office/drawing/2012/chart" uri="{CE6537A1-D6FC-4f65-9D91-7224C49458BB}">
                      <c15:showLeaderLines val="1"/>
                      <c15:leaderLines>
                        <c:spPr>
                          <a:ln w="9525">
                            <a:solidFill>
                              <a:schemeClr val="tx1">
                                <a:lumMod val="35000"/>
                                <a:lumOff val="65000"/>
                              </a:schemeClr>
                            </a:solidFill>
                          </a:ln>
                          <a:effectLst/>
                        </c:spPr>
                      </c15:leaderLines>
                    </c:ext>
                  </c:extLst>
                </c:dLbls>
                <c:cat>
                  <c:strRef>
                    <c:extLst xmlns:c15="http://schemas.microsoft.com/office/drawing/2012/chart">
                      <c:ext xmlns:c15="http://schemas.microsoft.com/office/drawing/2012/chart" uri="{02D57815-91ED-43cb-92C2-25804820EDAC}">
                        <c15:formulaRef>
                          <c15:sqref>'Till SMF'!$B$3:$G$3</c15:sqref>
                        </c15:formulaRef>
                      </c:ext>
                    </c:extLst>
                    <c:strCache>
                      <c:ptCount val="6"/>
                      <c:pt idx="0">
                        <c:v>Budget 2026</c:v>
                      </c:pt>
                      <c:pt idx="1">
                        <c:v>LTP 2027 </c:v>
                      </c:pt>
                      <c:pt idx="2">
                        <c:v>LTP 2028</c:v>
                      </c:pt>
                      <c:pt idx="3">
                        <c:v>LTP 2029</c:v>
                      </c:pt>
                      <c:pt idx="4">
                        <c:v>LTP 2030</c:v>
                      </c:pt>
                      <c:pt idx="5">
                        <c:v>LTP 2031</c:v>
                      </c:pt>
                    </c:strCache>
                  </c:strRef>
                </c:cat>
                <c:val>
                  <c:numRef>
                    <c:extLst xmlns:c15="http://schemas.microsoft.com/office/drawing/2012/chart">
                      <c:ext xmlns:c15="http://schemas.microsoft.com/office/drawing/2012/chart" uri="{02D57815-91ED-43cb-92C2-25804820EDAC}">
                        <c15:formulaRef>
                          <c15:sqref>'Till SMF'!$B$11:$G$11</c15:sqref>
                        </c15:formulaRef>
                      </c:ext>
                    </c:extLst>
                    <c:numCache>
                      <c:formatCode>General</c:formatCode>
                      <c:ptCount val="6"/>
                      <c:pt idx="1">
                        <c:v>0</c:v>
                      </c:pt>
                      <c:pt idx="2">
                        <c:v>0</c:v>
                      </c:pt>
                      <c:pt idx="3">
                        <c:v>0</c:v>
                      </c:pt>
                      <c:pt idx="4">
                        <c:v>0</c:v>
                      </c:pt>
                      <c:pt idx="5">
                        <c:v>0</c:v>
                      </c:pt>
                    </c:numCache>
                  </c:numRef>
                </c:val>
                <c:extLst xmlns:c15="http://schemas.microsoft.com/office/drawing/2012/chart">
                  <c:ext xmlns:c16="http://schemas.microsoft.com/office/drawing/2014/chart" uri="{C3380CC4-5D6E-409C-BE32-E72D297353CC}">
                    <c16:uniqueId val="{0000000B-EBC8-4828-A170-D561EBC65675}"/>
                  </c:ext>
                </c:extLst>
              </c15:ser>
            </c15:filteredBarSeries>
            <c15:filteredBarSeries>
              <c15:ser>
                <c:idx val="9"/>
                <c:order val="9"/>
                <c:tx>
                  <c:strRef>
                    <c:extLst xmlns:c15="http://schemas.microsoft.com/office/drawing/2012/chart">
                      <c:ext xmlns:c15="http://schemas.microsoft.com/office/drawing/2012/chart" uri="{02D57815-91ED-43cb-92C2-25804820EDAC}">
                        <c15:formulaRef>
                          <c15:sqref>'Till SMF'!$A$13</c15:sqref>
                        </c15:formulaRef>
                      </c:ext>
                    </c:extLst>
                    <c:strCache>
                      <c:ptCount val="1"/>
                      <c:pt idx="0">
                        <c:v>Rörelseresultat</c:v>
                      </c:pt>
                    </c:strCache>
                  </c:strRef>
                </c:tx>
                <c:spPr>
                  <a:solidFill>
                    <a:schemeClr val="accent1"/>
                  </a:solidFill>
                  <a:ln>
                    <a:noFill/>
                  </a:ln>
                  <a:effectLst/>
                </c:spPr>
                <c:invertIfNegative val="0"/>
                <c:dLbls>
                  <c:spPr>
                    <a:noFill/>
                    <a:ln>
                      <a:noFill/>
                    </a:ln>
                    <a:effectLst/>
                  </c:spPr>
                  <c:txPr>
                    <a:bodyPr rot="0" spcFirstLastPara="1" vertOverflow="ellipsis" vert="horz" wrap="square" lIns="38100" tIns="19050" rIns="38100" bIns="19050" anchor="ctr" anchorCtr="1">
                      <a:spAutoFit/>
                    </a:bodyPr>
                    <a:lstStyle/>
                    <a:p>
                      <a:pPr>
                        <a:defRPr sz="900" b="0" i="0" u="none" strike="noStrike" kern="1200" baseline="0">
                          <a:solidFill>
                            <a:schemeClr val="tx1">
                              <a:lumMod val="75000"/>
                              <a:lumOff val="25000"/>
                            </a:schemeClr>
                          </a:solidFill>
                          <a:latin typeface="+mn-lt"/>
                          <a:ea typeface="+mn-ea"/>
                          <a:cs typeface="+mn-cs"/>
                        </a:defRPr>
                      </a:pPr>
                      <a:endParaRPr lang="sv-SE"/>
                    </a:p>
                  </c:txPr>
                  <c:showLegendKey val="0"/>
                  <c:showVal val="1"/>
                  <c:showCatName val="0"/>
                  <c:showSerName val="0"/>
                  <c:showPercent val="0"/>
                  <c:showBubbleSize val="0"/>
                  <c:showLeaderLines val="0"/>
                  <c:extLst xmlns:c15="http://schemas.microsoft.com/office/drawing/2012/chart">
                    <c:ext xmlns:c15="http://schemas.microsoft.com/office/drawing/2012/chart" uri="{CE6537A1-D6FC-4f65-9D91-7224C49458BB}">
                      <c15:showLeaderLines val="1"/>
                      <c15:leaderLines>
                        <c:spPr>
                          <a:ln w="9525">
                            <a:solidFill>
                              <a:schemeClr val="tx1">
                                <a:lumMod val="35000"/>
                                <a:lumOff val="65000"/>
                              </a:schemeClr>
                            </a:solidFill>
                          </a:ln>
                          <a:effectLst/>
                        </c:spPr>
                      </c15:leaderLines>
                    </c:ext>
                  </c:extLst>
                </c:dLbls>
                <c:cat>
                  <c:strRef>
                    <c:extLst xmlns:c15="http://schemas.microsoft.com/office/drawing/2012/chart">
                      <c:ext xmlns:c15="http://schemas.microsoft.com/office/drawing/2012/chart" uri="{02D57815-91ED-43cb-92C2-25804820EDAC}">
                        <c15:formulaRef>
                          <c15:sqref>'Till SMF'!$B$3:$G$3</c15:sqref>
                        </c15:formulaRef>
                      </c:ext>
                    </c:extLst>
                    <c:strCache>
                      <c:ptCount val="6"/>
                      <c:pt idx="0">
                        <c:v>Budget 2026</c:v>
                      </c:pt>
                      <c:pt idx="1">
                        <c:v>LTP 2027 </c:v>
                      </c:pt>
                      <c:pt idx="2">
                        <c:v>LTP 2028</c:v>
                      </c:pt>
                      <c:pt idx="3">
                        <c:v>LTP 2029</c:v>
                      </c:pt>
                      <c:pt idx="4">
                        <c:v>LTP 2030</c:v>
                      </c:pt>
                      <c:pt idx="5">
                        <c:v>LTP 2031</c:v>
                      </c:pt>
                    </c:strCache>
                  </c:strRef>
                </c:cat>
                <c:val>
                  <c:numRef>
                    <c:extLst xmlns:c15="http://schemas.microsoft.com/office/drawing/2012/chart">
                      <c:ext xmlns:c15="http://schemas.microsoft.com/office/drawing/2012/chart" uri="{02D57815-91ED-43cb-92C2-25804820EDAC}">
                        <c15:formulaRef>
                          <c15:sqref>'Till SMF'!$B$13:$G$13</c15:sqref>
                        </c15:formulaRef>
                      </c:ext>
                    </c:extLst>
                    <c:numCache>
                      <c:formatCode>General</c:formatCode>
                      <c:ptCount val="6"/>
                      <c:pt idx="0">
                        <c:v>240</c:v>
                      </c:pt>
                      <c:pt idx="1">
                        <c:v>246</c:v>
                      </c:pt>
                      <c:pt idx="2">
                        <c:v>252</c:v>
                      </c:pt>
                      <c:pt idx="3">
                        <c:v>258</c:v>
                      </c:pt>
                      <c:pt idx="4">
                        <c:v>264</c:v>
                      </c:pt>
                      <c:pt idx="5">
                        <c:v>270</c:v>
                      </c:pt>
                    </c:numCache>
                  </c:numRef>
                </c:val>
                <c:extLst xmlns:c15="http://schemas.microsoft.com/office/drawing/2012/chart">
                  <c:ext xmlns:c16="http://schemas.microsoft.com/office/drawing/2014/chart" uri="{C3380CC4-5D6E-409C-BE32-E72D297353CC}">
                    <c16:uniqueId val="{0000000C-EBC8-4828-A170-D561EBC65675}"/>
                  </c:ext>
                </c:extLst>
              </c15:ser>
            </c15:filteredBarSeries>
            <c15:filteredBarSeries>
              <c15:ser>
                <c:idx val="10"/>
                <c:order val="10"/>
                <c:tx>
                  <c:strRef>
                    <c:extLst xmlns:c15="http://schemas.microsoft.com/office/drawing/2012/chart">
                      <c:ext xmlns:c15="http://schemas.microsoft.com/office/drawing/2012/chart" uri="{02D57815-91ED-43cb-92C2-25804820EDAC}">
                        <c15:formulaRef>
                          <c15:sqref>'Till SMF'!$A$14</c15:sqref>
                        </c15:formulaRef>
                      </c:ext>
                    </c:extLst>
                    <c:strCache>
                      <c:ptCount val="1"/>
                      <c:pt idx="0">
                        <c:v>Övriga ränteintäkter och liknande resultatposter</c:v>
                      </c:pt>
                    </c:strCache>
                  </c:strRef>
                </c:tx>
                <c:spPr>
                  <a:solidFill>
                    <a:schemeClr val="accent1">
                      <a:tint val="93000"/>
                    </a:schemeClr>
                  </a:solidFill>
                  <a:ln>
                    <a:noFill/>
                  </a:ln>
                  <a:effectLst/>
                </c:spPr>
                <c:invertIfNegative val="0"/>
                <c:dLbls>
                  <c:spPr>
                    <a:noFill/>
                    <a:ln>
                      <a:noFill/>
                    </a:ln>
                    <a:effectLst/>
                  </c:spPr>
                  <c:txPr>
                    <a:bodyPr rot="0" spcFirstLastPara="1" vertOverflow="ellipsis" vert="horz" wrap="square" lIns="38100" tIns="19050" rIns="38100" bIns="19050" anchor="ctr" anchorCtr="1">
                      <a:spAutoFit/>
                    </a:bodyPr>
                    <a:lstStyle/>
                    <a:p>
                      <a:pPr>
                        <a:defRPr sz="900" b="0" i="0" u="none" strike="noStrike" kern="1200" baseline="0">
                          <a:solidFill>
                            <a:schemeClr val="tx1">
                              <a:lumMod val="75000"/>
                              <a:lumOff val="25000"/>
                            </a:schemeClr>
                          </a:solidFill>
                          <a:latin typeface="+mn-lt"/>
                          <a:ea typeface="+mn-ea"/>
                          <a:cs typeface="+mn-cs"/>
                        </a:defRPr>
                      </a:pPr>
                      <a:endParaRPr lang="sv-SE"/>
                    </a:p>
                  </c:txPr>
                  <c:showLegendKey val="0"/>
                  <c:showVal val="1"/>
                  <c:showCatName val="0"/>
                  <c:showSerName val="0"/>
                  <c:showPercent val="0"/>
                  <c:showBubbleSize val="0"/>
                  <c:showLeaderLines val="0"/>
                  <c:extLst xmlns:c15="http://schemas.microsoft.com/office/drawing/2012/chart">
                    <c:ext xmlns:c15="http://schemas.microsoft.com/office/drawing/2012/chart" uri="{CE6537A1-D6FC-4f65-9D91-7224C49458BB}">
                      <c15:showLeaderLines val="1"/>
                      <c15:leaderLines>
                        <c:spPr>
                          <a:ln w="9525">
                            <a:solidFill>
                              <a:schemeClr val="tx1">
                                <a:lumMod val="35000"/>
                                <a:lumOff val="65000"/>
                              </a:schemeClr>
                            </a:solidFill>
                          </a:ln>
                          <a:effectLst/>
                        </c:spPr>
                      </c15:leaderLines>
                    </c:ext>
                  </c:extLst>
                </c:dLbls>
                <c:cat>
                  <c:strRef>
                    <c:extLst xmlns:c15="http://schemas.microsoft.com/office/drawing/2012/chart">
                      <c:ext xmlns:c15="http://schemas.microsoft.com/office/drawing/2012/chart" uri="{02D57815-91ED-43cb-92C2-25804820EDAC}">
                        <c15:formulaRef>
                          <c15:sqref>'Till SMF'!$B$3:$G$3</c15:sqref>
                        </c15:formulaRef>
                      </c:ext>
                    </c:extLst>
                    <c:strCache>
                      <c:ptCount val="6"/>
                      <c:pt idx="0">
                        <c:v>Budget 2026</c:v>
                      </c:pt>
                      <c:pt idx="1">
                        <c:v>LTP 2027 </c:v>
                      </c:pt>
                      <c:pt idx="2">
                        <c:v>LTP 2028</c:v>
                      </c:pt>
                      <c:pt idx="3">
                        <c:v>LTP 2029</c:v>
                      </c:pt>
                      <c:pt idx="4">
                        <c:v>LTP 2030</c:v>
                      </c:pt>
                      <c:pt idx="5">
                        <c:v>LTP 2031</c:v>
                      </c:pt>
                    </c:strCache>
                  </c:strRef>
                </c:cat>
                <c:val>
                  <c:numRef>
                    <c:extLst xmlns:c15="http://schemas.microsoft.com/office/drawing/2012/chart">
                      <c:ext xmlns:c15="http://schemas.microsoft.com/office/drawing/2012/chart" uri="{02D57815-91ED-43cb-92C2-25804820EDAC}">
                        <c15:formulaRef>
                          <c15:sqref>'Till SMF'!$B$14:$G$14</c15:sqref>
                        </c15:formulaRef>
                      </c:ext>
                    </c:extLst>
                    <c:numCache>
                      <c:formatCode>General</c:formatCode>
                      <c:ptCount val="6"/>
                      <c:pt idx="0">
                        <c:v>-10</c:v>
                      </c:pt>
                      <c:pt idx="1">
                        <c:v>-10</c:v>
                      </c:pt>
                      <c:pt idx="2">
                        <c:v>-10</c:v>
                      </c:pt>
                      <c:pt idx="3">
                        <c:v>-10</c:v>
                      </c:pt>
                      <c:pt idx="4">
                        <c:v>-10</c:v>
                      </c:pt>
                      <c:pt idx="5">
                        <c:v>-11</c:v>
                      </c:pt>
                    </c:numCache>
                  </c:numRef>
                </c:val>
                <c:extLst xmlns:c15="http://schemas.microsoft.com/office/drawing/2012/chart">
                  <c:ext xmlns:c16="http://schemas.microsoft.com/office/drawing/2014/chart" uri="{C3380CC4-5D6E-409C-BE32-E72D297353CC}">
                    <c16:uniqueId val="{0000000D-EBC8-4828-A170-D561EBC65675}"/>
                  </c:ext>
                </c:extLst>
              </c15:ser>
            </c15:filteredBarSeries>
            <c15:filteredBarSeries>
              <c15:ser>
                <c:idx val="11"/>
                <c:order val="11"/>
                <c:tx>
                  <c:strRef>
                    <c:extLst xmlns:c15="http://schemas.microsoft.com/office/drawing/2012/chart">
                      <c:ext xmlns:c15="http://schemas.microsoft.com/office/drawing/2012/chart" uri="{02D57815-91ED-43cb-92C2-25804820EDAC}">
                        <c15:formulaRef>
                          <c15:sqref>'Till SMF'!$A$15</c15:sqref>
                        </c15:formulaRef>
                      </c:ext>
                    </c:extLst>
                    <c:strCache>
                      <c:ptCount val="1"/>
                      <c:pt idx="0">
                        <c:v>Räntekostnader och liknande resutatposter</c:v>
                      </c:pt>
                    </c:strCache>
                  </c:strRef>
                </c:tx>
                <c:spPr>
                  <a:solidFill>
                    <a:schemeClr val="accent1">
                      <a:tint val="86000"/>
                    </a:schemeClr>
                  </a:solidFill>
                  <a:ln>
                    <a:noFill/>
                  </a:ln>
                  <a:effectLst/>
                </c:spPr>
                <c:invertIfNegative val="0"/>
                <c:dLbls>
                  <c:spPr>
                    <a:noFill/>
                    <a:ln>
                      <a:noFill/>
                    </a:ln>
                    <a:effectLst/>
                  </c:spPr>
                  <c:txPr>
                    <a:bodyPr rot="0" spcFirstLastPara="1" vertOverflow="ellipsis" vert="horz" wrap="square" lIns="38100" tIns="19050" rIns="38100" bIns="19050" anchor="ctr" anchorCtr="1">
                      <a:spAutoFit/>
                    </a:bodyPr>
                    <a:lstStyle/>
                    <a:p>
                      <a:pPr>
                        <a:defRPr sz="900" b="0" i="0" u="none" strike="noStrike" kern="1200" baseline="0">
                          <a:solidFill>
                            <a:schemeClr val="tx1">
                              <a:lumMod val="75000"/>
                              <a:lumOff val="25000"/>
                            </a:schemeClr>
                          </a:solidFill>
                          <a:latin typeface="+mn-lt"/>
                          <a:ea typeface="+mn-ea"/>
                          <a:cs typeface="+mn-cs"/>
                        </a:defRPr>
                      </a:pPr>
                      <a:endParaRPr lang="sv-SE"/>
                    </a:p>
                  </c:txPr>
                  <c:showLegendKey val="0"/>
                  <c:showVal val="1"/>
                  <c:showCatName val="0"/>
                  <c:showSerName val="0"/>
                  <c:showPercent val="0"/>
                  <c:showBubbleSize val="0"/>
                  <c:showLeaderLines val="0"/>
                  <c:extLst xmlns:c15="http://schemas.microsoft.com/office/drawing/2012/chart">
                    <c:ext xmlns:c15="http://schemas.microsoft.com/office/drawing/2012/chart" uri="{CE6537A1-D6FC-4f65-9D91-7224C49458BB}">
                      <c15:showLeaderLines val="1"/>
                      <c15:leaderLines>
                        <c:spPr>
                          <a:ln w="9525">
                            <a:solidFill>
                              <a:schemeClr val="tx1">
                                <a:lumMod val="35000"/>
                                <a:lumOff val="65000"/>
                              </a:schemeClr>
                            </a:solidFill>
                          </a:ln>
                          <a:effectLst/>
                        </c:spPr>
                      </c15:leaderLines>
                    </c:ext>
                  </c:extLst>
                </c:dLbls>
                <c:cat>
                  <c:strRef>
                    <c:extLst xmlns:c15="http://schemas.microsoft.com/office/drawing/2012/chart">
                      <c:ext xmlns:c15="http://schemas.microsoft.com/office/drawing/2012/chart" uri="{02D57815-91ED-43cb-92C2-25804820EDAC}">
                        <c15:formulaRef>
                          <c15:sqref>'Till SMF'!$B$3:$G$3</c15:sqref>
                        </c15:formulaRef>
                      </c:ext>
                    </c:extLst>
                    <c:strCache>
                      <c:ptCount val="6"/>
                      <c:pt idx="0">
                        <c:v>Budget 2026</c:v>
                      </c:pt>
                      <c:pt idx="1">
                        <c:v>LTP 2027 </c:v>
                      </c:pt>
                      <c:pt idx="2">
                        <c:v>LTP 2028</c:v>
                      </c:pt>
                      <c:pt idx="3">
                        <c:v>LTP 2029</c:v>
                      </c:pt>
                      <c:pt idx="4">
                        <c:v>LTP 2030</c:v>
                      </c:pt>
                      <c:pt idx="5">
                        <c:v>LTP 2031</c:v>
                      </c:pt>
                    </c:strCache>
                  </c:strRef>
                </c:cat>
                <c:val>
                  <c:numRef>
                    <c:extLst xmlns:c15="http://schemas.microsoft.com/office/drawing/2012/chart">
                      <c:ext xmlns:c15="http://schemas.microsoft.com/office/drawing/2012/chart" uri="{02D57815-91ED-43cb-92C2-25804820EDAC}">
                        <c15:formulaRef>
                          <c15:sqref>'Till SMF'!$B$15:$G$15</c15:sqref>
                        </c15:formulaRef>
                      </c:ext>
                    </c:extLst>
                    <c:numCache>
                      <c:formatCode>General</c:formatCode>
                      <c:ptCount val="6"/>
                      <c:pt idx="0">
                        <c:v>250</c:v>
                      </c:pt>
                      <c:pt idx="1">
                        <c:v>250</c:v>
                      </c:pt>
                      <c:pt idx="2">
                        <c:v>250</c:v>
                      </c:pt>
                      <c:pt idx="3">
                        <c:v>256</c:v>
                      </c:pt>
                      <c:pt idx="4">
                        <c:v>262</c:v>
                      </c:pt>
                      <c:pt idx="5">
                        <c:v>268</c:v>
                      </c:pt>
                    </c:numCache>
                  </c:numRef>
                </c:val>
                <c:extLst xmlns:c15="http://schemas.microsoft.com/office/drawing/2012/chart">
                  <c:ext xmlns:c16="http://schemas.microsoft.com/office/drawing/2014/chart" uri="{C3380CC4-5D6E-409C-BE32-E72D297353CC}">
                    <c16:uniqueId val="{0000000E-EBC8-4828-A170-D561EBC65675}"/>
                  </c:ext>
                </c:extLst>
              </c15:ser>
            </c15:filteredBarSeries>
            <c15:filteredBarSeries>
              <c15:ser>
                <c:idx val="12"/>
                <c:order val="12"/>
                <c:tx>
                  <c:strRef>
                    <c:extLst xmlns:c15="http://schemas.microsoft.com/office/drawing/2012/chart">
                      <c:ext xmlns:c15="http://schemas.microsoft.com/office/drawing/2012/chart" uri="{02D57815-91ED-43cb-92C2-25804820EDAC}">
                        <c15:formulaRef>
                          <c15:sqref>'Till SMF'!$A$16</c15:sqref>
                        </c15:formulaRef>
                      </c:ext>
                    </c:extLst>
                    <c:strCache>
                      <c:ptCount val="1"/>
                      <c:pt idx="0">
                        <c:v>Finansiella intäkter och kostnader</c:v>
                      </c:pt>
                    </c:strCache>
                  </c:strRef>
                </c:tx>
                <c:spPr>
                  <a:solidFill>
                    <a:schemeClr val="accent1">
                      <a:tint val="79000"/>
                    </a:schemeClr>
                  </a:solidFill>
                  <a:ln>
                    <a:noFill/>
                  </a:ln>
                  <a:effectLst/>
                </c:spPr>
                <c:invertIfNegative val="0"/>
                <c:dLbls>
                  <c:spPr>
                    <a:noFill/>
                    <a:ln>
                      <a:noFill/>
                    </a:ln>
                    <a:effectLst/>
                  </c:spPr>
                  <c:txPr>
                    <a:bodyPr rot="0" spcFirstLastPara="1" vertOverflow="ellipsis" vert="horz" wrap="square" lIns="38100" tIns="19050" rIns="38100" bIns="19050" anchor="ctr" anchorCtr="1">
                      <a:spAutoFit/>
                    </a:bodyPr>
                    <a:lstStyle/>
                    <a:p>
                      <a:pPr>
                        <a:defRPr sz="900" b="0" i="0" u="none" strike="noStrike" kern="1200" baseline="0">
                          <a:solidFill>
                            <a:schemeClr val="tx1">
                              <a:lumMod val="75000"/>
                              <a:lumOff val="25000"/>
                            </a:schemeClr>
                          </a:solidFill>
                          <a:latin typeface="+mn-lt"/>
                          <a:ea typeface="+mn-ea"/>
                          <a:cs typeface="+mn-cs"/>
                        </a:defRPr>
                      </a:pPr>
                      <a:endParaRPr lang="sv-SE"/>
                    </a:p>
                  </c:txPr>
                  <c:showLegendKey val="0"/>
                  <c:showVal val="1"/>
                  <c:showCatName val="0"/>
                  <c:showSerName val="0"/>
                  <c:showPercent val="0"/>
                  <c:showBubbleSize val="0"/>
                  <c:showLeaderLines val="0"/>
                  <c:extLst xmlns:c15="http://schemas.microsoft.com/office/drawing/2012/chart">
                    <c:ext xmlns:c15="http://schemas.microsoft.com/office/drawing/2012/chart" uri="{CE6537A1-D6FC-4f65-9D91-7224C49458BB}">
                      <c15:showLeaderLines val="1"/>
                      <c15:leaderLines>
                        <c:spPr>
                          <a:ln w="9525">
                            <a:solidFill>
                              <a:schemeClr val="tx1">
                                <a:lumMod val="35000"/>
                                <a:lumOff val="65000"/>
                              </a:schemeClr>
                            </a:solidFill>
                          </a:ln>
                          <a:effectLst/>
                        </c:spPr>
                      </c15:leaderLines>
                    </c:ext>
                  </c:extLst>
                </c:dLbls>
                <c:cat>
                  <c:strRef>
                    <c:extLst xmlns:c15="http://schemas.microsoft.com/office/drawing/2012/chart">
                      <c:ext xmlns:c15="http://schemas.microsoft.com/office/drawing/2012/chart" uri="{02D57815-91ED-43cb-92C2-25804820EDAC}">
                        <c15:formulaRef>
                          <c15:sqref>'Till SMF'!$B$3:$G$3</c15:sqref>
                        </c15:formulaRef>
                      </c:ext>
                    </c:extLst>
                    <c:strCache>
                      <c:ptCount val="6"/>
                      <c:pt idx="0">
                        <c:v>Budget 2026</c:v>
                      </c:pt>
                      <c:pt idx="1">
                        <c:v>LTP 2027 </c:v>
                      </c:pt>
                      <c:pt idx="2">
                        <c:v>LTP 2028</c:v>
                      </c:pt>
                      <c:pt idx="3">
                        <c:v>LTP 2029</c:v>
                      </c:pt>
                      <c:pt idx="4">
                        <c:v>LTP 2030</c:v>
                      </c:pt>
                      <c:pt idx="5">
                        <c:v>LTP 2031</c:v>
                      </c:pt>
                    </c:strCache>
                  </c:strRef>
                </c:cat>
                <c:val>
                  <c:numRef>
                    <c:extLst xmlns:c15="http://schemas.microsoft.com/office/drawing/2012/chart">
                      <c:ext xmlns:c15="http://schemas.microsoft.com/office/drawing/2012/chart" uri="{02D57815-91ED-43cb-92C2-25804820EDAC}">
                        <c15:formulaRef>
                          <c15:sqref>'Till SMF'!$B$16:$G$16</c15:sqref>
                        </c15:formulaRef>
                      </c:ext>
                    </c:extLst>
                    <c:numCache>
                      <c:formatCode>General</c:formatCode>
                      <c:ptCount val="6"/>
                      <c:pt idx="0">
                        <c:v>240</c:v>
                      </c:pt>
                      <c:pt idx="1">
                        <c:v>246</c:v>
                      </c:pt>
                      <c:pt idx="2">
                        <c:v>252</c:v>
                      </c:pt>
                      <c:pt idx="3">
                        <c:v>258</c:v>
                      </c:pt>
                      <c:pt idx="4">
                        <c:v>264</c:v>
                      </c:pt>
                      <c:pt idx="5">
                        <c:v>270</c:v>
                      </c:pt>
                    </c:numCache>
                  </c:numRef>
                </c:val>
                <c:extLst xmlns:c15="http://schemas.microsoft.com/office/drawing/2012/chart">
                  <c:ext xmlns:c16="http://schemas.microsoft.com/office/drawing/2014/chart" uri="{C3380CC4-5D6E-409C-BE32-E72D297353CC}">
                    <c16:uniqueId val="{0000000F-EBC8-4828-A170-D561EBC65675}"/>
                  </c:ext>
                </c:extLst>
              </c15:ser>
            </c15:filteredBarSeries>
            <c15:filteredBarSeries>
              <c15:ser>
                <c:idx val="13"/>
                <c:order val="13"/>
                <c:tx>
                  <c:strRef>
                    <c:extLst xmlns:c15="http://schemas.microsoft.com/office/drawing/2012/chart">
                      <c:ext xmlns:c15="http://schemas.microsoft.com/office/drawing/2012/chart" uri="{02D57815-91ED-43cb-92C2-25804820EDAC}">
                        <c15:formulaRef>
                          <c15:sqref>'Till SMF'!$A$17</c15:sqref>
                        </c15:formulaRef>
                      </c:ext>
                    </c:extLst>
                    <c:strCache>
                      <c:ptCount val="1"/>
                      <c:pt idx="0">
                        <c:v>Resultat efter finansiella poster</c:v>
                      </c:pt>
                    </c:strCache>
                  </c:strRef>
                </c:tx>
                <c:spPr>
                  <a:solidFill>
                    <a:schemeClr val="accent1">
                      <a:tint val="72000"/>
                    </a:schemeClr>
                  </a:solidFill>
                  <a:ln>
                    <a:noFill/>
                  </a:ln>
                  <a:effectLst/>
                </c:spPr>
                <c:invertIfNegative val="0"/>
                <c:dLbls>
                  <c:spPr>
                    <a:noFill/>
                    <a:ln>
                      <a:noFill/>
                    </a:ln>
                    <a:effectLst/>
                  </c:spPr>
                  <c:txPr>
                    <a:bodyPr rot="0" spcFirstLastPara="1" vertOverflow="ellipsis" vert="horz" wrap="square" lIns="38100" tIns="19050" rIns="38100" bIns="19050" anchor="ctr" anchorCtr="1">
                      <a:spAutoFit/>
                    </a:bodyPr>
                    <a:lstStyle/>
                    <a:p>
                      <a:pPr>
                        <a:defRPr sz="900" b="0" i="0" u="none" strike="noStrike" kern="1200" baseline="0">
                          <a:solidFill>
                            <a:schemeClr val="tx1">
                              <a:lumMod val="75000"/>
                              <a:lumOff val="25000"/>
                            </a:schemeClr>
                          </a:solidFill>
                          <a:latin typeface="+mn-lt"/>
                          <a:ea typeface="+mn-ea"/>
                          <a:cs typeface="+mn-cs"/>
                        </a:defRPr>
                      </a:pPr>
                      <a:endParaRPr lang="sv-SE"/>
                    </a:p>
                  </c:txPr>
                  <c:showLegendKey val="0"/>
                  <c:showVal val="1"/>
                  <c:showCatName val="0"/>
                  <c:showSerName val="0"/>
                  <c:showPercent val="0"/>
                  <c:showBubbleSize val="0"/>
                  <c:showLeaderLines val="0"/>
                  <c:extLst xmlns:c15="http://schemas.microsoft.com/office/drawing/2012/chart">
                    <c:ext xmlns:c15="http://schemas.microsoft.com/office/drawing/2012/chart" uri="{CE6537A1-D6FC-4f65-9D91-7224C49458BB}">
                      <c15:showLeaderLines val="1"/>
                      <c15:leaderLines>
                        <c:spPr>
                          <a:ln w="9525">
                            <a:solidFill>
                              <a:schemeClr val="tx1">
                                <a:lumMod val="35000"/>
                                <a:lumOff val="65000"/>
                              </a:schemeClr>
                            </a:solidFill>
                          </a:ln>
                          <a:effectLst/>
                        </c:spPr>
                      </c15:leaderLines>
                    </c:ext>
                  </c:extLst>
                </c:dLbls>
                <c:cat>
                  <c:strRef>
                    <c:extLst xmlns:c15="http://schemas.microsoft.com/office/drawing/2012/chart">
                      <c:ext xmlns:c15="http://schemas.microsoft.com/office/drawing/2012/chart" uri="{02D57815-91ED-43cb-92C2-25804820EDAC}">
                        <c15:formulaRef>
                          <c15:sqref>'Till SMF'!$B$3:$G$3</c15:sqref>
                        </c15:formulaRef>
                      </c:ext>
                    </c:extLst>
                    <c:strCache>
                      <c:ptCount val="6"/>
                      <c:pt idx="0">
                        <c:v>Budget 2026</c:v>
                      </c:pt>
                      <c:pt idx="1">
                        <c:v>LTP 2027 </c:v>
                      </c:pt>
                      <c:pt idx="2">
                        <c:v>LTP 2028</c:v>
                      </c:pt>
                      <c:pt idx="3">
                        <c:v>LTP 2029</c:v>
                      </c:pt>
                      <c:pt idx="4">
                        <c:v>LTP 2030</c:v>
                      </c:pt>
                      <c:pt idx="5">
                        <c:v>LTP 2031</c:v>
                      </c:pt>
                    </c:strCache>
                  </c:strRef>
                </c:cat>
                <c:val>
                  <c:numRef>
                    <c:extLst xmlns:c15="http://schemas.microsoft.com/office/drawing/2012/chart">
                      <c:ext xmlns:c15="http://schemas.microsoft.com/office/drawing/2012/chart" uri="{02D57815-91ED-43cb-92C2-25804820EDAC}">
                        <c15:formulaRef>
                          <c15:sqref>'Till SMF'!$B$17:$G$17</c15:sqref>
                        </c15:formulaRef>
                      </c:ext>
                    </c:extLst>
                    <c:numCache>
                      <c:formatCode>General</c:formatCode>
                      <c:ptCount val="6"/>
                      <c:pt idx="0">
                        <c:v>0</c:v>
                      </c:pt>
                      <c:pt idx="1">
                        <c:v>0</c:v>
                      </c:pt>
                      <c:pt idx="2">
                        <c:v>0</c:v>
                      </c:pt>
                      <c:pt idx="3">
                        <c:v>0</c:v>
                      </c:pt>
                      <c:pt idx="4">
                        <c:v>0</c:v>
                      </c:pt>
                      <c:pt idx="5">
                        <c:v>0</c:v>
                      </c:pt>
                    </c:numCache>
                  </c:numRef>
                </c:val>
                <c:extLst xmlns:c15="http://schemas.microsoft.com/office/drawing/2012/chart">
                  <c:ext xmlns:c16="http://schemas.microsoft.com/office/drawing/2014/chart" uri="{C3380CC4-5D6E-409C-BE32-E72D297353CC}">
                    <c16:uniqueId val="{00000010-EBC8-4828-A170-D561EBC65675}"/>
                  </c:ext>
                </c:extLst>
              </c15:ser>
            </c15:filteredBarSeries>
            <c15:filteredBarSeries>
              <c15:ser>
                <c:idx val="14"/>
                <c:order val="14"/>
                <c:tx>
                  <c:strRef>
                    <c:extLst xmlns:c15="http://schemas.microsoft.com/office/drawing/2012/chart">
                      <c:ext xmlns:c15="http://schemas.microsoft.com/office/drawing/2012/chart" uri="{02D57815-91ED-43cb-92C2-25804820EDAC}">
                        <c15:formulaRef>
                          <c15:sqref>'Till SMF'!$A$18</c15:sqref>
                        </c15:formulaRef>
                      </c:ext>
                    </c:extLst>
                    <c:strCache>
                      <c:ptCount val="1"/>
                      <c:pt idx="0">
                        <c:v>Årets resultat</c:v>
                      </c:pt>
                    </c:strCache>
                  </c:strRef>
                </c:tx>
                <c:spPr>
                  <a:solidFill>
                    <a:schemeClr val="accent1">
                      <a:tint val="65000"/>
                    </a:schemeClr>
                  </a:solidFill>
                  <a:ln>
                    <a:noFill/>
                  </a:ln>
                  <a:effectLst/>
                </c:spPr>
                <c:invertIfNegative val="0"/>
                <c:dLbls>
                  <c:spPr>
                    <a:noFill/>
                    <a:ln>
                      <a:noFill/>
                    </a:ln>
                    <a:effectLst/>
                  </c:spPr>
                  <c:txPr>
                    <a:bodyPr rot="0" spcFirstLastPara="1" vertOverflow="ellipsis" vert="horz" wrap="square" lIns="38100" tIns="19050" rIns="38100" bIns="19050" anchor="ctr" anchorCtr="1">
                      <a:spAutoFit/>
                    </a:bodyPr>
                    <a:lstStyle/>
                    <a:p>
                      <a:pPr>
                        <a:defRPr sz="900" b="0" i="0" u="none" strike="noStrike" kern="1200" baseline="0">
                          <a:solidFill>
                            <a:schemeClr val="tx1">
                              <a:lumMod val="75000"/>
                              <a:lumOff val="25000"/>
                            </a:schemeClr>
                          </a:solidFill>
                          <a:latin typeface="+mn-lt"/>
                          <a:ea typeface="+mn-ea"/>
                          <a:cs typeface="+mn-cs"/>
                        </a:defRPr>
                      </a:pPr>
                      <a:endParaRPr lang="sv-SE"/>
                    </a:p>
                  </c:txPr>
                  <c:showLegendKey val="0"/>
                  <c:showVal val="1"/>
                  <c:showCatName val="0"/>
                  <c:showSerName val="0"/>
                  <c:showPercent val="0"/>
                  <c:showBubbleSize val="0"/>
                  <c:showLeaderLines val="0"/>
                  <c:extLst xmlns:c15="http://schemas.microsoft.com/office/drawing/2012/chart">
                    <c:ext xmlns:c15="http://schemas.microsoft.com/office/drawing/2012/chart" uri="{CE6537A1-D6FC-4f65-9D91-7224C49458BB}">
                      <c15:showLeaderLines val="1"/>
                      <c15:leaderLines>
                        <c:spPr>
                          <a:ln w="9525">
                            <a:solidFill>
                              <a:schemeClr val="tx1">
                                <a:lumMod val="35000"/>
                                <a:lumOff val="65000"/>
                              </a:schemeClr>
                            </a:solidFill>
                          </a:ln>
                          <a:effectLst/>
                        </c:spPr>
                      </c15:leaderLines>
                    </c:ext>
                  </c:extLst>
                </c:dLbls>
                <c:cat>
                  <c:strRef>
                    <c:extLst xmlns:c15="http://schemas.microsoft.com/office/drawing/2012/chart">
                      <c:ext xmlns:c15="http://schemas.microsoft.com/office/drawing/2012/chart" uri="{02D57815-91ED-43cb-92C2-25804820EDAC}">
                        <c15:formulaRef>
                          <c15:sqref>'Till SMF'!$B$3:$G$3</c15:sqref>
                        </c15:formulaRef>
                      </c:ext>
                    </c:extLst>
                    <c:strCache>
                      <c:ptCount val="6"/>
                      <c:pt idx="0">
                        <c:v>Budget 2026</c:v>
                      </c:pt>
                      <c:pt idx="1">
                        <c:v>LTP 2027 </c:v>
                      </c:pt>
                      <c:pt idx="2">
                        <c:v>LTP 2028</c:v>
                      </c:pt>
                      <c:pt idx="3">
                        <c:v>LTP 2029</c:v>
                      </c:pt>
                      <c:pt idx="4">
                        <c:v>LTP 2030</c:v>
                      </c:pt>
                      <c:pt idx="5">
                        <c:v>LTP 2031</c:v>
                      </c:pt>
                    </c:strCache>
                  </c:strRef>
                </c:cat>
                <c:val>
                  <c:numRef>
                    <c:extLst xmlns:c15="http://schemas.microsoft.com/office/drawing/2012/chart">
                      <c:ext xmlns:c15="http://schemas.microsoft.com/office/drawing/2012/chart" uri="{02D57815-91ED-43cb-92C2-25804820EDAC}">
                        <c15:formulaRef>
                          <c15:sqref>'Till SMF'!$B$18:$G$18</c15:sqref>
                        </c15:formulaRef>
                      </c:ext>
                    </c:extLst>
                    <c:numCache>
                      <c:formatCode>General</c:formatCode>
                      <c:ptCount val="6"/>
                      <c:pt idx="0">
                        <c:v>0</c:v>
                      </c:pt>
                      <c:pt idx="1">
                        <c:v>0</c:v>
                      </c:pt>
                      <c:pt idx="2">
                        <c:v>0</c:v>
                      </c:pt>
                      <c:pt idx="3">
                        <c:v>0</c:v>
                      </c:pt>
                      <c:pt idx="4">
                        <c:v>0</c:v>
                      </c:pt>
                      <c:pt idx="5">
                        <c:v>0</c:v>
                      </c:pt>
                    </c:numCache>
                  </c:numRef>
                </c:val>
                <c:extLst xmlns:c15="http://schemas.microsoft.com/office/drawing/2012/chart">
                  <c:ext xmlns:c16="http://schemas.microsoft.com/office/drawing/2014/chart" uri="{C3380CC4-5D6E-409C-BE32-E72D297353CC}">
                    <c16:uniqueId val="{00000011-EBC8-4828-A170-D561EBC65675}"/>
                  </c:ext>
                </c:extLst>
              </c15:ser>
            </c15:filteredBarSeries>
            <c15:filteredBarSeries>
              <c15:ser>
                <c:idx val="17"/>
                <c:order val="17"/>
                <c:tx>
                  <c:strRef>
                    <c:extLst xmlns:c15="http://schemas.microsoft.com/office/drawing/2012/chart">
                      <c:ext xmlns:c15="http://schemas.microsoft.com/office/drawing/2012/chart" uri="{02D57815-91ED-43cb-92C2-25804820EDAC}">
                        <c15:formulaRef>
                          <c15:sqref>'Till SMF'!$A$21</c15:sqref>
                        </c15:formulaRef>
                      </c:ext>
                    </c:extLst>
                    <c:strCache>
                      <c:ptCount val="1"/>
                      <c:pt idx="0">
                        <c:v>Kostnadsförändring mot föregående LTP</c:v>
                      </c:pt>
                    </c:strCache>
                  </c:strRef>
                </c:tx>
                <c:spPr>
                  <a:solidFill>
                    <a:schemeClr val="accent1">
                      <a:tint val="44000"/>
                    </a:schemeClr>
                  </a:solidFill>
                  <a:ln>
                    <a:noFill/>
                  </a:ln>
                  <a:effectLst/>
                </c:spPr>
                <c:invertIfNegative val="0"/>
                <c:dLbls>
                  <c:spPr>
                    <a:noFill/>
                    <a:ln>
                      <a:noFill/>
                    </a:ln>
                    <a:effectLst/>
                  </c:spPr>
                  <c:txPr>
                    <a:bodyPr rot="0" spcFirstLastPara="1" vertOverflow="ellipsis" vert="horz" wrap="square" lIns="38100" tIns="19050" rIns="38100" bIns="19050" anchor="ctr" anchorCtr="1">
                      <a:spAutoFit/>
                    </a:bodyPr>
                    <a:lstStyle/>
                    <a:p>
                      <a:pPr>
                        <a:defRPr sz="900" b="0" i="0" u="none" strike="noStrike" kern="1200" baseline="0">
                          <a:solidFill>
                            <a:schemeClr val="tx1">
                              <a:lumMod val="75000"/>
                              <a:lumOff val="25000"/>
                            </a:schemeClr>
                          </a:solidFill>
                          <a:latin typeface="+mn-lt"/>
                          <a:ea typeface="+mn-ea"/>
                          <a:cs typeface="+mn-cs"/>
                        </a:defRPr>
                      </a:pPr>
                      <a:endParaRPr lang="sv-SE"/>
                    </a:p>
                  </c:txPr>
                  <c:showLegendKey val="0"/>
                  <c:showVal val="1"/>
                  <c:showCatName val="0"/>
                  <c:showSerName val="0"/>
                  <c:showPercent val="0"/>
                  <c:showBubbleSize val="0"/>
                  <c:showLeaderLines val="0"/>
                  <c:extLst xmlns:c15="http://schemas.microsoft.com/office/drawing/2012/chart">
                    <c:ext xmlns:c15="http://schemas.microsoft.com/office/drawing/2012/chart" uri="{CE6537A1-D6FC-4f65-9D91-7224C49458BB}">
                      <c15:showLeaderLines val="1"/>
                      <c15:leaderLines>
                        <c:spPr>
                          <a:ln w="9525">
                            <a:solidFill>
                              <a:schemeClr val="tx1">
                                <a:lumMod val="35000"/>
                                <a:lumOff val="65000"/>
                              </a:schemeClr>
                            </a:solidFill>
                          </a:ln>
                          <a:effectLst/>
                        </c:spPr>
                      </c15:leaderLines>
                    </c:ext>
                  </c:extLst>
                </c:dLbls>
                <c:cat>
                  <c:strRef>
                    <c:extLst xmlns:c15="http://schemas.microsoft.com/office/drawing/2012/chart">
                      <c:ext xmlns:c15="http://schemas.microsoft.com/office/drawing/2012/chart" uri="{02D57815-91ED-43cb-92C2-25804820EDAC}">
                        <c15:formulaRef>
                          <c15:sqref>'Till SMF'!$B$3:$G$3</c15:sqref>
                        </c15:formulaRef>
                      </c:ext>
                    </c:extLst>
                    <c:strCache>
                      <c:ptCount val="6"/>
                      <c:pt idx="0">
                        <c:v>Budget 2026</c:v>
                      </c:pt>
                      <c:pt idx="1">
                        <c:v>LTP 2027 </c:v>
                      </c:pt>
                      <c:pt idx="2">
                        <c:v>LTP 2028</c:v>
                      </c:pt>
                      <c:pt idx="3">
                        <c:v>LTP 2029</c:v>
                      </c:pt>
                      <c:pt idx="4">
                        <c:v>LTP 2030</c:v>
                      </c:pt>
                      <c:pt idx="5">
                        <c:v>LTP 2031</c:v>
                      </c:pt>
                    </c:strCache>
                  </c:strRef>
                </c:cat>
                <c:val>
                  <c:numRef>
                    <c:extLst xmlns:c15="http://schemas.microsoft.com/office/drawing/2012/chart">
                      <c:ext xmlns:c15="http://schemas.microsoft.com/office/drawing/2012/chart" uri="{02D57815-91ED-43cb-92C2-25804820EDAC}">
                        <c15:formulaRef>
                          <c15:sqref>'Till SMF'!$B$21:$G$21</c15:sqref>
                        </c15:formulaRef>
                      </c:ext>
                    </c:extLst>
                    <c:numCache>
                      <c:formatCode>0.0%</c:formatCode>
                      <c:ptCount val="6"/>
                      <c:pt idx="0">
                        <c:v>249349</c:v>
                      </c:pt>
                      <c:pt idx="1">
                        <c:v>262725</c:v>
                      </c:pt>
                      <c:pt idx="2">
                        <c:v>277789</c:v>
                      </c:pt>
                      <c:pt idx="3">
                        <c:v>281525</c:v>
                      </c:pt>
                    </c:numCache>
                  </c:numRef>
                </c:val>
                <c:extLst xmlns:c15="http://schemas.microsoft.com/office/drawing/2012/chart">
                  <c:ext xmlns:c16="http://schemas.microsoft.com/office/drawing/2014/chart" uri="{C3380CC4-5D6E-409C-BE32-E72D297353CC}">
                    <c16:uniqueId val="{00000012-EBC8-4828-A170-D561EBC65675}"/>
                  </c:ext>
                </c:extLst>
              </c15:ser>
            </c15:filteredBarSeries>
          </c:ext>
        </c:extLst>
      </c:barChart>
      <c:lineChart>
        <c:grouping val="standard"/>
        <c:varyColors val="0"/>
        <c:ser>
          <c:idx val="16"/>
          <c:order val="16"/>
          <c:tx>
            <c:strRef>
              <c:f>'Till SMF'!$A$20</c:f>
              <c:strCache>
                <c:ptCount val="1"/>
                <c:pt idx="0">
                  <c:v>Procentuell Kostnadsförändring mot fg år</c:v>
                </c:pt>
              </c:strCache>
            </c:strRef>
          </c:tx>
          <c:spPr>
            <a:ln w="38100" cap="rnd">
              <a:solidFill>
                <a:schemeClr val="accent2">
                  <a:lumMod val="40000"/>
                  <a:lumOff val="60000"/>
                </a:schemeClr>
              </a:solidFill>
              <a:round/>
            </a:ln>
            <a:effectLst/>
          </c:spPr>
          <c:marker>
            <c:symbol val="none"/>
          </c:marker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Franklin Gothic Book" panose="020B0503020102020204" pitchFamily="34" charset="0"/>
                    <a:ea typeface="+mn-ea"/>
                    <a:cs typeface="+mn-cs"/>
                  </a:defRPr>
                </a:pPr>
                <a:endParaRPr lang="sv-SE"/>
              </a:p>
            </c:txPr>
            <c:dLblPos val="r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</a:ln>
                    <a:effectLst/>
                  </c:spPr>
                </c15:leaderLines>
              </c:ext>
            </c:extLst>
          </c:dLbls>
          <c:cat>
            <c:strRef>
              <c:f>'Till SMF'!$B$3:$G$3</c:f>
              <c:strCache>
                <c:ptCount val="6"/>
                <c:pt idx="0">
                  <c:v>Budget 2026</c:v>
                </c:pt>
                <c:pt idx="1">
                  <c:v>LTP 2027 </c:v>
                </c:pt>
                <c:pt idx="2">
                  <c:v>LTP 2028</c:v>
                </c:pt>
                <c:pt idx="3">
                  <c:v>LTP 2029</c:v>
                </c:pt>
                <c:pt idx="4">
                  <c:v>LTP 2030</c:v>
                </c:pt>
                <c:pt idx="5">
                  <c:v>LTP 2031</c:v>
                </c:pt>
              </c:strCache>
              <c:extLst/>
            </c:strRef>
          </c:cat>
          <c:val>
            <c:numRef>
              <c:f>'Till SMF'!$B$20:$G$20</c:f>
              <c:numCache>
                <c:formatCode>0.0%</c:formatCode>
                <c:ptCount val="6"/>
                <c:pt idx="0">
                  <c:v>0.10004285088857372</c:v>
                </c:pt>
                <c:pt idx="1">
                  <c:v>5.3600000000000002E-2</c:v>
                </c:pt>
                <c:pt idx="2">
                  <c:v>5.7299999999999997E-2</c:v>
                </c:pt>
                <c:pt idx="3">
                  <c:v>1.34E-2</c:v>
                </c:pt>
                <c:pt idx="4">
                  <c:v>1.34E-2</c:v>
                </c:pt>
                <c:pt idx="5">
                  <c:v>2.3E-2</c:v>
                </c:pt>
              </c:numCache>
              <c:extLst/>
            </c:numRef>
          </c:val>
          <c:smooth val="0"/>
          <c:extLst>
            <c:ext xmlns:c16="http://schemas.microsoft.com/office/drawing/2014/chart" uri="{C3380CC4-5D6E-409C-BE32-E72D297353CC}">
              <c16:uniqueId val="{00000002-EBC8-4828-A170-D561EBC65675}"/>
            </c:ext>
          </c:extLst>
        </c:ser>
        <c:ser>
          <c:idx val="18"/>
          <c:order val="18"/>
          <c:tx>
            <c:strRef>
              <c:f>'Till SMF'!$A$22</c:f>
              <c:strCache>
                <c:ptCount val="1"/>
                <c:pt idx="0">
                  <c:v>Vägt Index från VT </c:v>
                </c:pt>
              </c:strCache>
            </c:strRef>
          </c:tx>
          <c:spPr>
            <a:ln w="38100" cap="rnd">
              <a:solidFill>
                <a:schemeClr val="accent1">
                  <a:tint val="37000"/>
                </a:schemeClr>
              </a:solidFill>
              <a:round/>
            </a:ln>
            <a:effectLst/>
          </c:spPr>
          <c:marker>
            <c:symbol val="none"/>
          </c:marker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Franklin Gothic Book" panose="020B0503020102020204" pitchFamily="34" charset="0"/>
                    <a:ea typeface="+mn-ea"/>
                    <a:cs typeface="+mn-cs"/>
                  </a:defRPr>
                </a:pPr>
                <a:endParaRPr lang="sv-SE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</a:ln>
                    <a:effectLst/>
                  </c:spPr>
                </c15:leaderLines>
              </c:ext>
            </c:extLst>
          </c:dLbls>
          <c:cat>
            <c:strRef>
              <c:f>'Till SMF'!$B$3:$G$3</c:f>
              <c:strCache>
                <c:ptCount val="6"/>
                <c:pt idx="0">
                  <c:v>Budget 2026</c:v>
                </c:pt>
                <c:pt idx="1">
                  <c:v>LTP 2027 </c:v>
                </c:pt>
                <c:pt idx="2">
                  <c:v>LTP 2028</c:v>
                </c:pt>
                <c:pt idx="3">
                  <c:v>LTP 2029</c:v>
                </c:pt>
                <c:pt idx="4">
                  <c:v>LTP 2030</c:v>
                </c:pt>
                <c:pt idx="5">
                  <c:v>LTP 2031</c:v>
                </c:pt>
              </c:strCache>
              <c:extLst/>
            </c:strRef>
          </c:cat>
          <c:val>
            <c:numRef>
              <c:f>'Till SMF'!$B$22:$G$22</c:f>
              <c:numCache>
                <c:formatCode>0.0%</c:formatCode>
                <c:ptCount val="6"/>
                <c:pt idx="0">
                  <c:v>1.7899999999999999E-2</c:v>
                </c:pt>
                <c:pt idx="1">
                  <c:v>2.3199999999999998E-2</c:v>
                </c:pt>
                <c:pt idx="2">
                  <c:v>2.5899999999999999E-2</c:v>
                </c:pt>
                <c:pt idx="3">
                  <c:v>2.3199999999999998E-2</c:v>
                </c:pt>
                <c:pt idx="4">
                  <c:v>2.3099999999999999E-2</c:v>
                </c:pt>
                <c:pt idx="5">
                  <c:v>2.3E-2</c:v>
                </c:pt>
              </c:numCache>
              <c:extLst/>
            </c:numRef>
          </c:val>
          <c:smooth val="0"/>
          <c:extLst>
            <c:ext xmlns:c16="http://schemas.microsoft.com/office/drawing/2014/chart" uri="{C3380CC4-5D6E-409C-BE32-E72D297353CC}">
              <c16:uniqueId val="{00000003-EBC8-4828-A170-D561EBC65675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1183410816"/>
        <c:axId val="1183409376"/>
      </c:lineChart>
      <c:catAx>
        <c:axId val="973531584"/>
        <c:scaling>
          <c:orientation val="minMax"/>
        </c:scaling>
        <c:delete val="0"/>
        <c:axPos val="b"/>
        <c:numFmt formatCode="General" sourceLinked="1"/>
        <c:majorTickMark val="out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cap="none" spc="0" normalizeH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sv-SE"/>
          </a:p>
        </c:txPr>
        <c:crossAx val="973519584"/>
        <c:crosses val="autoZero"/>
        <c:auto val="1"/>
        <c:lblAlgn val="ctr"/>
        <c:lblOffset val="100"/>
        <c:noMultiLvlLbl val="0"/>
      </c:catAx>
      <c:valAx>
        <c:axId val="973519584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minorGridlines>
          <c:spPr>
            <a:ln w="9525" cap="flat" cmpd="sng" algn="ctr">
              <a:solidFill>
                <a:schemeClr val="tx1">
                  <a:lumMod val="5000"/>
                  <a:lumOff val="95000"/>
                </a:schemeClr>
              </a:solidFill>
              <a:round/>
            </a:ln>
            <a:effectLst/>
          </c:spPr>
        </c:minorGridlines>
        <c:numFmt formatCode="#,##0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Franklin Gothic Book" panose="020B0503020102020204" pitchFamily="34" charset="0"/>
                <a:ea typeface="+mn-ea"/>
                <a:cs typeface="+mn-cs"/>
              </a:defRPr>
            </a:pPr>
            <a:endParaRPr lang="sv-SE"/>
          </a:p>
        </c:txPr>
        <c:crossAx val="973531584"/>
        <c:crosses val="autoZero"/>
        <c:crossBetween val="between"/>
      </c:valAx>
      <c:valAx>
        <c:axId val="1183409376"/>
        <c:scaling>
          <c:orientation val="minMax"/>
        </c:scaling>
        <c:delete val="0"/>
        <c:axPos val="r"/>
        <c:numFmt formatCode="0.0%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Franklin Gothic Book" panose="020B0503020102020204" pitchFamily="34" charset="0"/>
                <a:ea typeface="+mn-ea"/>
                <a:cs typeface="+mn-cs"/>
              </a:defRPr>
            </a:pPr>
            <a:endParaRPr lang="sv-SE"/>
          </a:p>
        </c:txPr>
        <c:crossAx val="1183410816"/>
        <c:crosses val="max"/>
        <c:crossBetween val="between"/>
      </c:valAx>
      <c:catAx>
        <c:axId val="1183410816"/>
        <c:scaling>
          <c:orientation val="minMax"/>
        </c:scaling>
        <c:delete val="1"/>
        <c:axPos val="b"/>
        <c:numFmt formatCode="General" sourceLinked="1"/>
        <c:majorTickMark val="out"/>
        <c:minorTickMark val="none"/>
        <c:tickLblPos val="nextTo"/>
        <c:crossAx val="1183409376"/>
        <c:crosses val="autoZero"/>
        <c:auto val="1"/>
        <c:lblAlgn val="ctr"/>
        <c:lblOffset val="100"/>
        <c:noMultiLvlLbl val="0"/>
      </c:catAx>
      <c:spPr>
        <a:noFill/>
        <a:ln>
          <a:noFill/>
        </a:ln>
        <a:effectLst/>
      </c:spPr>
    </c:plotArea>
    <c:legend>
      <c:legendPos val="t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Franklin Gothic Book" panose="020B0503020102020204" pitchFamily="34" charset="0"/>
              <a:ea typeface="+mn-ea"/>
              <a:cs typeface="+mn-cs"/>
            </a:defRPr>
          </a:pPr>
          <a:endParaRPr lang="sv-SE"/>
        </a:p>
      </c:txPr>
    </c:legend>
    <c:plotVisOnly val="1"/>
    <c:dispBlanksAs val="gap"/>
    <c:showDLblsOverMax val="0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sv-SE"/>
    </a:p>
  </c:txPr>
  <c:externalData r:id="rId3">
    <c:autoUpdate val="0"/>
  </c:externalData>
</c:chartSpace>
</file>

<file path=word/charts/chart4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sv-SE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2000" b="0" i="0" u="none" strike="noStrike" kern="1200" cap="none" spc="0" normalizeH="0" baseline="0">
                <a:solidFill>
                  <a:schemeClr val="tx1">
                    <a:lumMod val="65000"/>
                    <a:lumOff val="35000"/>
                  </a:schemeClr>
                </a:solidFill>
                <a:latin typeface="Franklin Gothic Book" panose="020B0503020102020204" pitchFamily="34" charset="0"/>
                <a:ea typeface="+mj-ea"/>
                <a:cs typeface="+mj-cs"/>
              </a:defRPr>
            </a:pPr>
            <a:r>
              <a:rPr lang="sv-SE" sz="1400">
                <a:latin typeface="Franklin Gothic Book" panose="020B0503020102020204" pitchFamily="34" charset="0"/>
              </a:rPr>
              <a:t>Totala investeringar fördelade mellan ny- och reinvestering</a:t>
            </a:r>
          </a:p>
        </c:rich>
      </c:tx>
      <c:layout>
        <c:manualLayout>
          <c:xMode val="edge"/>
          <c:yMode val="edge"/>
          <c:x val="0.1360176503033646"/>
          <c:y val="2.4015423463658141E-2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2000" b="0" i="0" u="none" strike="noStrike" kern="1200" cap="none" spc="0" normalizeH="0" baseline="0">
              <a:solidFill>
                <a:schemeClr val="tx1">
                  <a:lumMod val="65000"/>
                  <a:lumOff val="35000"/>
                </a:schemeClr>
              </a:solidFill>
              <a:latin typeface="Franklin Gothic Book" panose="020B0503020102020204" pitchFamily="34" charset="0"/>
              <a:ea typeface="+mj-ea"/>
              <a:cs typeface="+mj-cs"/>
            </a:defRPr>
          </a:pPr>
          <a:endParaRPr lang="sv-SE"/>
        </a:p>
      </c:txPr>
    </c:title>
    <c:autoTitleDeleted val="0"/>
    <c:plotArea>
      <c:layout/>
      <c:barChart>
        <c:barDir val="col"/>
        <c:grouping val="stacked"/>
        <c:varyColors val="0"/>
        <c:ser>
          <c:idx val="0"/>
          <c:order val="0"/>
          <c:tx>
            <c:v>Årliga nyinvesteringar</c:v>
          </c:tx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Franklin Gothic Book" panose="020B0503020102020204" pitchFamily="34" charset="0"/>
                    <a:ea typeface="+mn-ea"/>
                    <a:cs typeface="+mn-cs"/>
                  </a:defRPr>
                </a:pPr>
                <a:endParaRPr lang="sv-SE"/>
              </a:p>
            </c:txPr>
            <c:dLblPos val="ctr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</a:ln>
                    <a:effectLst/>
                  </c:spPr>
                </c15:leaderLines>
              </c:ext>
            </c:extLst>
          </c:dLbls>
          <c:cat>
            <c:numRef>
              <c:f>'Investeringar Infra'!$F$17:$P$17</c:f>
              <c:numCache>
                <c:formatCode>General</c:formatCode>
                <c:ptCount val="6"/>
                <c:pt idx="0">
                  <c:v>2026</c:v>
                </c:pt>
                <c:pt idx="1">
                  <c:v>2027</c:v>
                </c:pt>
                <c:pt idx="2">
                  <c:v>2028</c:v>
                </c:pt>
                <c:pt idx="3">
                  <c:v>2029</c:v>
                </c:pt>
                <c:pt idx="4">
                  <c:v>2030</c:v>
                </c:pt>
                <c:pt idx="5">
                  <c:v>2031</c:v>
                </c:pt>
              </c:numCache>
            </c:numRef>
          </c:cat>
          <c:val>
            <c:numRef>
              <c:f>'Investeringar Infra'!$F$33:$P$33</c:f>
              <c:numCache>
                <c:formatCode>#,##0</c:formatCode>
                <c:ptCount val="6"/>
                <c:pt idx="0">
                  <c:v>13</c:v>
                </c:pt>
                <c:pt idx="1">
                  <c:v>57</c:v>
                </c:pt>
                <c:pt idx="2">
                  <c:v>18</c:v>
                </c:pt>
                <c:pt idx="3">
                  <c:v>0</c:v>
                </c:pt>
                <c:pt idx="4">
                  <c:v>0</c:v>
                </c:pt>
                <c:pt idx="5">
                  <c:v>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707B-4EA9-BBAF-311CB94D056D}"/>
            </c:ext>
          </c:extLst>
        </c:ser>
        <c:ser>
          <c:idx val="1"/>
          <c:order val="1"/>
          <c:tx>
            <c:v>Årliga Reinvesteringar</c:v>
          </c:tx>
          <c:spPr>
            <a:solidFill>
              <a:schemeClr val="accent2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sv-SE"/>
              </a:p>
            </c:txPr>
            <c:dLblPos val="ctr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</a:ln>
                    <a:effectLst/>
                  </c:spPr>
                </c15:leaderLines>
              </c:ext>
            </c:extLst>
          </c:dLbls>
          <c:cat>
            <c:numRef>
              <c:f>'Investeringar Infra'!$F$17:$P$17</c:f>
              <c:numCache>
                <c:formatCode>General</c:formatCode>
                <c:ptCount val="6"/>
                <c:pt idx="0">
                  <c:v>2026</c:v>
                </c:pt>
                <c:pt idx="1">
                  <c:v>2027</c:v>
                </c:pt>
                <c:pt idx="2">
                  <c:v>2028</c:v>
                </c:pt>
                <c:pt idx="3">
                  <c:v>2029</c:v>
                </c:pt>
                <c:pt idx="4">
                  <c:v>2030</c:v>
                </c:pt>
                <c:pt idx="5">
                  <c:v>2031</c:v>
                </c:pt>
              </c:numCache>
            </c:numRef>
          </c:cat>
          <c:val>
            <c:numRef>
              <c:f>'Investeringar Infra'!$F$76:$P$76</c:f>
              <c:numCache>
                <c:formatCode>#,##0</c:formatCode>
                <c:ptCount val="6"/>
                <c:pt idx="0">
                  <c:v>25.1</c:v>
                </c:pt>
                <c:pt idx="1">
                  <c:v>17.007999999999999</c:v>
                </c:pt>
                <c:pt idx="2">
                  <c:v>8.64</c:v>
                </c:pt>
                <c:pt idx="3">
                  <c:v>0.8</c:v>
                </c:pt>
                <c:pt idx="4">
                  <c:v>18.2</c:v>
                </c:pt>
                <c:pt idx="5">
                  <c:v>40.400000000000006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707B-4EA9-BBAF-311CB94D056D}"/>
            </c:ext>
          </c:extLst>
        </c:ser>
        <c:dLbls>
          <c:dLblPos val="ctr"/>
          <c:showLegendKey val="0"/>
          <c:showVal val="1"/>
          <c:showCatName val="0"/>
          <c:showSerName val="0"/>
          <c:showPercent val="0"/>
          <c:showBubbleSize val="0"/>
        </c:dLbls>
        <c:gapWidth val="150"/>
        <c:overlap val="100"/>
        <c:axId val="1730251328"/>
        <c:axId val="1730243648"/>
      </c:barChart>
      <c:catAx>
        <c:axId val="1730251328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cap="none" spc="0" normalizeH="0" baseline="0">
                <a:solidFill>
                  <a:schemeClr val="tx1">
                    <a:lumMod val="65000"/>
                    <a:lumOff val="35000"/>
                  </a:schemeClr>
                </a:solidFill>
                <a:latin typeface="Franklin Gothic Book" panose="020B0503020102020204" pitchFamily="34" charset="0"/>
                <a:ea typeface="+mn-ea"/>
                <a:cs typeface="+mn-cs"/>
              </a:defRPr>
            </a:pPr>
            <a:endParaRPr lang="sv-SE"/>
          </a:p>
        </c:txPr>
        <c:crossAx val="1730243648"/>
        <c:crosses val="autoZero"/>
        <c:auto val="1"/>
        <c:lblAlgn val="ctr"/>
        <c:lblOffset val="100"/>
        <c:noMultiLvlLbl val="0"/>
      </c:catAx>
      <c:valAx>
        <c:axId val="1730243648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minorGridlines>
          <c:spPr>
            <a:ln w="9525" cap="flat" cmpd="sng" algn="ctr">
              <a:solidFill>
                <a:schemeClr val="tx1">
                  <a:lumMod val="5000"/>
                  <a:lumOff val="95000"/>
                </a:schemeClr>
              </a:solidFill>
              <a:round/>
            </a:ln>
            <a:effectLst/>
          </c:spPr>
        </c:minorGridlines>
        <c:title>
          <c:tx>
            <c:rich>
              <a:bodyPr rot="-5400000" spcFirstLastPara="1" vertOverflow="ellipsis" vert="horz" wrap="square" anchor="ctr" anchorCtr="1"/>
              <a:lstStyle/>
              <a:p>
                <a:pPr>
                  <a:defRPr sz="900" b="0" i="0" u="none" strike="noStrike" kern="1200" cap="all" baseline="0">
                    <a:solidFill>
                      <a:schemeClr val="tx1">
                        <a:lumMod val="65000"/>
                        <a:lumOff val="35000"/>
                      </a:schemeClr>
                    </a:solidFill>
                    <a:latin typeface="Franklin Gothic Book" panose="020B0503020102020204" pitchFamily="34" charset="0"/>
                    <a:ea typeface="+mn-ea"/>
                    <a:cs typeface="+mn-cs"/>
                  </a:defRPr>
                </a:pPr>
                <a:r>
                  <a:rPr lang="en-US">
                    <a:latin typeface="Franklin Gothic Book" panose="020B0503020102020204" pitchFamily="34" charset="0"/>
                  </a:rPr>
                  <a:t>Mnkr</a:t>
                </a:r>
              </a:p>
            </c:rich>
          </c:tx>
          <c:overlay val="0"/>
          <c:spPr>
            <a:noFill/>
            <a:ln>
              <a:noFill/>
            </a:ln>
            <a:effectLst/>
          </c:spPr>
          <c:txPr>
            <a:bodyPr rot="-5400000" spcFirstLastPara="1" vertOverflow="ellipsis" vert="horz" wrap="square" anchor="ctr" anchorCtr="1"/>
            <a:lstStyle/>
            <a:p>
              <a:pPr>
                <a:defRPr sz="900" b="0" i="0" u="none" strike="noStrike" kern="1200" cap="all" baseline="0">
                  <a:solidFill>
                    <a:schemeClr val="tx1">
                      <a:lumMod val="65000"/>
                      <a:lumOff val="35000"/>
                    </a:schemeClr>
                  </a:solidFill>
                  <a:latin typeface="Franklin Gothic Book" panose="020B0503020102020204" pitchFamily="34" charset="0"/>
                  <a:ea typeface="+mn-ea"/>
                  <a:cs typeface="+mn-cs"/>
                </a:defRPr>
              </a:pPr>
              <a:endParaRPr lang="sv-SE"/>
            </a:p>
          </c:txPr>
        </c:title>
        <c:numFmt formatCode="#,##0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Franklin Gothic Book" panose="020B0503020102020204" pitchFamily="34" charset="0"/>
                <a:ea typeface="+mn-ea"/>
                <a:cs typeface="+mn-cs"/>
              </a:defRPr>
            </a:pPr>
            <a:endParaRPr lang="sv-SE"/>
          </a:p>
        </c:txPr>
        <c:crossAx val="1730251328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t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Franklin Gothic Book" panose="020B0503020102020204" pitchFamily="34" charset="0"/>
              <a:ea typeface="+mn-ea"/>
              <a:cs typeface="+mn-cs"/>
            </a:defRPr>
          </a:pPr>
          <a:endParaRPr lang="sv-SE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sv-SE"/>
    </a:p>
  </c:txPr>
  <c:externalData r:id="rId3">
    <c:autoUpdate val="0"/>
  </c:externalData>
</c:chartSpace>
</file>

<file path=word/charts/chart5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sv-SE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pivotSource>
    <c:name>[Diagram i Microsoft Word]Timmar fördelade per portfölj!Pivottabell15</c:name>
    <c:fmtId val="-1"/>
  </c:pivotSource>
  <c:chart>
    <c:title>
      <c:tx>
        <c:rich>
          <a:bodyPr rot="0" spcFirstLastPara="1" vertOverflow="ellipsis" vert="horz" wrap="square" anchor="ctr" anchorCtr="1"/>
          <a:lstStyle/>
          <a:p>
            <a:pPr>
              <a:defRPr sz="2000" b="0" i="0" u="none" strike="noStrike" kern="1200" cap="none" spc="0" normalizeH="0" baseline="0">
                <a:solidFill>
                  <a:schemeClr val="tx1">
                    <a:lumMod val="65000"/>
                    <a:lumOff val="35000"/>
                  </a:schemeClr>
                </a:solidFill>
                <a:latin typeface="Franklin Gothic Book" panose="020B0503020102020204" pitchFamily="34" charset="0"/>
                <a:ea typeface="+mj-ea"/>
                <a:cs typeface="+mj-cs"/>
              </a:defRPr>
            </a:pPr>
            <a:r>
              <a:rPr lang="sv-SE">
                <a:latin typeface="Franklin Gothic Book" panose="020B0503020102020204" pitchFamily="34" charset="0"/>
              </a:rPr>
              <a:t>Fördelning timmar egen personal vs.inhyrd</a:t>
            </a:r>
          </a:p>
        </c:rich>
      </c:tx>
      <c:layout>
        <c:manualLayout>
          <c:xMode val="edge"/>
          <c:yMode val="edge"/>
          <c:x val="0.17920652480423416"/>
          <c:y val="3.1465093411996069E-2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2000" b="0" i="0" u="none" strike="noStrike" kern="1200" cap="none" spc="0" normalizeH="0" baseline="0">
              <a:solidFill>
                <a:schemeClr val="tx1">
                  <a:lumMod val="65000"/>
                  <a:lumOff val="35000"/>
                </a:schemeClr>
              </a:solidFill>
              <a:latin typeface="Franklin Gothic Book" panose="020B0503020102020204" pitchFamily="34" charset="0"/>
              <a:ea typeface="+mj-ea"/>
              <a:cs typeface="+mj-cs"/>
            </a:defRPr>
          </a:pPr>
          <a:endParaRPr lang="sv-SE"/>
        </a:p>
      </c:txPr>
    </c:title>
    <c:autoTitleDeleted val="0"/>
    <c:pivotFmts>
      <c:pivotFmt>
        <c:idx val="0"/>
        <c:dLbl>
          <c:idx val="0"/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1"/>
        <c:dLbl>
          <c:idx val="0"/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2"/>
        <c:dLbl>
          <c:idx val="0"/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3"/>
        <c:dLbl>
          <c:idx val="0"/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4"/>
        <c:dLbl>
          <c:idx val="0"/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5"/>
        <c:dLbl>
          <c:idx val="0"/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6"/>
        <c:dLbl>
          <c:idx val="0"/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7"/>
        <c:dLbl>
          <c:idx val="0"/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8"/>
        <c:dLbl>
          <c:idx val="0"/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9"/>
        <c:dLbl>
          <c:idx val="0"/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10"/>
        <c:dLbl>
          <c:idx val="0"/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11"/>
        <c:dLbl>
          <c:idx val="0"/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12"/>
        <c:dLbl>
          <c:idx val="0"/>
          <c:dLblPos val="inEnd"/>
          <c:showLegendKey val="0"/>
          <c:showVal val="1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13"/>
        <c:dLbl>
          <c:idx val="0"/>
          <c:dLblPos val="inEnd"/>
          <c:showLegendKey val="0"/>
          <c:showVal val="1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14"/>
        <c:dLbl>
          <c:idx val="0"/>
          <c:dLblPos val="inEnd"/>
          <c:showLegendKey val="0"/>
          <c:showVal val="1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15"/>
        <c:dLbl>
          <c:idx val="0"/>
          <c:dLblPos val="inEnd"/>
          <c:showLegendKey val="0"/>
          <c:showVal val="1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16"/>
        <c:dLbl>
          <c:idx val="0"/>
          <c:dLblPos val="inEnd"/>
          <c:showLegendKey val="0"/>
          <c:showVal val="1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17"/>
        <c:dLbl>
          <c:idx val="0"/>
          <c:dLblPos val="inEnd"/>
          <c:showLegendKey val="0"/>
          <c:showVal val="1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18"/>
        <c:dLbl>
          <c:idx val="0"/>
          <c:dLblPos val="inEnd"/>
          <c:showLegendKey val="0"/>
          <c:showVal val="1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19"/>
        <c:dLbl>
          <c:idx val="0"/>
          <c:dLblPos val="inEnd"/>
          <c:showLegendKey val="0"/>
          <c:showVal val="1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20"/>
        <c:dLbl>
          <c:idx val="0"/>
          <c:dLblPos val="inEnd"/>
          <c:showLegendKey val="0"/>
          <c:showVal val="1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21"/>
        <c:dLbl>
          <c:idx val="0"/>
          <c:dLblPos val="inEnd"/>
          <c:showLegendKey val="0"/>
          <c:showVal val="1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22"/>
        <c:dLbl>
          <c:idx val="0"/>
          <c:dLblPos val="inEnd"/>
          <c:showLegendKey val="0"/>
          <c:showVal val="1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23"/>
        <c:dLbl>
          <c:idx val="0"/>
          <c:dLblPos val="inEnd"/>
          <c:showLegendKey val="0"/>
          <c:showVal val="1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24"/>
        <c:spPr>
          <a:gradFill rotWithShape="1">
            <a:gsLst>
              <a:gs pos="0">
                <a:schemeClr val="accent1">
                  <a:satMod val="103000"/>
                  <a:lumMod val="102000"/>
                  <a:tint val="94000"/>
                </a:schemeClr>
              </a:gs>
              <a:gs pos="50000">
                <a:schemeClr val="accent1">
                  <a:satMod val="110000"/>
                  <a:lumMod val="100000"/>
                  <a:shade val="100000"/>
                </a:schemeClr>
              </a:gs>
              <a:gs pos="100000">
                <a:schemeClr val="accent1">
                  <a:lumMod val="99000"/>
                  <a:satMod val="120000"/>
                  <a:shade val="78000"/>
                </a:schemeClr>
              </a:gs>
            </a:gsLst>
            <a:lin ang="5400000" scaled="0"/>
          </a:gradFill>
          <a:ln>
            <a:noFill/>
          </a:ln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c:spPr>
        <c:marker>
          <c:symbol val="circle"/>
          <c:size val="6"/>
          <c:spPr>
            <a:gradFill rotWithShape="1">
              <a:gsLst>
                <a:gs pos="0">
                  <a:schemeClr val="accent1">
                    <a:satMod val="103000"/>
                    <a:lumMod val="102000"/>
                    <a:tint val="94000"/>
                  </a:schemeClr>
                </a:gs>
                <a:gs pos="50000">
                  <a:schemeClr val="accent1">
                    <a:satMod val="110000"/>
                    <a:lumMod val="100000"/>
                    <a:shade val="100000"/>
                  </a:schemeClr>
                </a:gs>
                <a:gs pos="100000">
                  <a:schemeClr val="accent1">
                    <a:lumMod val="99000"/>
                    <a:satMod val="120000"/>
                    <a:shade val="78000"/>
                  </a:schemeClr>
                </a:gs>
              </a:gsLst>
              <a:lin ang="5400000" scaled="0"/>
            </a:gradFill>
            <a:ln w="9525">
              <a:solidFill>
                <a:schemeClr val="accent1"/>
              </a:solidFill>
              <a:round/>
            </a:ln>
            <a:effectLst>
              <a:outerShdw blurRad="57150" dist="19050" dir="5400000" algn="ctr" rotWithShape="0">
                <a:srgbClr val="000000">
                  <a:alpha val="63000"/>
                </a:srgbClr>
              </a:outerShdw>
            </a:effectLst>
            <a:scene3d>
              <a:camera prst="orthographicFront">
                <a:rot lat="0" lon="0" rev="0"/>
              </a:camera>
              <a:lightRig rig="threePt" dir="t">
                <a:rot lat="0" lon="0" rev="1200000"/>
              </a:lightRig>
            </a:scene3d>
            <a:sp3d>
              <a:bevelT w="63500" h="25400"/>
            </a:sp3d>
          </c:spPr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sv-SE"/>
            </a:p>
          </c:txPr>
          <c:showLegendKey val="0"/>
          <c:showVal val="1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25"/>
        <c:spPr>
          <a:gradFill rotWithShape="1">
            <a:gsLst>
              <a:gs pos="0">
                <a:schemeClr val="accent1">
                  <a:satMod val="103000"/>
                  <a:lumMod val="102000"/>
                  <a:tint val="94000"/>
                </a:schemeClr>
              </a:gs>
              <a:gs pos="50000">
                <a:schemeClr val="accent1">
                  <a:satMod val="110000"/>
                  <a:lumMod val="100000"/>
                  <a:shade val="100000"/>
                </a:schemeClr>
              </a:gs>
              <a:gs pos="100000">
                <a:schemeClr val="accent1">
                  <a:lumMod val="99000"/>
                  <a:satMod val="120000"/>
                  <a:shade val="78000"/>
                </a:schemeClr>
              </a:gs>
            </a:gsLst>
            <a:lin ang="5400000" scaled="0"/>
          </a:gradFill>
          <a:ln>
            <a:noFill/>
          </a:ln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c:spPr>
        <c:marker>
          <c:symbol val="circle"/>
          <c:size val="6"/>
          <c:spPr>
            <a:gradFill rotWithShape="1">
              <a:gsLst>
                <a:gs pos="0">
                  <a:schemeClr val="accent2">
                    <a:satMod val="103000"/>
                    <a:lumMod val="102000"/>
                    <a:tint val="94000"/>
                  </a:schemeClr>
                </a:gs>
                <a:gs pos="50000">
                  <a:schemeClr val="accent2">
                    <a:satMod val="110000"/>
                    <a:lumMod val="100000"/>
                    <a:shade val="100000"/>
                  </a:schemeClr>
                </a:gs>
                <a:gs pos="100000">
                  <a:schemeClr val="accent2">
                    <a:lumMod val="99000"/>
                    <a:satMod val="120000"/>
                    <a:shade val="78000"/>
                  </a:schemeClr>
                </a:gs>
              </a:gsLst>
              <a:lin ang="5400000" scaled="0"/>
            </a:gradFill>
            <a:ln w="9525">
              <a:solidFill>
                <a:schemeClr val="accent2"/>
              </a:solidFill>
              <a:round/>
            </a:ln>
            <a:effectLst>
              <a:outerShdw blurRad="57150" dist="19050" dir="5400000" algn="ctr" rotWithShape="0">
                <a:srgbClr val="000000">
                  <a:alpha val="63000"/>
                </a:srgbClr>
              </a:outerShdw>
            </a:effectLst>
            <a:scene3d>
              <a:camera prst="orthographicFront">
                <a:rot lat="0" lon="0" rev="0"/>
              </a:camera>
              <a:lightRig rig="threePt" dir="t">
                <a:rot lat="0" lon="0" rev="1200000"/>
              </a:lightRig>
            </a:scene3d>
            <a:sp3d>
              <a:bevelT w="63500" h="25400"/>
            </a:sp3d>
          </c:spPr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sv-SE"/>
            </a:p>
          </c:txPr>
          <c:showLegendKey val="0"/>
          <c:showVal val="1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26"/>
        <c:spPr>
          <a:gradFill rotWithShape="1">
            <a:gsLst>
              <a:gs pos="0">
                <a:schemeClr val="accent1">
                  <a:satMod val="103000"/>
                  <a:lumMod val="102000"/>
                  <a:tint val="94000"/>
                </a:schemeClr>
              </a:gs>
              <a:gs pos="50000">
                <a:schemeClr val="accent1">
                  <a:satMod val="110000"/>
                  <a:lumMod val="100000"/>
                  <a:shade val="100000"/>
                </a:schemeClr>
              </a:gs>
              <a:gs pos="100000">
                <a:schemeClr val="accent1">
                  <a:lumMod val="99000"/>
                  <a:satMod val="120000"/>
                  <a:shade val="78000"/>
                </a:schemeClr>
              </a:gs>
            </a:gsLst>
            <a:lin ang="5400000" scaled="0"/>
          </a:gradFill>
          <a:ln>
            <a:noFill/>
          </a:ln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sv-SE"/>
            </a:p>
          </c:txPr>
          <c:showLegendKey val="0"/>
          <c:showVal val="1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27"/>
        <c:spPr>
          <a:gradFill rotWithShape="1">
            <a:gsLst>
              <a:gs pos="0">
                <a:schemeClr val="accent1">
                  <a:satMod val="103000"/>
                  <a:lumMod val="102000"/>
                  <a:tint val="94000"/>
                </a:schemeClr>
              </a:gs>
              <a:gs pos="50000">
                <a:schemeClr val="accent1">
                  <a:satMod val="110000"/>
                  <a:lumMod val="100000"/>
                  <a:shade val="100000"/>
                </a:schemeClr>
              </a:gs>
              <a:gs pos="100000">
                <a:schemeClr val="accent1">
                  <a:lumMod val="99000"/>
                  <a:satMod val="120000"/>
                  <a:shade val="78000"/>
                </a:schemeClr>
              </a:gs>
            </a:gsLst>
            <a:lin ang="5400000" scaled="0"/>
          </a:gradFill>
          <a:ln>
            <a:noFill/>
          </a:ln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sv-SE"/>
            </a:p>
          </c:txPr>
          <c:showLegendKey val="0"/>
          <c:showVal val="1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28"/>
        <c:spPr>
          <a:gradFill rotWithShape="1">
            <a:gsLst>
              <a:gs pos="0">
                <a:schemeClr val="accent1">
                  <a:satMod val="103000"/>
                  <a:lumMod val="102000"/>
                  <a:tint val="94000"/>
                </a:schemeClr>
              </a:gs>
              <a:gs pos="50000">
                <a:schemeClr val="accent1">
                  <a:satMod val="110000"/>
                  <a:lumMod val="100000"/>
                  <a:shade val="100000"/>
                </a:schemeClr>
              </a:gs>
              <a:gs pos="100000">
                <a:schemeClr val="accent1">
                  <a:lumMod val="99000"/>
                  <a:satMod val="120000"/>
                  <a:shade val="78000"/>
                </a:schemeClr>
              </a:gs>
            </a:gsLst>
            <a:lin ang="5400000" scaled="0"/>
          </a:gradFill>
          <a:ln>
            <a:noFill/>
          </a:ln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sv-SE"/>
            </a:p>
          </c:txPr>
          <c:showLegendKey val="0"/>
          <c:showVal val="1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29"/>
        <c:spPr>
          <a:gradFill rotWithShape="1">
            <a:gsLst>
              <a:gs pos="0">
                <a:schemeClr val="accent1">
                  <a:satMod val="103000"/>
                  <a:lumMod val="102000"/>
                  <a:tint val="94000"/>
                </a:schemeClr>
              </a:gs>
              <a:gs pos="50000">
                <a:schemeClr val="accent1">
                  <a:satMod val="110000"/>
                  <a:lumMod val="100000"/>
                  <a:shade val="100000"/>
                </a:schemeClr>
              </a:gs>
              <a:gs pos="100000">
                <a:schemeClr val="accent1">
                  <a:lumMod val="99000"/>
                  <a:satMod val="120000"/>
                  <a:shade val="78000"/>
                </a:schemeClr>
              </a:gs>
            </a:gsLst>
            <a:lin ang="5400000" scaled="0"/>
          </a:gradFill>
          <a:ln>
            <a:noFill/>
          </a:ln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sv-SE"/>
            </a:p>
          </c:txPr>
          <c:showLegendKey val="0"/>
          <c:showVal val="1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30"/>
        <c:spPr>
          <a:gradFill rotWithShape="1">
            <a:gsLst>
              <a:gs pos="0">
                <a:schemeClr val="accent1">
                  <a:satMod val="103000"/>
                  <a:lumMod val="102000"/>
                  <a:tint val="94000"/>
                </a:schemeClr>
              </a:gs>
              <a:gs pos="50000">
                <a:schemeClr val="accent1">
                  <a:satMod val="110000"/>
                  <a:lumMod val="100000"/>
                  <a:shade val="100000"/>
                </a:schemeClr>
              </a:gs>
              <a:gs pos="100000">
                <a:schemeClr val="accent1">
                  <a:lumMod val="99000"/>
                  <a:satMod val="120000"/>
                  <a:shade val="78000"/>
                </a:schemeClr>
              </a:gs>
            </a:gsLst>
            <a:lin ang="5400000" scaled="0"/>
          </a:gradFill>
          <a:ln>
            <a:noFill/>
          </a:ln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sv-SE"/>
            </a:p>
          </c:txPr>
          <c:showLegendKey val="0"/>
          <c:showVal val="1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31"/>
        <c:spPr>
          <a:gradFill rotWithShape="1">
            <a:gsLst>
              <a:gs pos="0">
                <a:schemeClr val="accent1">
                  <a:satMod val="103000"/>
                  <a:lumMod val="102000"/>
                  <a:tint val="94000"/>
                </a:schemeClr>
              </a:gs>
              <a:gs pos="50000">
                <a:schemeClr val="accent1">
                  <a:satMod val="110000"/>
                  <a:lumMod val="100000"/>
                  <a:shade val="100000"/>
                </a:schemeClr>
              </a:gs>
              <a:gs pos="100000">
                <a:schemeClr val="accent1">
                  <a:lumMod val="99000"/>
                  <a:satMod val="120000"/>
                  <a:shade val="78000"/>
                </a:schemeClr>
              </a:gs>
            </a:gsLst>
            <a:lin ang="5400000" scaled="0"/>
          </a:gradFill>
          <a:ln>
            <a:noFill/>
          </a:ln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sv-SE"/>
            </a:p>
          </c:txPr>
          <c:showLegendKey val="0"/>
          <c:showVal val="1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32"/>
        <c:spPr>
          <a:gradFill rotWithShape="1">
            <a:gsLst>
              <a:gs pos="0">
                <a:schemeClr val="accent1">
                  <a:satMod val="103000"/>
                  <a:lumMod val="102000"/>
                  <a:tint val="94000"/>
                </a:schemeClr>
              </a:gs>
              <a:gs pos="50000">
                <a:schemeClr val="accent1">
                  <a:satMod val="110000"/>
                  <a:lumMod val="100000"/>
                  <a:shade val="100000"/>
                </a:schemeClr>
              </a:gs>
              <a:gs pos="100000">
                <a:schemeClr val="accent1">
                  <a:lumMod val="99000"/>
                  <a:satMod val="120000"/>
                  <a:shade val="78000"/>
                </a:schemeClr>
              </a:gs>
            </a:gsLst>
            <a:lin ang="5400000" scaled="0"/>
          </a:gradFill>
          <a:ln>
            <a:noFill/>
          </a:ln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sv-SE"/>
            </a:p>
          </c:txPr>
          <c:showLegendKey val="0"/>
          <c:showVal val="1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33"/>
        <c:spPr>
          <a:gradFill rotWithShape="1">
            <a:gsLst>
              <a:gs pos="0">
                <a:schemeClr val="accent1">
                  <a:satMod val="103000"/>
                  <a:lumMod val="102000"/>
                  <a:tint val="94000"/>
                </a:schemeClr>
              </a:gs>
              <a:gs pos="50000">
                <a:schemeClr val="accent1">
                  <a:satMod val="110000"/>
                  <a:lumMod val="100000"/>
                  <a:shade val="100000"/>
                </a:schemeClr>
              </a:gs>
              <a:gs pos="100000">
                <a:schemeClr val="accent1">
                  <a:lumMod val="99000"/>
                  <a:satMod val="120000"/>
                  <a:shade val="78000"/>
                </a:schemeClr>
              </a:gs>
            </a:gsLst>
            <a:lin ang="5400000" scaled="0"/>
          </a:gradFill>
          <a:ln>
            <a:noFill/>
          </a:ln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sv-SE"/>
            </a:p>
          </c:txPr>
          <c:showLegendKey val="0"/>
          <c:showVal val="1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</c:pivotFmts>
    <c:plotArea>
      <c:layout/>
      <c:barChart>
        <c:barDir val="col"/>
        <c:grouping val="stacked"/>
        <c:varyColors val="0"/>
        <c:ser>
          <c:idx val="0"/>
          <c:order val="0"/>
          <c:tx>
            <c:strRef>
              <c:f>'Timmar fördelade per portfölj'!$B$22</c:f>
              <c:strCache>
                <c:ptCount val="1"/>
                <c:pt idx="0">
                  <c:v> 2026 Egen personal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Franklin Gothic Book" panose="020B0503020102020204" pitchFamily="34" charset="0"/>
                    <a:ea typeface="+mn-ea"/>
                    <a:cs typeface="+mn-cs"/>
                  </a:defRPr>
                </a:pPr>
                <a:endParaRPr lang="sv-SE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</a:ln>
                    <a:effectLst/>
                  </c:spPr>
                </c15:leaderLines>
              </c:ext>
            </c:extLst>
          </c:dLbls>
          <c:cat>
            <c:strRef>
              <c:f>'Timmar fördelade per portfölj'!$A$23:$A$27</c:f>
              <c:strCache>
                <c:ptCount val="4"/>
                <c:pt idx="0">
                  <c:v>Drift </c:v>
                </c:pt>
                <c:pt idx="1">
                  <c:v>Felavhjälpande underhåll</c:v>
                </c:pt>
                <c:pt idx="2">
                  <c:v>Planerat Underhåll</c:v>
                </c:pt>
                <c:pt idx="3">
                  <c:v>Utvecklingsprojekt</c:v>
                </c:pt>
              </c:strCache>
            </c:strRef>
          </c:cat>
          <c:val>
            <c:numRef>
              <c:f>'Timmar fördelade per portfölj'!$B$23:$B$27</c:f>
              <c:numCache>
                <c:formatCode>#,##0</c:formatCode>
                <c:ptCount val="4"/>
                <c:pt idx="0">
                  <c:v>97486</c:v>
                </c:pt>
                <c:pt idx="1">
                  <c:v>31789</c:v>
                </c:pt>
                <c:pt idx="2">
                  <c:v>33433</c:v>
                </c:pt>
                <c:pt idx="3">
                  <c:v>1732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3E22-4741-9AE0-0FE6ECAB8227}"/>
            </c:ext>
          </c:extLst>
        </c:ser>
        <c:ser>
          <c:idx val="1"/>
          <c:order val="1"/>
          <c:tx>
            <c:strRef>
              <c:f>'Timmar fördelade per portfölj'!$C$22</c:f>
              <c:strCache>
                <c:ptCount val="1"/>
                <c:pt idx="0">
                  <c:v> 2026 Inhyrd personal</c:v>
                </c:pt>
              </c:strCache>
            </c:strRef>
          </c:tx>
          <c:spPr>
            <a:solidFill>
              <a:schemeClr val="accent2"/>
            </a:solidFill>
            <a:ln>
              <a:noFill/>
            </a:ln>
            <a:effectLst/>
          </c:spPr>
          <c:invertIfNegative val="0"/>
          <c:dLbls>
            <c:dLbl>
              <c:idx val="3"/>
              <c:delete val="1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1-3E22-4741-9AE0-0FE6ECAB8227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Franklin Gothic Book" panose="020B0503020102020204" pitchFamily="34" charset="0"/>
                    <a:ea typeface="+mn-ea"/>
                    <a:cs typeface="+mn-cs"/>
                  </a:defRPr>
                </a:pPr>
                <a:endParaRPr lang="sv-SE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</a:ln>
                    <a:effectLst/>
                  </c:spPr>
                </c15:leaderLines>
              </c:ext>
            </c:extLst>
          </c:dLbls>
          <c:cat>
            <c:strRef>
              <c:f>'Timmar fördelade per portfölj'!$A$23:$A$27</c:f>
              <c:strCache>
                <c:ptCount val="4"/>
                <c:pt idx="0">
                  <c:v>Drift </c:v>
                </c:pt>
                <c:pt idx="1">
                  <c:v>Felavhjälpande underhåll</c:v>
                </c:pt>
                <c:pt idx="2">
                  <c:v>Planerat Underhåll</c:v>
                </c:pt>
                <c:pt idx="3">
                  <c:v>Utvecklingsprojekt</c:v>
                </c:pt>
              </c:strCache>
            </c:strRef>
          </c:cat>
          <c:val>
            <c:numRef>
              <c:f>'Timmar fördelade per portfölj'!$C$23:$C$27</c:f>
              <c:numCache>
                <c:formatCode>#,##0</c:formatCode>
                <c:ptCount val="4"/>
                <c:pt idx="0">
                  <c:v>4610</c:v>
                </c:pt>
                <c:pt idx="1">
                  <c:v>15703</c:v>
                </c:pt>
                <c:pt idx="2">
                  <c:v>24123</c:v>
                </c:pt>
                <c:pt idx="3">
                  <c:v>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2-3E22-4741-9AE0-0FE6ECAB8227}"/>
            </c:ext>
          </c:extLst>
        </c:ser>
        <c:dLbls>
          <c:showLegendKey val="0"/>
          <c:showVal val="1"/>
          <c:showCatName val="0"/>
          <c:showSerName val="0"/>
          <c:showPercent val="0"/>
          <c:showBubbleSize val="0"/>
        </c:dLbls>
        <c:gapWidth val="150"/>
        <c:overlap val="100"/>
        <c:axId val="1518557615"/>
        <c:axId val="1518558095"/>
      </c:barChart>
      <c:catAx>
        <c:axId val="1518557615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cap="none" spc="0" normalizeH="0" baseline="0">
                <a:solidFill>
                  <a:schemeClr val="tx1">
                    <a:lumMod val="65000"/>
                    <a:lumOff val="35000"/>
                  </a:schemeClr>
                </a:solidFill>
                <a:latin typeface="Franklin Gothic Book" panose="020B0503020102020204" pitchFamily="34" charset="0"/>
                <a:ea typeface="+mn-ea"/>
                <a:cs typeface="+mn-cs"/>
              </a:defRPr>
            </a:pPr>
            <a:endParaRPr lang="sv-SE"/>
          </a:p>
        </c:txPr>
        <c:crossAx val="1518558095"/>
        <c:crosses val="autoZero"/>
        <c:auto val="1"/>
        <c:lblAlgn val="ctr"/>
        <c:lblOffset val="100"/>
        <c:noMultiLvlLbl val="0"/>
      </c:catAx>
      <c:valAx>
        <c:axId val="1518558095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minorGridlines>
          <c:spPr>
            <a:ln w="9525" cap="flat" cmpd="sng" algn="ctr">
              <a:solidFill>
                <a:schemeClr val="tx1">
                  <a:lumMod val="5000"/>
                  <a:lumOff val="95000"/>
                </a:schemeClr>
              </a:solidFill>
              <a:round/>
            </a:ln>
            <a:effectLst/>
          </c:spPr>
        </c:minorGridlines>
        <c:numFmt formatCode="#,##0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Franklin Gothic Book" panose="020B0503020102020204" pitchFamily="34" charset="0"/>
                <a:ea typeface="+mn-ea"/>
                <a:cs typeface="+mn-cs"/>
              </a:defRPr>
            </a:pPr>
            <a:endParaRPr lang="sv-SE"/>
          </a:p>
        </c:txPr>
        <c:crossAx val="1518557615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t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Franklin Gothic Book" panose="020B0503020102020204" pitchFamily="34" charset="0"/>
              <a:ea typeface="+mn-ea"/>
              <a:cs typeface="+mn-cs"/>
            </a:defRPr>
          </a:pPr>
          <a:endParaRPr lang="sv-SE"/>
        </a:p>
      </c:txPr>
    </c:legend>
    <c:plotVisOnly val="1"/>
    <c:dispBlanksAs val="gap"/>
    <c:showDLblsOverMax val="0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sv-SE"/>
    </a:p>
  </c:txPr>
  <c:externalData r:id="rId3">
    <c:autoUpdate val="0"/>
  </c:externalData>
  <c:extLst>
    <c:ext xmlns:c14="http://schemas.microsoft.com/office/drawing/2007/8/2/chart" uri="{781A3756-C4B2-4CAC-9D66-4F8BD8637D16}">
      <c14:pivotOptions>
        <c14:dropZoneFilter val="1"/>
        <c14:dropZoneCategories val="1"/>
        <c14:dropZoneSeries val="1"/>
      </c14:pivotOptions>
    </c:ext>
    <c:ext xmlns:c16="http://schemas.microsoft.com/office/drawing/2014/chart" uri="{E28EC0CA-F0BB-4C9C-879D-F8772B89E7AC}">
      <c16:pivotOptions16>
        <c16:showExpandCollapseFieldButtons val="1"/>
      </c16:pivotOptions16>
    </c:ext>
  </c:extLst>
</c:chartSpace>
</file>

<file path=word/charts/chartEx1.xml><?xml version="1.0" encoding="utf-8"?>
<cx:chartSpace xmlns:a="http://schemas.openxmlformats.org/drawingml/2006/main" xmlns:r="http://schemas.openxmlformats.org/officeDocument/2006/relationships" xmlns:cx="http://schemas.microsoft.com/office/drawing/2014/chartex">
  <cx:chartData>
    <cx:externalData r:id="rId1" cx:autoUpdate="0"/>
    <cx:data id="0">
      <cx:strDim type="cat">
        <cx:f>Trafikavtalet!$BQ$17:$BQ$23</cx:f>
        <cx:lvl ptCount="7">
          <cx:pt idx="0">Budget 2026 </cx:pt>
          <cx:pt idx="1">Index </cx:pt>
          <cx:pt idx="2">IT kostnader </cx:pt>
          <cx:pt idx="3">Övrigt </cx:pt>
          <cx:pt idx="4">Avskrivningar </cx:pt>
          <cx:pt idx="5">Fordonsmaterial</cx:pt>
          <cx:pt idx="6">LTP 2027-2029 år 2027</cx:pt>
        </cx:lvl>
      </cx:strDim>
      <cx:numDim type="val">
        <cx:f>Trafikavtalet!$BR$17:$BR$23</cx:f>
        <cx:lvl ptCount="7" formatCode="# ##0,0">
          <cx:pt idx="0">1358.0039999999999</cx:pt>
          <cx:pt idx="1">30.622649256000003</cx:pt>
          <cx:pt idx="2">10.1</cx:pt>
          <cx:pt idx="3">0.20000000000000001</cx:pt>
          <cx:pt idx="4">-0.629</cx:pt>
          <cx:pt idx="5">-0.78500000000000003</cx:pt>
          <cx:pt idx="6">1397.5126492559998</cx:pt>
        </cx:lvl>
      </cx:numDim>
    </cx:data>
  </cx:chartData>
  <cx:chart>
    <cx:title pos="t" align="ctr" overlay="0">
      <cx:tx>
        <cx:txData>
          <cx:v>2027 mot budget 2026</cx:v>
        </cx:txData>
      </cx:tx>
      <cx:txPr>
        <a:bodyPr spcFirstLastPara="1" vertOverflow="ellipsis" horzOverflow="overflow" wrap="square" lIns="0" tIns="0" rIns="0" bIns="0" anchor="ctr" anchorCtr="1"/>
        <a:lstStyle/>
        <a:p>
          <a:pPr algn="ctr" rtl="0">
            <a:defRPr/>
          </a:pPr>
          <a:r>
            <a:rPr lang="sv-SE" sz="1400" b="0" i="0" u="none" strike="noStrike" baseline="0">
              <a:solidFill>
                <a:sysClr val="windowText" lastClr="000000">
                  <a:lumMod val="65000"/>
                  <a:lumOff val="35000"/>
                </a:sysClr>
              </a:solidFill>
              <a:latin typeface="Aptos Narrow" panose="02110004020202020204"/>
            </a:rPr>
            <a:t>2027 mot budget 2026</a:t>
          </a:r>
        </a:p>
      </cx:txPr>
    </cx:title>
    <cx:plotArea>
      <cx:plotAreaRegion>
        <cx:series layoutId="waterfall" uniqueId="{2625C450-978C-4A27-B107-4F639C196CC4}">
          <cx:dataPt idx="0">
            <cx:spPr>
              <a:solidFill>
                <a:sysClr val="window" lastClr="FFFFFF">
                  <a:lumMod val="65000"/>
                </a:sysClr>
              </a:solidFill>
            </cx:spPr>
          </cx:dataPt>
          <cx:dataPt idx="6">
            <cx:spPr>
              <a:solidFill>
                <a:sysClr val="window" lastClr="FFFFFF">
                  <a:lumMod val="65000"/>
                </a:sysClr>
              </a:solidFill>
            </cx:spPr>
          </cx:dataPt>
          <cx:dataLabels pos="outEnd">
            <cx:visibility seriesName="0" categoryName="0" value="1"/>
          </cx:dataLabels>
          <cx:dataId val="0"/>
          <cx:layoutPr>
            <cx:subtotals>
              <cx:idx val="0"/>
              <cx:idx val="6"/>
            </cx:subtotals>
          </cx:layoutPr>
        </cx:series>
      </cx:plotAreaRegion>
      <cx:axis id="0">
        <cx:catScaling gapWidth="0.5"/>
        <cx:tickLabels/>
      </cx:axis>
      <cx:axis id="1">
        <cx:valScaling max="1500" min="800"/>
        <cx:majorGridlines/>
        <cx:tickLabels/>
      </cx:axis>
    </cx:plotArea>
    <cx:legend pos="t" align="ctr" overlay="0">
      <cx:spPr>
        <a:ln>
          <a:noFill/>
        </a:ln>
      </cx:spPr>
      <cx:txPr>
        <a:bodyPr spcFirstLastPara="1" vertOverflow="ellipsis" horzOverflow="overflow" wrap="square" lIns="0" tIns="0" rIns="0" bIns="0" anchor="ctr" anchorCtr="1"/>
        <a:lstStyle/>
        <a:p>
          <a:pPr algn="ctr" rtl="0">
            <a:defRPr/>
          </a:pPr>
          <a:endParaRPr lang="sv-SE" sz="900" b="0" i="0" u="none" strike="noStrike" baseline="0">
            <a:solidFill>
              <a:sysClr val="windowText" lastClr="000000">
                <a:lumMod val="65000"/>
                <a:lumOff val="35000"/>
              </a:sysClr>
            </a:solidFill>
            <a:latin typeface="Cambria"/>
          </a:endParaRPr>
        </a:p>
      </cx:txPr>
    </cx:legend>
  </cx:chart>
  <cx:fmtOvrs>
    <cx:fmtOvr idx="2">
      <cx:spPr>
        <a:solidFill>
          <a:schemeClr val="bg1">
            <a:lumMod val="65000"/>
          </a:schemeClr>
        </a:solidFill>
        <a:ln>
          <a:solidFill>
            <a:schemeClr val="bg1">
              <a:lumMod val="65000"/>
            </a:schemeClr>
          </a:solidFill>
        </a:ln>
      </cx:spPr>
    </cx:fmtOvr>
  </cx:fmtOvrs>
</cx:chartSpace>
</file>

<file path=word/charts/colors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2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3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4.xml><?xml version="1.0" encoding="utf-8"?>
<cs:colorStyle xmlns:cs="http://schemas.microsoft.com/office/drawing/2012/chartStyle" xmlns:a="http://schemas.openxmlformats.org/drawingml/2006/main" meth="withinLinear" id="14">
  <a:schemeClr val="accent1"/>
</cs:colorStyle>
</file>

<file path=word/charts/colors5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6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style1.xml><?xml version="1.0" encoding="utf-8"?>
<cs:chartStyle xmlns:cs="http://schemas.microsoft.com/office/drawing/2012/chartStyle" xmlns:a="http://schemas.openxmlformats.org/drawingml/2006/main" id="297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2.xml><?xml version="1.0" encoding="utf-8"?>
<cs:chartStyle xmlns:cs="http://schemas.microsoft.com/office/drawing/2012/chartStyle" xmlns:a="http://schemas.openxmlformats.org/drawingml/2006/main" id="395">
  <cs:axisTitle>
    <cs:lnRef idx="0"/>
    <cs:fillRef idx="0"/>
    <cs:effectRef idx="0"/>
    <cs:fontRef idx="minor">
      <a:schemeClr val="tx1">
        <a:lumMod val="65000"/>
        <a:lumOff val="35000"/>
      </a:schemeClr>
    </cs:fontRef>
    <cs:defRPr sz="9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/>
  </cs:chartArea>
  <cs:dataLabel>
    <cs:lnRef idx="0"/>
    <cs:fillRef idx="0"/>
    <cs:effectRef idx="0"/>
    <cs:fontRef idx="minor">
      <a:schemeClr val="tx1">
        <a:lumMod val="65000"/>
        <a:lumOff val="35000"/>
      </a:schemeClr>
    </cs:fontRef>
    <cs:defRPr sz="9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0">
      <cs:styleClr val="auto"/>
    </cs:fillRef>
    <cs:effectRef idx="0"/>
    <cs:fontRef idx="minor">
      <a:schemeClr val="tx1"/>
    </cs:fontRef>
    <cs:spPr>
      <a:solidFill>
        <a:schemeClr val="phClr"/>
      </a:solidFill>
    </cs:spPr>
  </cs:dataPoint>
  <cs:dataPoint3D>
    <cs:lnRef idx="0"/>
    <cs:fillRef idx="0">
      <cs:styleClr val="auto"/>
    </cs:fillRef>
    <cs:effectRef idx="0"/>
    <cs:fontRef idx="minor">
      <a:schemeClr val="tx1"/>
    </cs:fontRef>
    <cs:spPr>
      <a:solidFill>
        <a:schemeClr val="phClr"/>
      </a:solidFill>
    </cs:spPr>
  </cs:dataPoint3D>
  <cs:dataPointLine>
    <cs:lnRef idx="0">
      <cs:styleClr val="auto"/>
    </cs:lnRef>
    <cs:fillRef idx="0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/>
    <cs:fillRef idx="0">
      <cs:styleClr val="auto"/>
    </cs:fillRef>
    <cs:effectRef idx="0"/>
    <cs:fontRef idx="minor">
      <a:schemeClr val="tx1"/>
    </cs:fontRef>
    <cs:spPr>
      <a:solidFill>
        <a:schemeClr val="phClr"/>
      </a:solidFill>
      <a:ln w="9525">
        <a:solidFill>
          <a:schemeClr val="lt1"/>
        </a:solidFill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ln w="9525">
        <a:solidFill>
          <a:schemeClr val="tx1">
            <a:lumMod val="15000"/>
            <a:lumOff val="85000"/>
          </a:schemeClr>
        </a:solidFill>
      </a:ln>
    </cs:spPr>
    <cs:defRPr sz="9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/>
  </cs:seriesAxis>
  <cs:seriesLine>
    <cs:lnRef idx="0"/>
    <cs:fillRef idx="0"/>
    <cs:effectRef idx="0"/>
    <cs:fontRef idx="minor">
      <a:schemeClr val="tx1"/>
    </cs:fontRef>
    <cs:spPr>
      <a:ln w="9525" cap="flat">
        <a:solidFill>
          <a:srgbClr val="D9D9D9"/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ash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/>
  </cs:valueAxis>
  <cs:wall>
    <cs:lnRef idx="0"/>
    <cs:fillRef idx="0"/>
    <cs:effectRef idx="0"/>
    <cs:fontRef idx="minor">
      <a:schemeClr val="tx1"/>
    </cs:fontRef>
  </cs:wall>
</cs:chartStyle>
</file>

<file path=word/charts/style3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4.xml><?xml version="1.0" encoding="utf-8"?>
<cs:chartStyle xmlns:cs="http://schemas.microsoft.com/office/drawing/2012/chartStyle" xmlns:a="http://schemas.openxmlformats.org/drawingml/2006/main" id="225">
  <cs:axisTitle>
    <cs:lnRef idx="0"/>
    <cs:fillRef idx="0"/>
    <cs:effectRef idx="0"/>
    <cs:fontRef idx="minor">
      <a:schemeClr val="tx1">
        <a:lumMod val="65000"/>
        <a:lumOff val="35000"/>
      </a:schemeClr>
    </cs:fontRef>
    <cs:defRPr sz="900" kern="1200" cap="all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b="0" kern="1200" cap="none" spc="0" normalizeH="0" baseline="0"/>
  </cs:categoryAxis>
  <cs:chartArea mods="allowNoFillOverride allowNoLineOverride">
    <cs:lnRef idx="0"/>
    <cs:fillRef idx="0"/>
    <cs:effectRef idx="0"/>
    <cs:fontRef idx="minor">
      <a:schemeClr val="dk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75000"/>
        <a:lumOff val="25000"/>
      </a:schemeClr>
    </cs:fontRef>
    <cs:spPr>
      <a:solidFill>
        <a:schemeClr val="dk1">
          <a:lumMod val="15000"/>
          <a:lumOff val="85000"/>
        </a:schemeClr>
      </a:solidFill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0">
      <cs:styleClr val="auto"/>
    </cs:fillRef>
    <cs:effectRef idx="0"/>
    <cs:fontRef idx="minor">
      <a:schemeClr val="dk1"/>
    </cs:fontRef>
    <cs:spPr>
      <a:solidFill>
        <a:schemeClr val="phClr"/>
      </a:solidFill>
    </cs:spPr>
  </cs:dataPoint>
  <cs:dataPoint3D>
    <cs:lnRef idx="0"/>
    <cs:fillRef idx="0">
      <cs:styleClr val="auto"/>
    </cs:fillRef>
    <cs:effectRef idx="0"/>
    <cs:fontRef idx="minor">
      <a:schemeClr val="dk1"/>
    </cs:fontRef>
    <cs:spPr>
      <a:solidFill>
        <a:schemeClr val="phClr"/>
      </a:solidFill>
    </cs:spPr>
  </cs:dataPoint3D>
  <cs:dataPointLine>
    <cs:lnRef idx="0">
      <cs:styleClr val="auto"/>
    </cs:lnRef>
    <cs:fillRef idx="0"/>
    <cs:effectRef idx="0"/>
    <cs:fontRef idx="minor">
      <a:schemeClr val="dk1"/>
    </cs:fontRef>
    <cs:spPr>
      <a:ln w="38100" cap="rnd">
        <a:solidFill>
          <a:schemeClr val="phClr"/>
        </a:solidFill>
        <a:round/>
      </a:ln>
    </cs:spPr>
  </cs:dataPointLine>
  <cs:dataPointMarker>
    <cs:lnRef idx="0"/>
    <cs:fillRef idx="0">
      <cs:styleClr val="auto"/>
    </cs:fillRef>
    <cs:effectRef idx="0"/>
    <cs:fontRef idx="minor">
      <a:schemeClr val="dk1"/>
    </cs:fontRef>
    <cs:spPr>
      <a:solidFill>
        <a:schemeClr val="phClr"/>
      </a:solidFill>
    </cs:spPr>
  </cs:dataPointMarker>
  <cs:dataPointMarkerLayout symbol="circle" size="8"/>
  <cs:dataPointWireframe>
    <cs:lnRef idx="0">
      <cs:styleClr val="auto"/>
    </cs:lnRef>
    <cs:fillRef idx="0"/>
    <cs:effectRef idx="0"/>
    <cs:fontRef idx="minor">
      <a:schemeClr val="dk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ln w="9525">
        <a:solidFill>
          <a:schemeClr val="tx1">
            <a:lumMod val="15000"/>
            <a:lumOff val="85000"/>
          </a:schemeClr>
        </a:solidFill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75000"/>
          <a:lumOff val="25000"/>
        </a:schemeClr>
      </a:solidFill>
      <a:ln w="9525">
        <a:solidFill>
          <a:schemeClr val="tx1">
            <a:lumMod val="50000"/>
            <a:lumOff val="50000"/>
          </a:schemeClr>
        </a:solidFill>
      </a:ln>
    </cs:spPr>
  </cs:downBar>
  <cs:dropLine>
    <cs:lnRef idx="0"/>
    <cs:fillRef idx="0"/>
    <cs:effectRef idx="0"/>
    <cs:fontRef idx="minor">
      <a:schemeClr val="dk1"/>
    </cs:fontRef>
    <cs:spPr>
      <a:ln w="9525">
        <a:solidFill>
          <a:schemeClr val="tx1">
            <a:lumMod val="50000"/>
            <a:lumOff val="50000"/>
          </a:schemeClr>
        </a:solidFill>
        <a:prstDash val="dash"/>
      </a:ln>
    </cs:spPr>
  </cs:dropLine>
  <cs:errorBar>
    <cs:lnRef idx="0"/>
    <cs:fillRef idx="0"/>
    <cs:effectRef idx="0"/>
    <cs:fontRef idx="minor">
      <a:schemeClr val="dk1"/>
    </cs:fontRef>
    <cs:spPr>
      <a:ln w="9525">
        <a:solidFill>
          <a:schemeClr val="tx1">
            <a:lumMod val="50000"/>
            <a:lumOff val="50000"/>
          </a:schemeClr>
        </a:solidFill>
        <a:round/>
      </a:ln>
    </cs:spPr>
  </cs:errorBar>
  <cs:floor>
    <cs:lnRef idx="0"/>
    <cs:fillRef idx="0"/>
    <cs:effectRef idx="0"/>
    <cs:fontRef idx="minor">
      <a:schemeClr val="dk1"/>
    </cs:fontRef>
  </cs:floor>
  <cs:gridlineMajor>
    <cs:lnRef idx="0"/>
    <cs:fillRef idx="0"/>
    <cs:effectRef idx="0"/>
    <cs:fontRef idx="minor">
      <a:schemeClr val="dk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dk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dk1"/>
    </cs:fontRef>
    <cs:spPr>
      <a:ln w="9525">
        <a:solidFill>
          <a:schemeClr val="tx1">
            <a:lumMod val="50000"/>
            <a:lumOff val="50000"/>
          </a:schemeClr>
        </a:solidFill>
        <a:prstDash val="dash"/>
      </a:ln>
    </cs:spPr>
  </cs:hiLoLine>
  <cs:leaderLine>
    <cs:lnRef idx="0"/>
    <cs:fillRef idx="0"/>
    <cs:effectRef idx="0"/>
    <cs:fontRef idx="minor">
      <a:schemeClr val="dk1"/>
    </cs:fontRef>
    <cs:spPr>
      <a:ln w="9525">
        <a:solidFill>
          <a:schemeClr val="tx1">
            <a:lumMod val="35000"/>
            <a:lumOff val="65000"/>
          </a:schemeClr>
        </a:solidFill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dk1"/>
    </cs:fontRef>
  </cs:plotArea>
  <cs:plotArea3D mods="allowNoFillOverride allowNoLineOverride">
    <cs:lnRef idx="0"/>
    <cs:fillRef idx="0"/>
    <cs:effectRef idx="0"/>
    <cs:fontRef idx="minor">
      <a:schemeClr val="dk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seriesAxis>
  <cs:seriesLine>
    <cs:lnRef idx="0"/>
    <cs:fillRef idx="0"/>
    <cs:effectRef idx="0"/>
    <cs:fontRef idx="minor">
      <a:schemeClr val="dk1"/>
    </cs:fontRef>
    <cs:spPr>
      <a:ln w="9525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ajor">
      <a:schemeClr val="tx1">
        <a:lumMod val="65000"/>
        <a:lumOff val="35000"/>
      </a:schemeClr>
    </cs:fontRef>
    <cs:defRPr sz="2000" b="0" kern="1200" cap="none" spc="0" normalizeH="0" baseline="0"/>
  </cs:title>
  <cs:trendline>
    <cs:lnRef idx="0">
      <cs:styleClr val="auto"/>
    </cs:lnRef>
    <cs:fillRef idx="0"/>
    <cs:effectRef idx="0"/>
    <cs:fontRef idx="minor">
      <a:schemeClr val="dk1"/>
    </cs:fontRef>
    <cs:spPr>
      <a:ln w="19050" cap="rnd">
        <a:solidFill>
          <a:schemeClr val="phClr"/>
        </a:solidFill>
        <a:round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50000"/>
            <a:lumOff val="50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dk1"/>
    </cs:fontRef>
  </cs:wall>
</cs:chartStyle>
</file>

<file path=word/charts/style5.xml><?xml version="1.0" encoding="utf-8"?>
<cs:chartStyle xmlns:cs="http://schemas.microsoft.com/office/drawing/2012/chartStyle" xmlns:a="http://schemas.openxmlformats.org/drawingml/2006/main" id="306">
  <cs:axisTitle>
    <cs:lnRef idx="0"/>
    <cs:fillRef idx="0"/>
    <cs:effectRef idx="0"/>
    <cs:fontRef idx="minor">
      <a:schemeClr val="tx1">
        <a:lumMod val="65000"/>
        <a:lumOff val="35000"/>
      </a:schemeClr>
    </cs:fontRef>
    <cs:defRPr sz="900" kern="1200" cap="all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b="0" kern="1200" cap="none" spc="0" normalizeH="0" baseline="0"/>
  </cs:categoryAxis>
  <cs:chartArea mods="allowNoFillOverride allowNoLineOverride">
    <cs:lnRef idx="0"/>
    <cs:fillRef idx="0"/>
    <cs:effectRef idx="0"/>
    <cs:fontRef idx="minor">
      <a:schemeClr val="dk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75000"/>
        <a:lumOff val="25000"/>
      </a:schemeClr>
    </cs:fontRef>
    <cs:spPr>
      <a:solidFill>
        <a:schemeClr val="dk1">
          <a:lumMod val="15000"/>
          <a:lumOff val="85000"/>
        </a:schemeClr>
      </a:solidFill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0">
      <cs:styleClr val="auto"/>
    </cs:fillRef>
    <cs:effectRef idx="0"/>
    <cs:fontRef idx="minor">
      <a:schemeClr val="dk1"/>
    </cs:fontRef>
    <cs:spPr>
      <a:solidFill>
        <a:schemeClr val="phClr"/>
      </a:solidFill>
    </cs:spPr>
  </cs:dataPoint>
  <cs:dataPoint3D>
    <cs:lnRef idx="0"/>
    <cs:fillRef idx="0">
      <cs:styleClr val="auto"/>
    </cs:fillRef>
    <cs:effectRef idx="0"/>
    <cs:fontRef idx="minor">
      <a:schemeClr val="dk1"/>
    </cs:fontRef>
    <cs:spPr>
      <a:solidFill>
        <a:schemeClr val="phClr"/>
      </a:solidFill>
    </cs:spPr>
  </cs:dataPoint3D>
  <cs:dataPointLine>
    <cs:lnRef idx="0">
      <cs:styleClr val="auto"/>
    </cs:lnRef>
    <cs:fillRef idx="0"/>
    <cs:effectRef idx="0"/>
    <cs:fontRef idx="minor">
      <a:schemeClr val="dk1"/>
    </cs:fontRef>
    <cs:spPr>
      <a:ln w="38100" cap="rnd">
        <a:solidFill>
          <a:schemeClr val="phClr"/>
        </a:solidFill>
        <a:round/>
      </a:ln>
    </cs:spPr>
  </cs:dataPointLine>
  <cs:dataPointMarker>
    <cs:lnRef idx="0"/>
    <cs:fillRef idx="0">
      <cs:styleClr val="auto"/>
    </cs:fillRef>
    <cs:effectRef idx="0"/>
    <cs:fontRef idx="minor">
      <a:schemeClr val="dk1"/>
    </cs:fontRef>
    <cs:spPr>
      <a:solidFill>
        <a:schemeClr val="phClr"/>
      </a:solidFill>
    </cs:spPr>
  </cs:dataPointMarker>
  <cs:dataPointMarkerLayout symbol="circle" size="8"/>
  <cs:dataPointWireframe>
    <cs:lnRef idx="0">
      <cs:styleClr val="auto"/>
    </cs:lnRef>
    <cs:fillRef idx="0"/>
    <cs:effectRef idx="0"/>
    <cs:fontRef idx="minor">
      <a:schemeClr val="dk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ln w="9525">
        <a:solidFill>
          <a:schemeClr val="tx1">
            <a:lumMod val="15000"/>
            <a:lumOff val="85000"/>
          </a:schemeClr>
        </a:solidFill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75000"/>
          <a:lumOff val="25000"/>
        </a:schemeClr>
      </a:solidFill>
      <a:ln w="9525">
        <a:solidFill>
          <a:schemeClr val="tx1">
            <a:lumMod val="50000"/>
            <a:lumOff val="50000"/>
          </a:schemeClr>
        </a:solidFill>
      </a:ln>
    </cs:spPr>
  </cs:downBar>
  <cs:dropLine>
    <cs:lnRef idx="0"/>
    <cs:fillRef idx="0"/>
    <cs:effectRef idx="0"/>
    <cs:fontRef idx="minor">
      <a:schemeClr val="dk1"/>
    </cs:fontRef>
    <cs:spPr>
      <a:ln w="9525">
        <a:solidFill>
          <a:schemeClr val="tx1">
            <a:lumMod val="50000"/>
            <a:lumOff val="50000"/>
          </a:schemeClr>
        </a:solidFill>
        <a:prstDash val="dash"/>
      </a:ln>
    </cs:spPr>
  </cs:dropLine>
  <cs:errorBar>
    <cs:lnRef idx="0"/>
    <cs:fillRef idx="0"/>
    <cs:effectRef idx="0"/>
    <cs:fontRef idx="minor">
      <a:schemeClr val="dk1"/>
    </cs:fontRef>
    <cs:spPr>
      <a:ln w="9525">
        <a:solidFill>
          <a:schemeClr val="tx1">
            <a:lumMod val="50000"/>
            <a:lumOff val="50000"/>
          </a:schemeClr>
        </a:solidFill>
        <a:round/>
      </a:ln>
    </cs:spPr>
  </cs:errorBar>
  <cs:floor>
    <cs:lnRef idx="0"/>
    <cs:fillRef idx="0"/>
    <cs:effectRef idx="0"/>
    <cs:fontRef idx="minor">
      <a:schemeClr val="dk1"/>
    </cs:fontRef>
  </cs:floor>
  <cs:gridlineMajor>
    <cs:lnRef idx="0"/>
    <cs:fillRef idx="0"/>
    <cs:effectRef idx="0"/>
    <cs:fontRef idx="minor">
      <a:schemeClr val="dk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dk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dk1"/>
    </cs:fontRef>
    <cs:spPr>
      <a:ln w="9525">
        <a:solidFill>
          <a:schemeClr val="tx1">
            <a:lumMod val="50000"/>
            <a:lumOff val="50000"/>
          </a:schemeClr>
        </a:solidFill>
        <a:prstDash val="dash"/>
      </a:ln>
    </cs:spPr>
  </cs:hiLoLine>
  <cs:leaderLine>
    <cs:lnRef idx="0"/>
    <cs:fillRef idx="0"/>
    <cs:effectRef idx="0"/>
    <cs:fontRef idx="minor">
      <a:schemeClr val="dk1"/>
    </cs:fontRef>
    <cs:spPr>
      <a:ln w="9525">
        <a:solidFill>
          <a:schemeClr val="tx1">
            <a:lumMod val="35000"/>
            <a:lumOff val="65000"/>
          </a:schemeClr>
        </a:solidFill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dk1"/>
    </cs:fontRef>
  </cs:plotArea>
  <cs:plotArea3D mods="allowNoFillOverride allowNoLineOverride">
    <cs:lnRef idx="0"/>
    <cs:fillRef idx="0"/>
    <cs:effectRef idx="0"/>
    <cs:fontRef idx="minor">
      <a:schemeClr val="dk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seriesAxis>
  <cs:seriesLine>
    <cs:lnRef idx="0"/>
    <cs:fillRef idx="0"/>
    <cs:effectRef idx="0"/>
    <cs:fontRef idx="minor">
      <a:schemeClr val="dk1"/>
    </cs:fontRef>
    <cs:spPr>
      <a:ln w="9525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ajor">
      <a:schemeClr val="tx1">
        <a:lumMod val="65000"/>
        <a:lumOff val="35000"/>
      </a:schemeClr>
    </cs:fontRef>
    <cs:defRPr sz="2000" b="0" kern="1200" cap="none" spc="0" normalizeH="0" baseline="0"/>
  </cs:title>
  <cs:trendline>
    <cs:lnRef idx="0">
      <cs:styleClr val="auto"/>
    </cs:lnRef>
    <cs:fillRef idx="0"/>
    <cs:effectRef idx="0"/>
    <cs:fontRef idx="minor">
      <a:schemeClr val="dk1"/>
    </cs:fontRef>
    <cs:spPr>
      <a:ln w="19050" cap="rnd">
        <a:solidFill>
          <a:schemeClr val="phClr"/>
        </a:solidFill>
        <a:round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50000"/>
            <a:lumOff val="50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dk1"/>
    </cs:fontRef>
  </cs:wall>
</cs:chartStyle>
</file>

<file path=word/charts/style6.xml><?xml version="1.0" encoding="utf-8"?>
<cs:chartStyle xmlns:cs="http://schemas.microsoft.com/office/drawing/2012/chartStyle" xmlns:a="http://schemas.openxmlformats.org/drawingml/2006/main" id="306">
  <cs:axisTitle>
    <cs:lnRef idx="0"/>
    <cs:fillRef idx="0"/>
    <cs:effectRef idx="0"/>
    <cs:fontRef idx="minor">
      <a:schemeClr val="tx1">
        <a:lumMod val="65000"/>
        <a:lumOff val="35000"/>
      </a:schemeClr>
    </cs:fontRef>
    <cs:defRPr sz="900" kern="1200" cap="all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b="0" kern="1200" cap="none" spc="0" normalizeH="0" baseline="0"/>
  </cs:categoryAxis>
  <cs:chartArea mods="allowNoFillOverride allowNoLineOverride">
    <cs:lnRef idx="0"/>
    <cs:fillRef idx="0"/>
    <cs:effectRef idx="0"/>
    <cs:fontRef idx="minor">
      <a:schemeClr val="dk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75000"/>
        <a:lumOff val="25000"/>
      </a:schemeClr>
    </cs:fontRef>
    <cs:spPr>
      <a:solidFill>
        <a:schemeClr val="dk1">
          <a:lumMod val="15000"/>
          <a:lumOff val="85000"/>
        </a:schemeClr>
      </a:solidFill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0">
      <cs:styleClr val="auto"/>
    </cs:fillRef>
    <cs:effectRef idx="0"/>
    <cs:fontRef idx="minor">
      <a:schemeClr val="dk1"/>
    </cs:fontRef>
    <cs:spPr>
      <a:solidFill>
        <a:schemeClr val="phClr"/>
      </a:solidFill>
    </cs:spPr>
  </cs:dataPoint>
  <cs:dataPoint3D>
    <cs:lnRef idx="0"/>
    <cs:fillRef idx="0">
      <cs:styleClr val="auto"/>
    </cs:fillRef>
    <cs:effectRef idx="0"/>
    <cs:fontRef idx="minor">
      <a:schemeClr val="dk1"/>
    </cs:fontRef>
    <cs:spPr>
      <a:solidFill>
        <a:schemeClr val="phClr"/>
      </a:solidFill>
    </cs:spPr>
  </cs:dataPoint3D>
  <cs:dataPointLine>
    <cs:lnRef idx="0">
      <cs:styleClr val="auto"/>
    </cs:lnRef>
    <cs:fillRef idx="0"/>
    <cs:effectRef idx="0"/>
    <cs:fontRef idx="minor">
      <a:schemeClr val="dk1"/>
    </cs:fontRef>
    <cs:spPr>
      <a:ln w="38100" cap="rnd">
        <a:solidFill>
          <a:schemeClr val="phClr"/>
        </a:solidFill>
        <a:round/>
      </a:ln>
    </cs:spPr>
  </cs:dataPointLine>
  <cs:dataPointMarker>
    <cs:lnRef idx="0"/>
    <cs:fillRef idx="0">
      <cs:styleClr val="auto"/>
    </cs:fillRef>
    <cs:effectRef idx="0"/>
    <cs:fontRef idx="minor">
      <a:schemeClr val="dk1"/>
    </cs:fontRef>
    <cs:spPr>
      <a:solidFill>
        <a:schemeClr val="phClr"/>
      </a:solidFill>
    </cs:spPr>
  </cs:dataPointMarker>
  <cs:dataPointMarkerLayout symbol="circle" size="8"/>
  <cs:dataPointWireframe>
    <cs:lnRef idx="0">
      <cs:styleClr val="auto"/>
    </cs:lnRef>
    <cs:fillRef idx="0"/>
    <cs:effectRef idx="0"/>
    <cs:fontRef idx="minor">
      <a:schemeClr val="dk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ln w="9525">
        <a:solidFill>
          <a:schemeClr val="tx1">
            <a:lumMod val="15000"/>
            <a:lumOff val="85000"/>
          </a:schemeClr>
        </a:solidFill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75000"/>
          <a:lumOff val="25000"/>
        </a:schemeClr>
      </a:solidFill>
      <a:ln w="9525">
        <a:solidFill>
          <a:schemeClr val="tx1">
            <a:lumMod val="50000"/>
            <a:lumOff val="50000"/>
          </a:schemeClr>
        </a:solidFill>
      </a:ln>
    </cs:spPr>
  </cs:downBar>
  <cs:dropLine>
    <cs:lnRef idx="0"/>
    <cs:fillRef idx="0"/>
    <cs:effectRef idx="0"/>
    <cs:fontRef idx="minor">
      <a:schemeClr val="dk1"/>
    </cs:fontRef>
    <cs:spPr>
      <a:ln w="9525">
        <a:solidFill>
          <a:schemeClr val="tx1">
            <a:lumMod val="50000"/>
            <a:lumOff val="50000"/>
          </a:schemeClr>
        </a:solidFill>
        <a:prstDash val="dash"/>
      </a:ln>
    </cs:spPr>
  </cs:dropLine>
  <cs:errorBar>
    <cs:lnRef idx="0"/>
    <cs:fillRef idx="0"/>
    <cs:effectRef idx="0"/>
    <cs:fontRef idx="minor">
      <a:schemeClr val="dk1"/>
    </cs:fontRef>
    <cs:spPr>
      <a:ln w="9525">
        <a:solidFill>
          <a:schemeClr val="tx1">
            <a:lumMod val="50000"/>
            <a:lumOff val="50000"/>
          </a:schemeClr>
        </a:solidFill>
        <a:round/>
      </a:ln>
    </cs:spPr>
  </cs:errorBar>
  <cs:floor>
    <cs:lnRef idx="0"/>
    <cs:fillRef idx="0"/>
    <cs:effectRef idx="0"/>
    <cs:fontRef idx="minor">
      <a:schemeClr val="dk1"/>
    </cs:fontRef>
  </cs:floor>
  <cs:gridlineMajor>
    <cs:lnRef idx="0"/>
    <cs:fillRef idx="0"/>
    <cs:effectRef idx="0"/>
    <cs:fontRef idx="minor">
      <a:schemeClr val="dk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dk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dk1"/>
    </cs:fontRef>
    <cs:spPr>
      <a:ln w="9525">
        <a:solidFill>
          <a:schemeClr val="tx1">
            <a:lumMod val="50000"/>
            <a:lumOff val="50000"/>
          </a:schemeClr>
        </a:solidFill>
        <a:prstDash val="dash"/>
      </a:ln>
    </cs:spPr>
  </cs:hiLoLine>
  <cs:leaderLine>
    <cs:lnRef idx="0"/>
    <cs:fillRef idx="0"/>
    <cs:effectRef idx="0"/>
    <cs:fontRef idx="minor">
      <a:schemeClr val="dk1"/>
    </cs:fontRef>
    <cs:spPr>
      <a:ln w="9525">
        <a:solidFill>
          <a:schemeClr val="tx1">
            <a:lumMod val="35000"/>
            <a:lumOff val="65000"/>
          </a:schemeClr>
        </a:solidFill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dk1"/>
    </cs:fontRef>
  </cs:plotArea>
  <cs:plotArea3D mods="allowNoFillOverride allowNoLineOverride">
    <cs:lnRef idx="0"/>
    <cs:fillRef idx="0"/>
    <cs:effectRef idx="0"/>
    <cs:fontRef idx="minor">
      <a:schemeClr val="dk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seriesAxis>
  <cs:seriesLine>
    <cs:lnRef idx="0"/>
    <cs:fillRef idx="0"/>
    <cs:effectRef idx="0"/>
    <cs:fontRef idx="minor">
      <a:schemeClr val="dk1"/>
    </cs:fontRef>
    <cs:spPr>
      <a:ln w="9525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ajor">
      <a:schemeClr val="tx1">
        <a:lumMod val="65000"/>
        <a:lumOff val="35000"/>
      </a:schemeClr>
    </cs:fontRef>
    <cs:defRPr sz="2000" b="0" kern="1200" cap="none" spc="0" normalizeH="0" baseline="0"/>
  </cs:title>
  <cs:trendline>
    <cs:lnRef idx="0">
      <cs:styleClr val="auto"/>
    </cs:lnRef>
    <cs:fillRef idx="0"/>
    <cs:effectRef idx="0"/>
    <cs:fontRef idx="minor">
      <a:schemeClr val="dk1"/>
    </cs:fontRef>
    <cs:spPr>
      <a:ln w="19050" cap="rnd">
        <a:solidFill>
          <a:schemeClr val="phClr"/>
        </a:solidFill>
        <a:round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50000"/>
            <a:lumOff val="50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dk1"/>
    </cs:fontRef>
  </cs:wall>
</cs:chartStyle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BCE750A0B8B464BBCB9CBBC9C00BF53" ma:contentTypeVersion="12" ma:contentTypeDescription="Skapa ett nytt dokument." ma:contentTypeScope="" ma:versionID="e2466adb28bf87dbd0e6b82f75e0361a">
  <xsd:schema xmlns:xsd="http://www.w3.org/2001/XMLSchema" xmlns:xs="http://www.w3.org/2001/XMLSchema" xmlns:p="http://schemas.microsoft.com/office/2006/metadata/properties" xmlns:ns2="951769b9-06a2-4e66-ae3b-32ee524828f5" xmlns:ns3="19f9f641-dc27-44ec-8122-239e0463b822" targetNamespace="http://schemas.microsoft.com/office/2006/metadata/properties" ma:root="true" ma:fieldsID="52205285c02b3231dc2f14857b428c6a" ns2:_="" ns3:_="">
    <xsd:import namespace="951769b9-06a2-4e66-ae3b-32ee524828f5"/>
    <xsd:import namespace="19f9f641-dc27-44ec-8122-239e0463b82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ObjectDetectorVersions" minOccurs="0"/>
                <xsd:element ref="ns2:lcf76f155ced4ddcb4097134ff3c332f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SearchProperties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51769b9-06a2-4e66-ae3b-32ee524828f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4" nillable="true" ma:taxonomy="true" ma:internalName="lcf76f155ced4ddcb4097134ff3c332f" ma:taxonomyFieldName="MediaServiceImageTags" ma:displayName="Bildmarkeringar" ma:readOnly="false" ma:fieldId="{5cf76f15-5ced-4ddc-b409-7134ff3c332f}" ma:taxonomyMulti="true" ma:sspId="bc164f40-a31a-4c94-ad25-bf9dd594827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SearchProperties" ma:index="18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9" nillable="true" ma:displayName="MediaServiceDateTaken" ma:hidden="true" ma:indexed="true" ma:internalName="MediaServiceDateTake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9f9f641-dc27-44ec-8122-239e0463b822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Delat med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Delat med information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951769b9-06a2-4e66-ae3b-32ee524828f5">
      <Terms xmlns="http://schemas.microsoft.com/office/infopath/2007/PartnerControls"/>
    </lcf76f155ced4ddcb4097134ff3c332f>
    <SharedWithUsers xmlns="19f9f641-dc27-44ec-8122-239e0463b822">
      <UserInfo>
        <DisplayName/>
        <AccountId xsi:nil="true"/>
        <AccountType/>
      </UserInfo>
    </SharedWithUsers>
  </documentManagement>
</p:properties>
</file>

<file path=customXml/itemProps1.xml><?xml version="1.0" encoding="utf-8"?>
<ds:datastoreItem xmlns:ds="http://schemas.openxmlformats.org/officeDocument/2006/customXml" ds:itemID="{27C40EBA-65B4-4849-B908-0D1F9FA56AC2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2B3AE974-7EEE-4767-9759-A56FF7F09653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6077D27B-0903-439F-A490-3FAFC1BD225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51769b9-06a2-4e66-ae3b-32ee524828f5"/>
    <ds:schemaRef ds:uri="19f9f641-dc27-44ec-8122-239e0463b82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58E893F-0F06-43F4-ABFE-420DF4E3BF82}">
  <ds:schemaRefs>
    <ds:schemaRef ds:uri="http://schemas.microsoft.com/office/2006/metadata/properties"/>
    <ds:schemaRef ds:uri="http://schemas.microsoft.com/office/infopath/2007/PartnerControls"/>
    <ds:schemaRef ds:uri="951769b9-06a2-4e66-ae3b-32ee524828f5"/>
    <ds:schemaRef ds:uri="19f9f641-dc27-44ec-8122-239e0463b822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Dokument%20utan%20sidfot.dotx</Template>
  <TotalTime>1</TotalTime>
  <Pages>15</Pages>
  <Words>2305</Words>
  <Characters>12218</Characters>
  <Application>Microsoft Office Word</Application>
  <DocSecurity>4</DocSecurity>
  <Lines>101</Lines>
  <Paragraphs>28</Paragraphs>
  <ScaleCrop>false</ScaleCrop>
  <Company>Right Thing United</Company>
  <LinksUpToDate>false</LinksUpToDate>
  <CharactersWithSpaces>14495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Jenny Huish</dc:creator>
  <cp:keywords/>
  <cp:lastModifiedBy>Helene Fendell</cp:lastModifiedBy>
  <cp:revision>2</cp:revision>
  <cp:lastPrinted>2025-10-12T07:05:00Z</cp:lastPrinted>
  <dcterms:created xsi:type="dcterms:W3CDTF">2025-10-15T13:46:00Z</dcterms:created>
  <dcterms:modified xsi:type="dcterms:W3CDTF">2025-10-15T13:46:00Z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FC_Organisation">
    <vt:lpwstr>128;#Kommunikation och trafikutveckling|ac39c51b-c300-4aef-bcaa-cb6bfa6eb12a</vt:lpwstr>
  </property>
  <property fmtid="{D5CDD505-2E9C-101B-9397-08002B2CF9AE}" pid="3" name="GS_ReferenceId">
    <vt:r8>8</vt:r8>
  </property>
  <property fmtid="{D5CDD505-2E9C-101B-9397-08002B2CF9AE}" pid="4" name="ContentTypeId">
    <vt:lpwstr>0x0101008BCE750A0B8B464BBCB9CBBC9C00BF53</vt:lpwstr>
  </property>
  <property fmtid="{D5CDD505-2E9C-101B-9397-08002B2CF9AE}" pid="5" name="MediaServiceImageTags">
    <vt:lpwstr/>
  </property>
  <property fmtid="{D5CDD505-2E9C-101B-9397-08002B2CF9AE}" pid="6" name="xd_ProgID">
    <vt:lpwstr/>
  </property>
  <property fmtid="{D5CDD505-2E9C-101B-9397-08002B2CF9AE}" pid="7" name="ComplianceAssetId">
    <vt:lpwstr/>
  </property>
  <property fmtid="{D5CDD505-2E9C-101B-9397-08002B2CF9AE}" pid="8" name="TemplateUrl">
    <vt:lpwstr/>
  </property>
  <property fmtid="{D5CDD505-2E9C-101B-9397-08002B2CF9AE}" pid="9" name="_ExtendedDescription">
    <vt:lpwstr/>
  </property>
  <property fmtid="{D5CDD505-2E9C-101B-9397-08002B2CF9AE}" pid="10" name="TriggerFlowInfo">
    <vt:lpwstr/>
  </property>
  <property fmtid="{D5CDD505-2E9C-101B-9397-08002B2CF9AE}" pid="11" name="xd_Signature">
    <vt:bool>false</vt:bool>
  </property>
</Properties>
</file>