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21B6A927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5A6DCA44" w14:textId="77777777" w:rsidR="00770200" w:rsidRDefault="00770200" w:rsidP="00DC59BD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40F5687F" w14:textId="77777777" w:rsidR="00770200" w:rsidRDefault="00770200" w:rsidP="00DC59BD">
            <w:pPr>
              <w:pStyle w:val="Sidhuvud"/>
              <w:jc w:val="right"/>
            </w:pPr>
          </w:p>
        </w:tc>
      </w:tr>
      <w:tr w:rsidR="00770200" w14:paraId="60506B67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77840EE9" w14:textId="77777777" w:rsidR="00770200" w:rsidRPr="00CF287A" w:rsidRDefault="00770200" w:rsidP="00DC59BD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203D075E" w14:textId="77777777" w:rsidR="00770200" w:rsidRDefault="00770200" w:rsidP="00DC59BD">
            <w:pPr>
              <w:pStyle w:val="Sidhuvud"/>
              <w:jc w:val="right"/>
            </w:pPr>
          </w:p>
        </w:tc>
      </w:tr>
      <w:tr w:rsidR="000707CC" w14:paraId="245B205E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0835287C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A5EDD42" w14:textId="77777777" w:rsidR="000707CC" w:rsidRDefault="000707CC" w:rsidP="00DC59BD">
            <w:pPr>
              <w:pStyle w:val="Sidhuvud"/>
              <w:jc w:val="right"/>
            </w:pPr>
          </w:p>
        </w:tc>
      </w:tr>
    </w:tbl>
    <w:p w14:paraId="4820DDF6" w14:textId="2FEFEF33" w:rsidR="004D0C0F" w:rsidRDefault="004D0C0F"/>
    <w:tbl>
      <w:tblPr>
        <w:tblStyle w:val="Tabellrutnt"/>
        <w:tblpPr w:leftFromText="142" w:rightFromText="142" w:vertAnchor="text" w:horzAnchor="page" w:tblpX="1419" w:tblpY="1"/>
        <w:tblOverlap w:val="never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C344F5" w14:paraId="5C82C22E" w14:textId="77777777" w:rsidTr="1C43E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9510" w:type="dxa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C344F5" w14:paraId="7CB001FE" w14:textId="77777777" w:rsidTr="1C43E832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C344F5" w14:paraId="3A7195EE" w14:textId="77777777" w:rsidTr="1C43E83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</w:trPr>
                    <w:tc>
                      <w:tcPr>
                        <w:tcW w:w="3686" w:type="dxa"/>
                      </w:tcPr>
                      <w:p w14:paraId="56F5857F" w14:textId="62A0A683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Information</w:t>
                        </w:r>
                        <w:r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 xml:space="preserve"> </w:t>
                        </w:r>
                      </w:p>
                      <w:p w14:paraId="240F40B1" w14:textId="166BE7E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2025-0</w:t>
                        </w:r>
                        <w:r w:rsidR="004D0C0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8</w:t>
                        </w:r>
                        <w:r w:rsid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-</w:t>
                        </w:r>
                        <w:r w:rsidR="004D0C0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25</w:t>
                        </w:r>
                      </w:p>
                      <w:p w14:paraId="78317AD3" w14:textId="1DA89D43" w:rsidR="002241FC" w:rsidRPr="002241FC" w:rsidRDefault="002241FC" w:rsidP="1C43E83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1C43E832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Ärende</w:t>
                        </w:r>
                        <w:r w:rsidR="004E69C9" w:rsidRPr="1C43E832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 </w:t>
                        </w:r>
                        <w:r w:rsidR="00C344F5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75</w:t>
                        </w:r>
                      </w:p>
                      <w:p w14:paraId="1D41D728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</w:tcPr>
                      <w:p w14:paraId="01E7DF98" w14:textId="78A87F80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Per Österström, </w:t>
                        </w:r>
                        <w:r w:rsidR="004D0C0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Hannes Lindkvist</w:t>
                        </w:r>
                      </w:p>
                      <w:p w14:paraId="37797754" w14:textId="36C0BBB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Telefon:</w:t>
                        </w:r>
                        <w:r w:rsid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 0708-211371</w:t>
                        </w:r>
                      </w:p>
                      <w:p w14:paraId="49E39255" w14:textId="1186F24F" w:rsidR="002241FC" w:rsidRPr="007F0CDF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hyperlink r:id="rId11" w:history="1">
                          <w:r w:rsidR="007F0CDF" w:rsidRPr="00734488">
                            <w:rPr>
                              <w:rStyle w:val="Hyperlnk"/>
                              <w:rFonts w:ascii="Palatino Linotype" w:hAnsi="Palatino Linotype"/>
                              <w:sz w:val="20"/>
                              <w:szCs w:val="22"/>
                              <w:lang w:val="de-DE"/>
                            </w:rPr>
                            <w:t>per.osterstrom@businessregion.se</w:t>
                          </w:r>
                        </w:hyperlink>
                        <w:r w:rsid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, </w:t>
                        </w:r>
                        <w:r w:rsidR="004D0C0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br/>
                          <w:t>hannes</w:t>
                        </w:r>
                        <w:r w:rsid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4D0C0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lindkvist</w:t>
                        </w:r>
                        <w:r w:rsid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@businessregion.se</w:t>
                        </w:r>
                        <w:r w:rsidRPr="007F0CD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 </w:t>
                        </w:r>
                      </w:p>
                    </w:tc>
                  </w:tr>
                </w:tbl>
                <w:p w14:paraId="32919724" w14:textId="77777777" w:rsidR="009D765D" w:rsidRPr="007F0CDF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16600517" w14:textId="77777777" w:rsidR="009D765D" w:rsidRPr="007F0CDF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C344F5" w14:paraId="177003D9" w14:textId="77777777" w:rsidTr="1C43E832">
              <w:tc>
                <w:tcPr>
                  <w:tcW w:w="9288" w:type="dxa"/>
                </w:tcPr>
                <w:p w14:paraId="074967C9" w14:textId="77777777" w:rsidR="009D765D" w:rsidRPr="007F0CDF" w:rsidRDefault="009D765D" w:rsidP="00C344F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261F3CE6" w14:textId="77777777" w:rsidR="009D765D" w:rsidRPr="007F0CDF" w:rsidRDefault="009D765D" w:rsidP="00C344F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C344F5" w14:paraId="73ECE16D" w14:textId="77777777" w:rsidTr="1C43E832">
              <w:tc>
                <w:tcPr>
                  <w:tcW w:w="9288" w:type="dxa"/>
                </w:tcPr>
                <w:p w14:paraId="3F504977" w14:textId="77777777" w:rsidR="00E54C6C" w:rsidRPr="007F0CDF" w:rsidRDefault="00E54C6C" w:rsidP="00C344F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61F2576" w14:textId="77777777" w:rsidR="009D765D" w:rsidRPr="007F0CDF" w:rsidRDefault="009D765D" w:rsidP="00C344F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61911053" w14:textId="77777777" w:rsidR="000707CC" w:rsidRPr="007F0CDF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6" w:type="dxa"/>
          </w:tcPr>
          <w:p w14:paraId="152C3891" w14:textId="77777777" w:rsidR="000707CC" w:rsidRPr="007F0CDF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1F603EB2" w14:textId="5FC7C542" w:rsidR="000046E1" w:rsidRPr="00F74766" w:rsidRDefault="000716EA" w:rsidP="000046E1">
      <w:pPr>
        <w:pStyle w:val="Rubrik1"/>
        <w:rPr>
          <w:color w:val="3B5776"/>
          <w:sz w:val="30"/>
          <w:szCs w:val="30"/>
        </w:rPr>
      </w:pPr>
      <w:r w:rsidRPr="004E69C9">
        <w:rPr>
          <w:color w:val="3B5776"/>
          <w:sz w:val="30"/>
          <w:szCs w:val="30"/>
        </w:rPr>
        <w:t xml:space="preserve">Information </w:t>
      </w:r>
      <w:r w:rsidR="00CD1460" w:rsidRPr="004E69C9">
        <w:rPr>
          <w:color w:val="3B5776"/>
          <w:sz w:val="30"/>
          <w:szCs w:val="30"/>
        </w:rPr>
        <w:t xml:space="preserve">om </w:t>
      </w:r>
      <w:r w:rsidR="004D0C0F">
        <w:rPr>
          <w:color w:val="3B5776"/>
          <w:sz w:val="30"/>
          <w:szCs w:val="30"/>
        </w:rPr>
        <w:t xml:space="preserve">motion </w:t>
      </w:r>
      <w:r w:rsidR="004D0C0F" w:rsidRPr="004D0C0F">
        <w:rPr>
          <w:color w:val="3B5776"/>
          <w:sz w:val="30"/>
          <w:szCs w:val="30"/>
        </w:rPr>
        <w:t>nattågslinjer till och från</w:t>
      </w:r>
      <w:r w:rsidR="004D0C0F">
        <w:rPr>
          <w:color w:val="3B5776"/>
          <w:sz w:val="30"/>
          <w:szCs w:val="30"/>
        </w:rPr>
        <w:t xml:space="preserve"> </w:t>
      </w:r>
      <w:r w:rsidR="004D0C0F" w:rsidRPr="004D0C0F">
        <w:rPr>
          <w:color w:val="3B5776"/>
          <w:sz w:val="30"/>
          <w:szCs w:val="30"/>
        </w:rPr>
        <w:t>Göteborg</w:t>
      </w:r>
      <w:r w:rsidR="004D0C0F">
        <w:rPr>
          <w:color w:val="3B5776"/>
          <w:sz w:val="30"/>
          <w:szCs w:val="30"/>
        </w:rPr>
        <w:t xml:space="preserve"> </w:t>
      </w:r>
    </w:p>
    <w:p w14:paraId="0D15C343" w14:textId="719DED53" w:rsidR="0014061D" w:rsidRPr="007015B2" w:rsidRDefault="000046E1" w:rsidP="007015B2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1C85504F" w14:textId="58F34EF5" w:rsidR="004D0C0F" w:rsidRDefault="004D0C0F" w:rsidP="00642A87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Hösten 2024 föreslog </w:t>
      </w:r>
      <w:r w:rsidRPr="004D0C0F">
        <w:rPr>
          <w:rFonts w:ascii="Palatino Linotype" w:eastAsiaTheme="majorEastAsia" w:hAnsi="Palatino Linotype"/>
          <w:sz w:val="24"/>
          <w:szCs w:val="28"/>
        </w:rPr>
        <w:t>Axel Darvik (L) och Emmyly Bönfors (C)</w:t>
      </w:r>
      <w:r>
        <w:rPr>
          <w:rFonts w:ascii="Palatino Linotype" w:eastAsiaTheme="majorEastAsia" w:hAnsi="Palatino Linotype"/>
          <w:sz w:val="24"/>
          <w:szCs w:val="28"/>
        </w:rPr>
        <w:t xml:space="preserve"> </w:t>
      </w:r>
      <w:r w:rsidRPr="004D0C0F">
        <w:rPr>
          <w:rFonts w:ascii="Palatino Linotype" w:eastAsiaTheme="majorEastAsia" w:hAnsi="Palatino Linotype"/>
          <w:sz w:val="24"/>
          <w:szCs w:val="28"/>
        </w:rPr>
        <w:t xml:space="preserve">i en motion att BRG </w:t>
      </w:r>
      <w:r>
        <w:rPr>
          <w:rFonts w:ascii="Palatino Linotype" w:eastAsiaTheme="majorEastAsia" w:hAnsi="Palatino Linotype"/>
          <w:sz w:val="24"/>
          <w:szCs w:val="28"/>
        </w:rPr>
        <w:t>skulle få</w:t>
      </w:r>
      <w:r w:rsidRPr="004D0C0F">
        <w:rPr>
          <w:rFonts w:ascii="Palatino Linotype" w:eastAsiaTheme="majorEastAsia" w:hAnsi="Palatino Linotype"/>
          <w:sz w:val="24"/>
          <w:szCs w:val="28"/>
        </w:rPr>
        <w:t xml:space="preserve"> </w:t>
      </w:r>
      <w:r>
        <w:rPr>
          <w:rFonts w:ascii="Palatino Linotype" w:eastAsiaTheme="majorEastAsia" w:hAnsi="Palatino Linotype"/>
          <w:sz w:val="24"/>
          <w:szCs w:val="28"/>
        </w:rPr>
        <w:t xml:space="preserve">i </w:t>
      </w:r>
      <w:r w:rsidRPr="004D0C0F">
        <w:rPr>
          <w:rFonts w:ascii="Palatino Linotype" w:eastAsiaTheme="majorEastAsia" w:hAnsi="Palatino Linotype"/>
          <w:sz w:val="24"/>
          <w:szCs w:val="28"/>
        </w:rPr>
        <w:t>uppdrag att i samarbete med Västra Götalandsregionen, Göteborg &amp; Co och relevanta aktörer undersöka möjligheterna att etablera och utveckla nya nattågslinjer till och från Göteborg och Västra Götalandsregionen. Motionen av</w:t>
      </w:r>
      <w:r>
        <w:rPr>
          <w:rFonts w:ascii="Palatino Linotype" w:eastAsiaTheme="majorEastAsia" w:hAnsi="Palatino Linotype"/>
          <w:sz w:val="24"/>
          <w:szCs w:val="28"/>
        </w:rPr>
        <w:t>såg</w:t>
      </w:r>
      <w:r w:rsidRPr="004D0C0F">
        <w:rPr>
          <w:rFonts w:ascii="Palatino Linotype" w:eastAsiaTheme="majorEastAsia" w:hAnsi="Palatino Linotype"/>
          <w:sz w:val="24"/>
          <w:szCs w:val="28"/>
        </w:rPr>
        <w:t xml:space="preserve"> såväl inrikes tåglinjer till norra Sverige, som till Norge och Centraleuropa.</w:t>
      </w:r>
    </w:p>
    <w:p w14:paraId="1BCA78C4" w14:textId="01FC8DC9" w:rsidR="004D0C0F" w:rsidRDefault="00C866F4" w:rsidP="00642A87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Både BRG, Göteborg &amp; Co och VGR ansåg att uppdraget bör åläggas VGR vilka också antog sig uppdraget och som upprättade en utredning som pågått våren 2025 genom upphandlad konsult. </w:t>
      </w:r>
    </w:p>
    <w:p w14:paraId="0D60003E" w14:textId="7FD15B9C" w:rsidR="00C866F4" w:rsidRDefault="00C866F4" w:rsidP="00642A87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Utredningen är nu färdigställd (bilaga 1) varav denna återkoppling till </w:t>
      </w:r>
      <w:proofErr w:type="spellStart"/>
      <w:proofErr w:type="gramStart"/>
      <w:r>
        <w:rPr>
          <w:rFonts w:ascii="Palatino Linotype" w:eastAsiaTheme="majorEastAsia" w:hAnsi="Palatino Linotype"/>
          <w:sz w:val="24"/>
          <w:szCs w:val="28"/>
        </w:rPr>
        <w:t>BRGs</w:t>
      </w:r>
      <w:proofErr w:type="spellEnd"/>
      <w:proofErr w:type="gramEnd"/>
      <w:r>
        <w:rPr>
          <w:rFonts w:ascii="Palatino Linotype" w:eastAsiaTheme="majorEastAsia" w:hAnsi="Palatino Linotype"/>
          <w:sz w:val="24"/>
          <w:szCs w:val="28"/>
        </w:rPr>
        <w:t xml:space="preserve"> styrelse. </w:t>
      </w:r>
    </w:p>
    <w:p w14:paraId="3FB9381B" w14:textId="46E5218E" w:rsidR="00673697" w:rsidRDefault="0088706D" w:rsidP="00642A87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>Det kan</w:t>
      </w:r>
      <w:r w:rsidR="00673697">
        <w:rPr>
          <w:rFonts w:ascii="Palatino Linotype" w:eastAsiaTheme="majorEastAsia" w:hAnsi="Palatino Linotype"/>
          <w:sz w:val="24"/>
          <w:szCs w:val="28"/>
        </w:rPr>
        <w:t xml:space="preserve"> konstatera</w:t>
      </w:r>
      <w:r>
        <w:rPr>
          <w:rFonts w:ascii="Palatino Linotype" w:eastAsiaTheme="majorEastAsia" w:hAnsi="Palatino Linotype"/>
          <w:sz w:val="24"/>
          <w:szCs w:val="28"/>
        </w:rPr>
        <w:t>s</w:t>
      </w:r>
      <w:r w:rsidR="00673697">
        <w:rPr>
          <w:rFonts w:ascii="Palatino Linotype" w:eastAsiaTheme="majorEastAsia" w:hAnsi="Palatino Linotype"/>
          <w:sz w:val="24"/>
          <w:szCs w:val="28"/>
        </w:rPr>
        <w:t xml:space="preserve"> att: </w:t>
      </w:r>
    </w:p>
    <w:p w14:paraId="14C89F81" w14:textId="77777777" w:rsidR="00B64C62" w:rsidRDefault="00B64C62" w:rsidP="00572233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 w:rsidRPr="00B64C62">
        <w:rPr>
          <w:rFonts w:ascii="Palatino Linotype" w:eastAsiaTheme="majorEastAsia" w:hAnsi="Palatino Linotype"/>
          <w:sz w:val="24"/>
          <w:szCs w:val="28"/>
        </w:rPr>
        <w:t xml:space="preserve">Nattågen i Sverige står inför en osäker framtid utan långsiktig finansiering eller stabilitet. </w:t>
      </w:r>
    </w:p>
    <w:p w14:paraId="1D7CE47A" w14:textId="380DF71E" w:rsidR="00B64C62" w:rsidRPr="00B64C62" w:rsidRDefault="00B64C62" w:rsidP="00B64C62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 w:rsidRPr="00B64C62">
        <w:rPr>
          <w:rFonts w:ascii="Palatino Linotype" w:eastAsiaTheme="majorEastAsia" w:hAnsi="Palatino Linotype"/>
          <w:sz w:val="24"/>
          <w:szCs w:val="28"/>
        </w:rPr>
        <w:t xml:space="preserve">Att bedriva nattågstrafik är en komplex uppgift </w:t>
      </w:r>
      <w:r>
        <w:rPr>
          <w:rFonts w:ascii="Palatino Linotype" w:eastAsiaTheme="majorEastAsia" w:hAnsi="Palatino Linotype"/>
          <w:sz w:val="24"/>
          <w:szCs w:val="28"/>
        </w:rPr>
        <w:t>och</w:t>
      </w:r>
      <w:r w:rsidRPr="00B64C62">
        <w:rPr>
          <w:rFonts w:ascii="Palatino Linotype" w:eastAsiaTheme="majorEastAsia" w:hAnsi="Palatino Linotype"/>
          <w:sz w:val="24"/>
          <w:szCs w:val="28"/>
        </w:rPr>
        <w:t xml:space="preserve"> svår</w:t>
      </w:r>
      <w:r>
        <w:rPr>
          <w:rFonts w:ascii="Palatino Linotype" w:eastAsiaTheme="majorEastAsia" w:hAnsi="Palatino Linotype"/>
          <w:sz w:val="24"/>
          <w:szCs w:val="28"/>
        </w:rPr>
        <w:t xml:space="preserve">t </w:t>
      </w:r>
      <w:r w:rsidRPr="00B64C62">
        <w:rPr>
          <w:rFonts w:ascii="Palatino Linotype" w:eastAsiaTheme="majorEastAsia" w:hAnsi="Palatino Linotype"/>
          <w:sz w:val="24"/>
          <w:szCs w:val="28"/>
        </w:rPr>
        <w:t xml:space="preserve">att få en </w:t>
      </w:r>
      <w:r>
        <w:rPr>
          <w:rFonts w:ascii="Palatino Linotype" w:eastAsiaTheme="majorEastAsia" w:hAnsi="Palatino Linotype"/>
          <w:sz w:val="24"/>
          <w:szCs w:val="28"/>
        </w:rPr>
        <w:t xml:space="preserve">långsiktig </w:t>
      </w:r>
      <w:r w:rsidRPr="00B64C62">
        <w:rPr>
          <w:rFonts w:ascii="Palatino Linotype" w:eastAsiaTheme="majorEastAsia" w:hAnsi="Palatino Linotype"/>
          <w:sz w:val="24"/>
          <w:szCs w:val="28"/>
        </w:rPr>
        <w:t>lönsamhet</w:t>
      </w:r>
      <w:r>
        <w:rPr>
          <w:rFonts w:ascii="Palatino Linotype" w:eastAsiaTheme="majorEastAsia" w:hAnsi="Palatino Linotype"/>
          <w:sz w:val="24"/>
          <w:szCs w:val="28"/>
        </w:rPr>
        <w:t xml:space="preserve">. </w:t>
      </w:r>
      <w:r w:rsidRPr="00B64C62">
        <w:rPr>
          <w:rFonts w:ascii="Palatino Linotype" w:eastAsiaTheme="majorEastAsia" w:hAnsi="Palatino Linotype"/>
          <w:sz w:val="24"/>
          <w:szCs w:val="28"/>
        </w:rPr>
        <w:t xml:space="preserve">Dyra och föråldrade fordon, </w:t>
      </w:r>
      <w:r>
        <w:rPr>
          <w:rFonts w:ascii="Palatino Linotype" w:eastAsiaTheme="majorEastAsia" w:hAnsi="Palatino Linotype"/>
          <w:sz w:val="24"/>
          <w:szCs w:val="28"/>
        </w:rPr>
        <w:t xml:space="preserve">ojämn efterfrågan, </w:t>
      </w:r>
      <w:r w:rsidRPr="00B64C62">
        <w:rPr>
          <w:rFonts w:ascii="Palatino Linotype" w:eastAsiaTheme="majorEastAsia" w:hAnsi="Palatino Linotype"/>
          <w:sz w:val="24"/>
          <w:szCs w:val="28"/>
        </w:rPr>
        <w:t>banavgifter, eftersatt underhåll på järnvägen, konkurrens från lågprisflyg och konkurrens från snabba dagtåg är några av de utmanande faktorerna.</w:t>
      </w:r>
      <w:r>
        <w:rPr>
          <w:rFonts w:ascii="Palatino Linotype" w:eastAsiaTheme="majorEastAsia" w:hAnsi="Palatino Linotype"/>
          <w:sz w:val="24"/>
          <w:szCs w:val="28"/>
        </w:rPr>
        <w:t xml:space="preserve"> </w:t>
      </w:r>
      <w:r w:rsidRPr="00B64C62">
        <w:rPr>
          <w:rFonts w:ascii="Palatino Linotype" w:eastAsiaTheme="majorEastAsia" w:hAnsi="Palatino Linotype"/>
          <w:sz w:val="24"/>
          <w:szCs w:val="28"/>
        </w:rPr>
        <w:t>För trafikering i andra länder tillkommer ytterligare utmaningar med personal (olika språk och säkerhetsregler), fordon (olika kraftförsörjning, signalteknik och lastprofiler) och tillståndsprocesser.</w:t>
      </w:r>
    </w:p>
    <w:p w14:paraId="5BEB6B1C" w14:textId="7D98C1A8" w:rsidR="00B64C62" w:rsidRPr="00B64C62" w:rsidRDefault="00B64C62" w:rsidP="00B64C62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lastRenderedPageBreak/>
        <w:t xml:space="preserve">Främsta möjligheterna att etablera fler nattågslinjer är genom nationellt påverkansarbete där flera regioner går samman samt </w:t>
      </w:r>
      <w:r w:rsidRPr="00B64C62">
        <w:rPr>
          <w:rFonts w:ascii="Palatino Linotype" w:eastAsiaTheme="majorEastAsia" w:hAnsi="Palatino Linotype"/>
          <w:sz w:val="24"/>
          <w:szCs w:val="28"/>
        </w:rPr>
        <w:t xml:space="preserve">marknadsföring </w:t>
      </w:r>
      <w:r>
        <w:rPr>
          <w:rFonts w:ascii="Palatino Linotype" w:eastAsiaTheme="majorEastAsia" w:hAnsi="Palatino Linotype"/>
          <w:sz w:val="24"/>
          <w:szCs w:val="28"/>
        </w:rPr>
        <w:t>och att</w:t>
      </w:r>
      <w:r w:rsidRPr="00B64C62">
        <w:rPr>
          <w:rFonts w:ascii="Palatino Linotype" w:eastAsiaTheme="majorEastAsia" w:hAnsi="Palatino Linotype"/>
          <w:sz w:val="24"/>
          <w:szCs w:val="28"/>
        </w:rPr>
        <w:t xml:space="preserve"> utländska aktörer </w:t>
      </w:r>
      <w:r>
        <w:rPr>
          <w:rFonts w:ascii="Palatino Linotype" w:eastAsiaTheme="majorEastAsia" w:hAnsi="Palatino Linotype"/>
          <w:sz w:val="24"/>
          <w:szCs w:val="28"/>
        </w:rPr>
        <w:t>etablerar</w:t>
      </w:r>
      <w:r w:rsidRPr="00B64C62">
        <w:rPr>
          <w:rFonts w:ascii="Palatino Linotype" w:eastAsiaTheme="majorEastAsia" w:hAnsi="Palatino Linotype"/>
          <w:sz w:val="24"/>
          <w:szCs w:val="28"/>
        </w:rPr>
        <w:t xml:space="preserve"> nattågstrafik genom Sverige.     </w:t>
      </w:r>
    </w:p>
    <w:p w14:paraId="66AFD2C3" w14:textId="77777777" w:rsidR="00A56E32" w:rsidRDefault="00E6156F" w:rsidP="00BD7BA0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För södergående resor till Europa är inte </w:t>
      </w:r>
      <w:r w:rsidR="00B64C62">
        <w:rPr>
          <w:rFonts w:ascii="Palatino Linotype" w:eastAsiaTheme="majorEastAsia" w:hAnsi="Palatino Linotype"/>
          <w:sz w:val="24"/>
          <w:szCs w:val="28"/>
        </w:rPr>
        <w:t>Göteborg</w:t>
      </w:r>
      <w:r w:rsidR="006B60CA">
        <w:rPr>
          <w:rFonts w:ascii="Palatino Linotype" w:eastAsiaTheme="majorEastAsia" w:hAnsi="Palatino Linotype"/>
          <w:sz w:val="24"/>
          <w:szCs w:val="28"/>
        </w:rPr>
        <w:t xml:space="preserve"> optimalt placerat </w:t>
      </w:r>
      <w:r>
        <w:rPr>
          <w:rFonts w:ascii="Palatino Linotype" w:eastAsiaTheme="majorEastAsia" w:hAnsi="Palatino Linotype"/>
          <w:sz w:val="24"/>
          <w:szCs w:val="28"/>
        </w:rPr>
        <w:t xml:space="preserve">utifrån </w:t>
      </w:r>
      <w:r w:rsidR="006B60CA">
        <w:rPr>
          <w:rFonts w:ascii="Palatino Linotype" w:eastAsiaTheme="majorEastAsia" w:hAnsi="Palatino Linotype"/>
          <w:sz w:val="24"/>
          <w:szCs w:val="28"/>
        </w:rPr>
        <w:t xml:space="preserve">eftertraktade nattågslinjer (ex. Oslo </w:t>
      </w:r>
      <w:r>
        <w:rPr>
          <w:rFonts w:ascii="Palatino Linotype" w:eastAsiaTheme="majorEastAsia" w:hAnsi="Palatino Linotype"/>
          <w:sz w:val="24"/>
          <w:szCs w:val="28"/>
        </w:rPr>
        <w:t>–</w:t>
      </w:r>
      <w:r w:rsidR="006B60CA">
        <w:rPr>
          <w:rFonts w:ascii="Palatino Linotype" w:eastAsiaTheme="majorEastAsia" w:hAnsi="Palatino Linotype"/>
          <w:sz w:val="24"/>
          <w:szCs w:val="28"/>
        </w:rPr>
        <w:t xml:space="preserve"> Hamburg</w:t>
      </w:r>
      <w:r>
        <w:rPr>
          <w:rFonts w:ascii="Palatino Linotype" w:eastAsiaTheme="majorEastAsia" w:hAnsi="Palatino Linotype"/>
          <w:sz w:val="24"/>
          <w:szCs w:val="28"/>
        </w:rPr>
        <w:t>)</w:t>
      </w:r>
      <w:r w:rsidR="00A56E32">
        <w:rPr>
          <w:rFonts w:ascii="Palatino Linotype" w:eastAsiaTheme="majorEastAsia" w:hAnsi="Palatino Linotype"/>
          <w:sz w:val="24"/>
          <w:szCs w:val="28"/>
        </w:rPr>
        <w:t>.</w:t>
      </w:r>
    </w:p>
    <w:p w14:paraId="11E9BBD6" w14:textId="1BFB1A7E" w:rsidR="00BD4011" w:rsidRPr="00BD4011" w:rsidRDefault="00A56E32" w:rsidP="00BD4011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För norrgående resor är framför allt </w:t>
      </w:r>
      <w:r w:rsidR="00A4573C">
        <w:rPr>
          <w:rFonts w:ascii="Palatino Linotype" w:eastAsiaTheme="majorEastAsia" w:hAnsi="Palatino Linotype"/>
          <w:sz w:val="24"/>
          <w:szCs w:val="28"/>
        </w:rPr>
        <w:t>fritidsresor aktuellt, vilket är säsongsberoende och gynnar näringslivet i Göteborgsregionen</w:t>
      </w:r>
      <w:r w:rsidR="00AB3912">
        <w:rPr>
          <w:rFonts w:ascii="Palatino Linotype" w:eastAsiaTheme="majorEastAsia" w:hAnsi="Palatino Linotype"/>
          <w:sz w:val="24"/>
          <w:szCs w:val="28"/>
        </w:rPr>
        <w:t xml:space="preserve"> i begränsad omfattning</w:t>
      </w:r>
      <w:r w:rsidR="00A4573C">
        <w:rPr>
          <w:rFonts w:ascii="Palatino Linotype" w:eastAsiaTheme="majorEastAsia" w:hAnsi="Palatino Linotype"/>
          <w:sz w:val="24"/>
          <w:szCs w:val="28"/>
        </w:rPr>
        <w:t xml:space="preserve">. </w:t>
      </w:r>
      <w:r w:rsidR="00B64C62"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2E8A58E4" w14:textId="27ABCD2A" w:rsidR="00B64C62" w:rsidRDefault="001E7A34" w:rsidP="00BD7BA0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Göteborg ses dock av flera tågoperatörer som en </w:t>
      </w:r>
      <w:r w:rsidR="008F2D52">
        <w:rPr>
          <w:rFonts w:ascii="Palatino Linotype" w:eastAsiaTheme="majorEastAsia" w:hAnsi="Palatino Linotype"/>
          <w:sz w:val="24"/>
          <w:szCs w:val="28"/>
        </w:rPr>
        <w:t>strategisk nod</w:t>
      </w:r>
      <w:r>
        <w:rPr>
          <w:rFonts w:ascii="Palatino Linotype" w:eastAsiaTheme="majorEastAsia" w:hAnsi="Palatino Linotype"/>
          <w:sz w:val="24"/>
          <w:szCs w:val="28"/>
        </w:rPr>
        <w:t xml:space="preserve"> för att binda ihop </w:t>
      </w:r>
      <w:r w:rsidR="00A56E32">
        <w:rPr>
          <w:rFonts w:ascii="Palatino Linotype" w:eastAsiaTheme="majorEastAsia" w:hAnsi="Palatino Linotype"/>
          <w:sz w:val="24"/>
          <w:szCs w:val="28"/>
        </w:rPr>
        <w:t>huvudstäderna Köpenhamn, Stockholm och Oslo</w:t>
      </w:r>
      <w:r>
        <w:rPr>
          <w:rFonts w:ascii="Palatino Linotype" w:eastAsiaTheme="majorEastAsia" w:hAnsi="Palatino Linotype"/>
          <w:sz w:val="24"/>
          <w:szCs w:val="28"/>
        </w:rPr>
        <w:t xml:space="preserve">. </w:t>
      </w:r>
    </w:p>
    <w:p w14:paraId="2F068C9B" w14:textId="77777777" w:rsidR="00C866F4" w:rsidRDefault="00C866F4" w:rsidP="00BD7BA0">
      <w:pPr>
        <w:rPr>
          <w:rFonts w:ascii="Palatino Linotype" w:eastAsiaTheme="majorEastAsia" w:hAnsi="Palatino Linotype"/>
          <w:sz w:val="24"/>
          <w:szCs w:val="28"/>
        </w:rPr>
      </w:pPr>
    </w:p>
    <w:p w14:paraId="17E5C21F" w14:textId="509BDCA3" w:rsidR="006E6E87" w:rsidRDefault="00E11F5F" w:rsidP="00BD7BA0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I </w:t>
      </w:r>
      <w:r w:rsidR="00125532">
        <w:rPr>
          <w:rFonts w:ascii="Palatino Linotype" w:eastAsiaTheme="majorEastAsia" w:hAnsi="Palatino Linotype"/>
          <w:sz w:val="24"/>
          <w:szCs w:val="28"/>
        </w:rPr>
        <w:t xml:space="preserve">Bilaga 1 - </w:t>
      </w:r>
      <w:r w:rsidR="00125532" w:rsidRPr="00EF7F59">
        <w:rPr>
          <w:rFonts w:ascii="Palatino Linotype" w:eastAsiaTheme="majorEastAsia" w:hAnsi="Palatino Linotype"/>
          <w:sz w:val="24"/>
          <w:szCs w:val="28"/>
        </w:rPr>
        <w:t xml:space="preserve">Rapport </w:t>
      </w:r>
      <w:r w:rsidR="00B64C62" w:rsidRPr="00B64C62">
        <w:rPr>
          <w:rFonts w:ascii="Palatino Linotype" w:eastAsiaTheme="majorEastAsia" w:hAnsi="Palatino Linotype"/>
          <w:sz w:val="24"/>
          <w:szCs w:val="28"/>
        </w:rPr>
        <w:t>Nattåg till och från Göteborg</w:t>
      </w:r>
    </w:p>
    <w:p w14:paraId="4343B98D" w14:textId="62039959" w:rsidR="005024E9" w:rsidRDefault="00A4573C" w:rsidP="00425866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Rapporten är framtagen av WSP i uppdrag av VGR. </w:t>
      </w:r>
      <w:r w:rsidR="00407EA0">
        <w:rPr>
          <w:rFonts w:ascii="Palatino Linotype" w:eastAsiaTheme="majorEastAsia" w:hAnsi="Palatino Linotype"/>
          <w:sz w:val="24"/>
          <w:szCs w:val="28"/>
        </w:rPr>
        <w:t xml:space="preserve">BRG </w:t>
      </w:r>
      <w:r w:rsidR="00955521">
        <w:rPr>
          <w:rFonts w:ascii="Palatino Linotype" w:eastAsiaTheme="majorEastAsia" w:hAnsi="Palatino Linotype"/>
          <w:sz w:val="24"/>
          <w:szCs w:val="28"/>
        </w:rPr>
        <w:t xml:space="preserve">och Göteborg &amp; Co </w:t>
      </w:r>
      <w:r w:rsidR="00407EA0">
        <w:rPr>
          <w:rFonts w:ascii="Palatino Linotype" w:eastAsiaTheme="majorEastAsia" w:hAnsi="Palatino Linotype"/>
          <w:sz w:val="24"/>
          <w:szCs w:val="28"/>
        </w:rPr>
        <w:t xml:space="preserve">har varit med i referensgrupp </w:t>
      </w:r>
      <w:r w:rsidR="006C560B">
        <w:rPr>
          <w:rFonts w:ascii="Palatino Linotype" w:eastAsiaTheme="majorEastAsia" w:hAnsi="Palatino Linotype"/>
          <w:sz w:val="24"/>
          <w:szCs w:val="28"/>
        </w:rPr>
        <w:t xml:space="preserve">och deltagit på </w:t>
      </w:r>
      <w:r w:rsidR="00396231">
        <w:rPr>
          <w:rFonts w:ascii="Palatino Linotype" w:eastAsiaTheme="majorEastAsia" w:hAnsi="Palatino Linotype"/>
          <w:sz w:val="24"/>
          <w:szCs w:val="28"/>
        </w:rPr>
        <w:t xml:space="preserve">framdriftsmöten för att ge inspel utifrån näringslivets </w:t>
      </w:r>
      <w:r w:rsidR="00955521">
        <w:rPr>
          <w:rFonts w:ascii="Palatino Linotype" w:eastAsiaTheme="majorEastAsia" w:hAnsi="Palatino Linotype"/>
          <w:sz w:val="24"/>
          <w:szCs w:val="28"/>
        </w:rPr>
        <w:t xml:space="preserve">respektive besöksnäringens </w:t>
      </w:r>
      <w:r w:rsidR="00396231">
        <w:rPr>
          <w:rFonts w:ascii="Palatino Linotype" w:eastAsiaTheme="majorEastAsia" w:hAnsi="Palatino Linotype"/>
          <w:sz w:val="24"/>
          <w:szCs w:val="28"/>
        </w:rPr>
        <w:t xml:space="preserve">perspektiv. </w:t>
      </w:r>
    </w:p>
    <w:p w14:paraId="77C74AAE" w14:textId="6822C709" w:rsidR="003E5DE6" w:rsidRDefault="003E5DE6" w:rsidP="00425866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Utredningen </w:t>
      </w:r>
      <w:r w:rsidR="00C554EF">
        <w:rPr>
          <w:rFonts w:ascii="Palatino Linotype" w:eastAsiaTheme="majorEastAsia" w:hAnsi="Palatino Linotype"/>
          <w:sz w:val="24"/>
          <w:szCs w:val="28"/>
        </w:rPr>
        <w:t>på</w:t>
      </w:r>
      <w:r>
        <w:rPr>
          <w:rFonts w:ascii="Palatino Linotype" w:eastAsiaTheme="majorEastAsia" w:hAnsi="Palatino Linotype"/>
          <w:sz w:val="24"/>
          <w:szCs w:val="28"/>
        </w:rPr>
        <w:t xml:space="preserve">visar framför allt olika tekniska, organisatoriska och finansiella utmaningar som finns med att etablera nattågsförbindelser. </w:t>
      </w:r>
    </w:p>
    <w:p w14:paraId="1B1A33AD" w14:textId="61D65E78" w:rsidR="004C486E" w:rsidRPr="004E5714" w:rsidRDefault="008F78C1" w:rsidP="004E5714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 w:rsidRPr="004E5714">
        <w:rPr>
          <w:rFonts w:ascii="Palatino Linotype" w:eastAsiaTheme="majorEastAsia" w:hAnsi="Palatino Linotype"/>
          <w:sz w:val="24"/>
          <w:szCs w:val="28"/>
        </w:rPr>
        <w:t>Indikativ</w:t>
      </w:r>
      <w:r w:rsidR="00BB392C" w:rsidRPr="004E5714">
        <w:rPr>
          <w:rFonts w:ascii="Palatino Linotype" w:eastAsiaTheme="majorEastAsia" w:hAnsi="Palatino Linotype"/>
          <w:sz w:val="24"/>
          <w:szCs w:val="28"/>
        </w:rPr>
        <w:t xml:space="preserve"> kostnad</w:t>
      </w:r>
      <w:r w:rsidRPr="004E5714">
        <w:rPr>
          <w:rFonts w:ascii="Palatino Linotype" w:eastAsiaTheme="majorEastAsia" w:hAnsi="Palatino Linotype"/>
          <w:sz w:val="24"/>
          <w:szCs w:val="28"/>
        </w:rPr>
        <w:t xml:space="preserve"> för etablerad nattågslinje norrut </w:t>
      </w:r>
      <w:r w:rsidR="00A12566">
        <w:rPr>
          <w:rFonts w:ascii="Palatino Linotype" w:eastAsiaTheme="majorEastAsia" w:hAnsi="Palatino Linotype"/>
          <w:sz w:val="24"/>
          <w:szCs w:val="28"/>
        </w:rPr>
        <w:t xml:space="preserve">från Göteborg </w:t>
      </w:r>
      <w:r w:rsidRPr="004E5714">
        <w:rPr>
          <w:rFonts w:ascii="Palatino Linotype" w:eastAsiaTheme="majorEastAsia" w:hAnsi="Palatino Linotype"/>
          <w:sz w:val="24"/>
          <w:szCs w:val="28"/>
        </w:rPr>
        <w:t>är 300MSEK, medan motsvarande kostnad för en södergående n</w:t>
      </w:r>
      <w:r w:rsidR="00EB6163" w:rsidRPr="004E5714">
        <w:rPr>
          <w:rFonts w:ascii="Palatino Linotype" w:eastAsiaTheme="majorEastAsia" w:hAnsi="Palatino Linotype"/>
          <w:sz w:val="24"/>
          <w:szCs w:val="28"/>
        </w:rPr>
        <w:t>attågslinje</w:t>
      </w:r>
      <w:r w:rsidRPr="004E5714">
        <w:rPr>
          <w:rFonts w:ascii="Palatino Linotype" w:eastAsiaTheme="majorEastAsia" w:hAnsi="Palatino Linotype"/>
          <w:sz w:val="24"/>
          <w:szCs w:val="28"/>
        </w:rPr>
        <w:t xml:space="preserve"> är 200MSEK.</w:t>
      </w:r>
      <w:r w:rsidR="00260F4B" w:rsidRPr="004E5714">
        <w:rPr>
          <w:rFonts w:ascii="Palatino Linotype" w:eastAsiaTheme="majorEastAsia" w:hAnsi="Palatino Linotype"/>
          <w:sz w:val="24"/>
          <w:szCs w:val="28"/>
        </w:rPr>
        <w:t xml:space="preserve"> Det </w:t>
      </w:r>
      <w:r w:rsidR="00A12566">
        <w:rPr>
          <w:rFonts w:ascii="Palatino Linotype" w:eastAsiaTheme="majorEastAsia" w:hAnsi="Palatino Linotype"/>
          <w:sz w:val="24"/>
          <w:szCs w:val="28"/>
        </w:rPr>
        <w:t xml:space="preserve">innebär att det är svårt att </w:t>
      </w:r>
      <w:r w:rsidR="00260F4B" w:rsidRPr="004E5714">
        <w:rPr>
          <w:rFonts w:ascii="Palatino Linotype" w:eastAsiaTheme="majorEastAsia" w:hAnsi="Palatino Linotype"/>
          <w:sz w:val="24"/>
          <w:szCs w:val="28"/>
        </w:rPr>
        <w:t>d</w:t>
      </w:r>
      <w:r w:rsidR="004C486E" w:rsidRPr="004E5714">
        <w:rPr>
          <w:rFonts w:ascii="Palatino Linotype" w:eastAsiaTheme="majorEastAsia" w:hAnsi="Palatino Linotype"/>
          <w:sz w:val="24"/>
          <w:szCs w:val="28"/>
        </w:rPr>
        <w:t>riva nattåg idag</w:t>
      </w:r>
      <w:r w:rsidR="00A12566">
        <w:rPr>
          <w:rFonts w:ascii="Palatino Linotype" w:eastAsiaTheme="majorEastAsia" w:hAnsi="Palatino Linotype"/>
          <w:sz w:val="24"/>
          <w:szCs w:val="28"/>
        </w:rPr>
        <w:t xml:space="preserve"> från Göteborg </w:t>
      </w:r>
      <w:r w:rsidR="004C486E" w:rsidRPr="004E5714">
        <w:rPr>
          <w:rFonts w:ascii="Palatino Linotype" w:eastAsiaTheme="majorEastAsia" w:hAnsi="Palatino Linotype"/>
          <w:sz w:val="24"/>
          <w:szCs w:val="28"/>
        </w:rPr>
        <w:t>på kommersiell basis</w:t>
      </w:r>
      <w:r w:rsidR="00260F4B" w:rsidRPr="004E5714">
        <w:rPr>
          <w:rFonts w:ascii="Palatino Linotype" w:eastAsiaTheme="majorEastAsia" w:hAnsi="Palatino Linotype"/>
          <w:sz w:val="24"/>
          <w:szCs w:val="28"/>
        </w:rPr>
        <w:t xml:space="preserve">. </w:t>
      </w:r>
    </w:p>
    <w:p w14:paraId="70388ED0" w14:textId="70B72489" w:rsidR="0090194C" w:rsidRPr="004E5714" w:rsidRDefault="001753FE" w:rsidP="00FB7895">
      <w:pPr>
        <w:pStyle w:val="Liststycke"/>
        <w:numPr>
          <w:ilvl w:val="0"/>
          <w:numId w:val="15"/>
        </w:num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Nya </w:t>
      </w:r>
      <w:r w:rsidR="00251C6C">
        <w:rPr>
          <w:rFonts w:ascii="Palatino Linotype" w:eastAsiaTheme="majorEastAsia" w:hAnsi="Palatino Linotype"/>
          <w:sz w:val="24"/>
          <w:szCs w:val="28"/>
        </w:rPr>
        <w:t xml:space="preserve">fordon och </w:t>
      </w:r>
      <w:r w:rsidR="005A3407" w:rsidRPr="005A3407">
        <w:rPr>
          <w:rFonts w:ascii="Palatino Linotype" w:eastAsiaTheme="majorEastAsia" w:hAnsi="Palatino Linotype"/>
          <w:sz w:val="24"/>
          <w:szCs w:val="28"/>
        </w:rPr>
        <w:t>Fehmarn Bält-förbindelsen</w:t>
      </w:r>
      <w:r w:rsidR="005A3407">
        <w:rPr>
          <w:rFonts w:ascii="Palatino Linotype" w:eastAsiaTheme="majorEastAsia" w:hAnsi="Palatino Linotype"/>
          <w:sz w:val="24"/>
          <w:szCs w:val="28"/>
        </w:rPr>
        <w:t xml:space="preserve">s öppnande 2029 kan påverka </w:t>
      </w:r>
      <w:r w:rsidR="00D64EC4">
        <w:rPr>
          <w:rFonts w:ascii="Palatino Linotype" w:eastAsiaTheme="majorEastAsia" w:hAnsi="Palatino Linotype"/>
          <w:sz w:val="24"/>
          <w:szCs w:val="28"/>
        </w:rPr>
        <w:t xml:space="preserve">attraktiveten för nattåg till och från kontinenten, dock oklart i vilken utsträckning. </w:t>
      </w:r>
    </w:p>
    <w:p w14:paraId="6BE185E9" w14:textId="21074F4A" w:rsidR="00FB7895" w:rsidRDefault="00FB7895" w:rsidP="00FB7895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>Bedömning</w:t>
      </w:r>
      <w:r w:rsidR="00D100BE">
        <w:rPr>
          <w:rFonts w:ascii="Palatino Linotype" w:eastAsiaTheme="majorEastAsia" w:hAnsi="Palatino Linotype"/>
          <w:sz w:val="24"/>
          <w:szCs w:val="28"/>
        </w:rPr>
        <w:t>en</w:t>
      </w:r>
      <w:r>
        <w:rPr>
          <w:rFonts w:ascii="Palatino Linotype" w:eastAsiaTheme="majorEastAsia" w:hAnsi="Palatino Linotype"/>
          <w:sz w:val="24"/>
          <w:szCs w:val="28"/>
        </w:rPr>
        <w:t xml:space="preserve"> är att utifrån </w:t>
      </w:r>
      <w:r w:rsidR="006463F0">
        <w:rPr>
          <w:rFonts w:ascii="Palatino Linotype" w:eastAsiaTheme="majorEastAsia" w:hAnsi="Palatino Linotype"/>
          <w:sz w:val="24"/>
          <w:szCs w:val="28"/>
        </w:rPr>
        <w:t>Göteborgsregionens</w:t>
      </w:r>
      <w:r>
        <w:rPr>
          <w:rFonts w:ascii="Palatino Linotype" w:eastAsiaTheme="majorEastAsia" w:hAnsi="Palatino Linotype"/>
          <w:sz w:val="24"/>
          <w:szCs w:val="28"/>
        </w:rPr>
        <w:t xml:space="preserve"> näringsliv är etablering av nattåg framför allt intressant i södergående riktning mot </w:t>
      </w:r>
      <w:r w:rsidR="006463F0">
        <w:rPr>
          <w:rFonts w:ascii="Palatino Linotype" w:eastAsiaTheme="majorEastAsia" w:hAnsi="Palatino Linotype"/>
          <w:sz w:val="24"/>
          <w:szCs w:val="28"/>
        </w:rPr>
        <w:t>kontinenten</w:t>
      </w:r>
      <w:r>
        <w:rPr>
          <w:rFonts w:ascii="Palatino Linotype" w:eastAsiaTheme="majorEastAsia" w:hAnsi="Palatino Linotype"/>
          <w:sz w:val="24"/>
          <w:szCs w:val="28"/>
        </w:rPr>
        <w:t xml:space="preserve">. </w:t>
      </w:r>
      <w:r w:rsidR="00B13854">
        <w:rPr>
          <w:rFonts w:ascii="Palatino Linotype" w:eastAsiaTheme="majorEastAsia" w:hAnsi="Palatino Linotype"/>
          <w:sz w:val="24"/>
          <w:szCs w:val="28"/>
        </w:rPr>
        <w:t>D</w:t>
      </w:r>
      <w:r w:rsidR="004369FB">
        <w:rPr>
          <w:rFonts w:ascii="Palatino Linotype" w:eastAsiaTheme="majorEastAsia" w:hAnsi="Palatino Linotype"/>
          <w:sz w:val="24"/>
          <w:szCs w:val="28"/>
        </w:rPr>
        <w:t>är</w:t>
      </w:r>
      <w:r w:rsidR="00CD2C6A">
        <w:rPr>
          <w:rFonts w:ascii="Palatino Linotype" w:eastAsiaTheme="majorEastAsia" w:hAnsi="Palatino Linotype"/>
          <w:sz w:val="24"/>
          <w:szCs w:val="28"/>
        </w:rPr>
        <w:t xml:space="preserve"> finn</w:t>
      </w:r>
      <w:r w:rsidR="008C49CF">
        <w:rPr>
          <w:rFonts w:ascii="Palatino Linotype" w:eastAsiaTheme="majorEastAsia" w:hAnsi="Palatino Linotype"/>
          <w:sz w:val="24"/>
          <w:szCs w:val="28"/>
        </w:rPr>
        <w:t>s</w:t>
      </w:r>
      <w:r w:rsidR="00D100BE">
        <w:rPr>
          <w:rFonts w:ascii="Palatino Linotype" w:eastAsiaTheme="majorEastAsia" w:hAnsi="Palatino Linotype"/>
          <w:sz w:val="24"/>
          <w:szCs w:val="28"/>
        </w:rPr>
        <w:t xml:space="preserve"> </w:t>
      </w:r>
      <w:r w:rsidR="004C0739">
        <w:rPr>
          <w:rFonts w:ascii="Palatino Linotype" w:eastAsiaTheme="majorEastAsia" w:hAnsi="Palatino Linotype"/>
          <w:sz w:val="24"/>
          <w:szCs w:val="28"/>
        </w:rPr>
        <w:t>en stor exportmarknad samt många</w:t>
      </w:r>
      <w:r w:rsidR="00CD2C6A">
        <w:rPr>
          <w:rFonts w:ascii="Palatino Linotype" w:eastAsiaTheme="majorEastAsia" w:hAnsi="Palatino Linotype"/>
          <w:sz w:val="24"/>
          <w:szCs w:val="28"/>
        </w:rPr>
        <w:t xml:space="preserve"> underleverantörer till </w:t>
      </w:r>
      <w:proofErr w:type="gramStart"/>
      <w:r w:rsidR="00CD2C6A">
        <w:rPr>
          <w:rFonts w:ascii="Palatino Linotype" w:eastAsiaTheme="majorEastAsia" w:hAnsi="Palatino Linotype"/>
          <w:sz w:val="24"/>
          <w:szCs w:val="28"/>
        </w:rPr>
        <w:t>Västsvensk</w:t>
      </w:r>
      <w:proofErr w:type="gramEnd"/>
      <w:r w:rsidR="00CD2C6A">
        <w:rPr>
          <w:rFonts w:ascii="Palatino Linotype" w:eastAsiaTheme="majorEastAsia" w:hAnsi="Palatino Linotype"/>
          <w:sz w:val="24"/>
          <w:szCs w:val="28"/>
        </w:rPr>
        <w:t xml:space="preserve"> industri</w:t>
      </w:r>
      <w:r w:rsidR="004C0739">
        <w:rPr>
          <w:rFonts w:ascii="Palatino Linotype" w:eastAsiaTheme="majorEastAsia" w:hAnsi="Palatino Linotype"/>
          <w:sz w:val="24"/>
          <w:szCs w:val="28"/>
        </w:rPr>
        <w:t xml:space="preserve">. </w:t>
      </w:r>
      <w:r w:rsidR="000E746C">
        <w:rPr>
          <w:rFonts w:ascii="Palatino Linotype" w:eastAsiaTheme="majorEastAsia" w:hAnsi="Palatino Linotype"/>
          <w:sz w:val="24"/>
          <w:szCs w:val="28"/>
        </w:rPr>
        <w:t>Det finns en ökad ambition bland företag att resa mer hållbart, varav</w:t>
      </w:r>
      <w:r w:rsidR="00B55497">
        <w:rPr>
          <w:rFonts w:ascii="Palatino Linotype" w:eastAsiaTheme="majorEastAsia" w:hAnsi="Palatino Linotype"/>
          <w:sz w:val="24"/>
          <w:szCs w:val="28"/>
        </w:rPr>
        <w:t xml:space="preserve"> en nattågslinje </w:t>
      </w:r>
      <w:r w:rsidR="00D0230C">
        <w:rPr>
          <w:rFonts w:ascii="Palatino Linotype" w:eastAsiaTheme="majorEastAsia" w:hAnsi="Palatino Linotype"/>
          <w:sz w:val="24"/>
          <w:szCs w:val="28"/>
        </w:rPr>
        <w:t xml:space="preserve">till kontinenten </w:t>
      </w:r>
      <w:r w:rsidR="00B55497">
        <w:rPr>
          <w:rFonts w:ascii="Palatino Linotype" w:eastAsiaTheme="majorEastAsia" w:hAnsi="Palatino Linotype"/>
          <w:sz w:val="24"/>
          <w:szCs w:val="28"/>
        </w:rPr>
        <w:t>kan vara intressant.</w:t>
      </w:r>
      <w:r w:rsidR="00820218">
        <w:rPr>
          <w:rFonts w:ascii="Palatino Linotype" w:eastAsiaTheme="majorEastAsia" w:hAnsi="Palatino Linotype"/>
          <w:sz w:val="24"/>
          <w:szCs w:val="28"/>
        </w:rPr>
        <w:t xml:space="preserve"> </w:t>
      </w:r>
      <w:r w:rsidR="00B55497">
        <w:rPr>
          <w:rFonts w:ascii="Palatino Linotype" w:eastAsiaTheme="majorEastAsia" w:hAnsi="Palatino Linotype"/>
          <w:sz w:val="24"/>
          <w:szCs w:val="28"/>
        </w:rPr>
        <w:t xml:space="preserve">Det kan även finnas en större betalningsvilja bland </w:t>
      </w:r>
      <w:r w:rsidR="00E546D9">
        <w:rPr>
          <w:rFonts w:ascii="Palatino Linotype" w:eastAsiaTheme="majorEastAsia" w:hAnsi="Palatino Linotype"/>
          <w:sz w:val="24"/>
          <w:szCs w:val="28"/>
        </w:rPr>
        <w:t>affärsresenärer än fritidsresenärer</w:t>
      </w:r>
      <w:r w:rsidR="00820218">
        <w:rPr>
          <w:rFonts w:ascii="Palatino Linotype" w:eastAsiaTheme="majorEastAsia" w:hAnsi="Palatino Linotype"/>
          <w:sz w:val="24"/>
          <w:szCs w:val="28"/>
        </w:rPr>
        <w:t xml:space="preserve">, framför allt vid ökad komfort och </w:t>
      </w:r>
      <w:r w:rsidR="00B36921">
        <w:rPr>
          <w:rFonts w:ascii="Palatino Linotype" w:eastAsiaTheme="majorEastAsia" w:hAnsi="Palatino Linotype"/>
          <w:sz w:val="24"/>
          <w:szCs w:val="28"/>
        </w:rPr>
        <w:t>möjlighet att arbeta under resan.</w:t>
      </w:r>
      <w:r w:rsidR="00E546D9">
        <w:rPr>
          <w:rFonts w:ascii="Palatino Linotype" w:eastAsiaTheme="majorEastAsia" w:hAnsi="Palatino Linotype"/>
          <w:sz w:val="24"/>
          <w:szCs w:val="28"/>
        </w:rPr>
        <w:t xml:space="preserve"> </w:t>
      </w:r>
      <w:r w:rsidR="00C002C0">
        <w:rPr>
          <w:rFonts w:ascii="Palatino Linotype" w:eastAsiaTheme="majorEastAsia" w:hAnsi="Palatino Linotype"/>
          <w:sz w:val="24"/>
          <w:szCs w:val="28"/>
        </w:rPr>
        <w:t xml:space="preserve">Ökad attraktivitet för tågresande </w:t>
      </w:r>
      <w:r w:rsidR="00E546D9">
        <w:rPr>
          <w:rFonts w:ascii="Palatino Linotype" w:eastAsiaTheme="majorEastAsia" w:hAnsi="Palatino Linotype"/>
          <w:sz w:val="24"/>
          <w:szCs w:val="28"/>
        </w:rPr>
        <w:t xml:space="preserve">går även i linje med </w:t>
      </w:r>
      <w:r w:rsidR="00BB5395">
        <w:rPr>
          <w:rFonts w:ascii="Palatino Linotype" w:eastAsiaTheme="majorEastAsia" w:hAnsi="Palatino Linotype"/>
          <w:sz w:val="24"/>
          <w:szCs w:val="28"/>
        </w:rPr>
        <w:t>Göteborg</w:t>
      </w:r>
      <w:r w:rsidR="003B322E">
        <w:rPr>
          <w:rFonts w:ascii="Palatino Linotype" w:eastAsiaTheme="majorEastAsia" w:hAnsi="Palatino Linotype"/>
          <w:sz w:val="24"/>
          <w:szCs w:val="28"/>
        </w:rPr>
        <w:t xml:space="preserve"> som</w:t>
      </w:r>
      <w:r w:rsidR="00BB5395">
        <w:rPr>
          <w:rFonts w:ascii="Palatino Linotype" w:eastAsiaTheme="majorEastAsia" w:hAnsi="Palatino Linotype"/>
          <w:sz w:val="24"/>
          <w:szCs w:val="28"/>
        </w:rPr>
        <w:t xml:space="preserve"> världens mest hållbara </w:t>
      </w:r>
      <w:r w:rsidR="003B322E">
        <w:rPr>
          <w:rFonts w:ascii="Palatino Linotype" w:eastAsiaTheme="majorEastAsia" w:hAnsi="Palatino Linotype"/>
          <w:sz w:val="24"/>
          <w:szCs w:val="28"/>
        </w:rPr>
        <w:t xml:space="preserve">stad </w:t>
      </w:r>
      <w:r w:rsidR="00C95B1D">
        <w:rPr>
          <w:rFonts w:ascii="Palatino Linotype" w:eastAsiaTheme="majorEastAsia" w:hAnsi="Palatino Linotype"/>
          <w:sz w:val="24"/>
          <w:szCs w:val="28"/>
        </w:rPr>
        <w:t xml:space="preserve">och </w:t>
      </w:r>
      <w:r w:rsidR="003702D4">
        <w:rPr>
          <w:rFonts w:ascii="Palatino Linotype" w:eastAsiaTheme="majorEastAsia" w:hAnsi="Palatino Linotype"/>
          <w:sz w:val="24"/>
          <w:szCs w:val="28"/>
        </w:rPr>
        <w:t xml:space="preserve">Göteborgs stads </w:t>
      </w:r>
      <w:r w:rsidR="003702D4">
        <w:rPr>
          <w:rFonts w:ascii="Palatino Linotype" w:eastAsiaTheme="majorEastAsia" w:hAnsi="Palatino Linotype"/>
          <w:sz w:val="24"/>
          <w:szCs w:val="28"/>
        </w:rPr>
        <w:lastRenderedPageBreak/>
        <w:t xml:space="preserve">destinationsutveckling. </w:t>
      </w:r>
      <w:r w:rsidR="004E5714">
        <w:rPr>
          <w:rFonts w:ascii="Palatino Linotype" w:eastAsiaTheme="majorEastAsia" w:hAnsi="Palatino Linotype"/>
          <w:sz w:val="24"/>
          <w:szCs w:val="28"/>
        </w:rPr>
        <w:t xml:space="preserve">Besöksnäringen kan gynnas av etablerade nattågslinjer till och från Göteborg. </w:t>
      </w:r>
    </w:p>
    <w:p w14:paraId="10249A7F" w14:textId="1BB2F044" w:rsidR="00AB47EF" w:rsidRDefault="00963BB4" w:rsidP="00FB7895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>För etablering av kommersiellt gångbara nattågslinjer är statligt stöd</w:t>
      </w:r>
      <w:r w:rsidR="0088530B">
        <w:rPr>
          <w:rFonts w:ascii="Palatino Linotype" w:eastAsiaTheme="majorEastAsia" w:hAnsi="Palatino Linotype"/>
          <w:sz w:val="24"/>
          <w:szCs w:val="28"/>
        </w:rPr>
        <w:t xml:space="preserve"> idag </w:t>
      </w:r>
      <w:r w:rsidR="00B562BF">
        <w:rPr>
          <w:rFonts w:ascii="Palatino Linotype" w:eastAsiaTheme="majorEastAsia" w:hAnsi="Palatino Linotype"/>
          <w:sz w:val="24"/>
          <w:szCs w:val="28"/>
        </w:rPr>
        <w:t xml:space="preserve">till stor utsträckning </w:t>
      </w:r>
      <w:r w:rsidR="0088530B">
        <w:rPr>
          <w:rFonts w:ascii="Palatino Linotype" w:eastAsiaTheme="majorEastAsia" w:hAnsi="Palatino Linotype"/>
          <w:sz w:val="24"/>
          <w:szCs w:val="28"/>
        </w:rPr>
        <w:t>nödvändigt</w:t>
      </w:r>
      <w:r w:rsidR="003349CD">
        <w:rPr>
          <w:rFonts w:ascii="Palatino Linotype" w:eastAsiaTheme="majorEastAsia" w:hAnsi="Palatino Linotype"/>
          <w:sz w:val="24"/>
          <w:szCs w:val="28"/>
        </w:rPr>
        <w:t>.</w:t>
      </w:r>
      <w:r w:rsidR="00E821DE">
        <w:rPr>
          <w:rFonts w:ascii="Palatino Linotype" w:eastAsiaTheme="majorEastAsia" w:hAnsi="Palatino Linotype"/>
          <w:sz w:val="24"/>
          <w:szCs w:val="28"/>
        </w:rPr>
        <w:t xml:space="preserve"> Internationella tågoperatörer kan </w:t>
      </w:r>
      <w:r w:rsidR="00BC090B">
        <w:rPr>
          <w:rFonts w:ascii="Palatino Linotype" w:eastAsiaTheme="majorEastAsia" w:hAnsi="Palatino Linotype"/>
          <w:sz w:val="24"/>
          <w:szCs w:val="28"/>
        </w:rPr>
        <w:t>finna intresse med linjer till Sverige,</w:t>
      </w:r>
      <w:r w:rsidR="00B562BF">
        <w:rPr>
          <w:rFonts w:ascii="Palatino Linotype" w:eastAsiaTheme="majorEastAsia" w:hAnsi="Palatino Linotype"/>
          <w:sz w:val="24"/>
          <w:szCs w:val="28"/>
        </w:rPr>
        <w:t xml:space="preserve"> men det tycks framför allt vara när </w:t>
      </w:r>
      <w:r w:rsidR="00BA38D1" w:rsidRPr="005A3407">
        <w:rPr>
          <w:rFonts w:ascii="Palatino Linotype" w:eastAsiaTheme="majorEastAsia" w:hAnsi="Palatino Linotype"/>
          <w:sz w:val="24"/>
          <w:szCs w:val="28"/>
        </w:rPr>
        <w:t>Fehmarn Bält-förbindelsen</w:t>
      </w:r>
      <w:r w:rsidR="00BA38D1">
        <w:rPr>
          <w:rFonts w:ascii="Palatino Linotype" w:eastAsiaTheme="majorEastAsia" w:hAnsi="Palatino Linotype"/>
          <w:sz w:val="24"/>
          <w:szCs w:val="28"/>
        </w:rPr>
        <w:t xml:space="preserve"> öppnar. Rekommendationer </w:t>
      </w:r>
      <w:r w:rsidR="007C1919">
        <w:rPr>
          <w:rFonts w:ascii="Palatino Linotype" w:eastAsiaTheme="majorEastAsia" w:hAnsi="Palatino Linotype"/>
          <w:sz w:val="24"/>
          <w:szCs w:val="28"/>
        </w:rPr>
        <w:t>i rapporten är därför främst inriktad på nationell påverkan</w:t>
      </w:r>
      <w:r w:rsidR="00280316">
        <w:rPr>
          <w:rFonts w:ascii="Palatino Linotype" w:eastAsiaTheme="majorEastAsia" w:hAnsi="Palatino Linotype"/>
          <w:sz w:val="24"/>
          <w:szCs w:val="28"/>
        </w:rPr>
        <w:t xml:space="preserve"> som underlättar kommersiell nattågstrafik</w:t>
      </w:r>
      <w:r w:rsidR="007C1919">
        <w:rPr>
          <w:rFonts w:ascii="Palatino Linotype" w:eastAsiaTheme="majorEastAsia" w:hAnsi="Palatino Linotype"/>
          <w:sz w:val="24"/>
          <w:szCs w:val="28"/>
        </w:rPr>
        <w:t>, region</w:t>
      </w:r>
      <w:r w:rsidR="006501B2">
        <w:rPr>
          <w:rFonts w:ascii="Palatino Linotype" w:eastAsiaTheme="majorEastAsia" w:hAnsi="Palatino Linotype"/>
          <w:sz w:val="24"/>
          <w:szCs w:val="28"/>
        </w:rPr>
        <w:t>alt samarbete</w:t>
      </w:r>
      <w:r w:rsidR="00012A5E">
        <w:rPr>
          <w:rFonts w:ascii="Palatino Linotype" w:eastAsiaTheme="majorEastAsia" w:hAnsi="Palatino Linotype"/>
          <w:sz w:val="24"/>
          <w:szCs w:val="28"/>
        </w:rPr>
        <w:t xml:space="preserve"> och marknadsföring. </w:t>
      </w:r>
    </w:p>
    <w:p w14:paraId="6050A1B0" w14:textId="0DD89DC7" w:rsidR="00847FF6" w:rsidRDefault="00B36921" w:rsidP="00847FF6">
      <w:pPr>
        <w:rPr>
          <w:rFonts w:ascii="Palatino Linotype" w:eastAsiaTheme="majorEastAsia" w:hAnsi="Palatino Linotype"/>
          <w:sz w:val="24"/>
          <w:szCs w:val="28"/>
        </w:rPr>
      </w:pPr>
      <w:r w:rsidRPr="397F88EA">
        <w:rPr>
          <w:rFonts w:ascii="Palatino Linotype" w:eastAsiaTheme="majorEastAsia" w:hAnsi="Palatino Linotype"/>
          <w:sz w:val="24"/>
        </w:rPr>
        <w:t xml:space="preserve">Samtidigt </w:t>
      </w:r>
      <w:r w:rsidR="00012A5E" w:rsidRPr="397F88EA">
        <w:rPr>
          <w:rFonts w:ascii="Palatino Linotype" w:eastAsiaTheme="majorEastAsia" w:hAnsi="Palatino Linotype"/>
          <w:sz w:val="24"/>
        </w:rPr>
        <w:t>s</w:t>
      </w:r>
      <w:r w:rsidR="00B166BC" w:rsidRPr="397F88EA">
        <w:rPr>
          <w:rFonts w:ascii="Palatino Linotype" w:eastAsiaTheme="majorEastAsia" w:hAnsi="Palatino Linotype"/>
          <w:sz w:val="24"/>
        </w:rPr>
        <w:t xml:space="preserve">om etablering av nattågslinjer till och från Göteborg </w:t>
      </w:r>
      <w:r w:rsidRPr="397F88EA">
        <w:rPr>
          <w:rFonts w:ascii="Palatino Linotype" w:eastAsiaTheme="majorEastAsia" w:hAnsi="Palatino Linotype"/>
          <w:sz w:val="24"/>
        </w:rPr>
        <w:t>är</w:t>
      </w:r>
      <w:r w:rsidR="00B166BC" w:rsidRPr="397F88EA">
        <w:rPr>
          <w:rFonts w:ascii="Palatino Linotype" w:eastAsiaTheme="majorEastAsia" w:hAnsi="Palatino Linotype"/>
          <w:sz w:val="24"/>
        </w:rPr>
        <w:t xml:space="preserve"> utmanande, så är</w:t>
      </w:r>
      <w:r w:rsidRPr="397F88EA">
        <w:rPr>
          <w:rFonts w:ascii="Palatino Linotype" w:eastAsiaTheme="majorEastAsia" w:hAnsi="Palatino Linotype"/>
          <w:sz w:val="24"/>
        </w:rPr>
        <w:t xml:space="preserve"> bedömningen att </w:t>
      </w:r>
      <w:r w:rsidR="003A3EB9" w:rsidRPr="397F88EA">
        <w:rPr>
          <w:rFonts w:ascii="Palatino Linotype" w:eastAsiaTheme="majorEastAsia" w:hAnsi="Palatino Linotype"/>
          <w:sz w:val="24"/>
        </w:rPr>
        <w:t xml:space="preserve">Göteborg anses som en strategisk nod för </w:t>
      </w:r>
      <w:r w:rsidR="00A966E3" w:rsidRPr="397F88EA">
        <w:rPr>
          <w:rFonts w:ascii="Palatino Linotype" w:eastAsiaTheme="majorEastAsia" w:hAnsi="Palatino Linotype"/>
          <w:sz w:val="24"/>
        </w:rPr>
        <w:t xml:space="preserve">tågoperatörernas framtida utveckling. </w:t>
      </w:r>
      <w:r w:rsidR="00DE2E08" w:rsidRPr="397F88EA">
        <w:rPr>
          <w:rFonts w:ascii="Palatino Linotype" w:eastAsiaTheme="majorEastAsia" w:hAnsi="Palatino Linotype"/>
          <w:sz w:val="24"/>
        </w:rPr>
        <w:t xml:space="preserve">Det är eftertraktat att </w:t>
      </w:r>
      <w:r w:rsidR="00AF0373" w:rsidRPr="397F88EA">
        <w:rPr>
          <w:rFonts w:ascii="Palatino Linotype" w:eastAsiaTheme="majorEastAsia" w:hAnsi="Palatino Linotype"/>
          <w:sz w:val="24"/>
        </w:rPr>
        <w:t>utveckla</w:t>
      </w:r>
      <w:r w:rsidR="003709BF" w:rsidRPr="397F88EA">
        <w:rPr>
          <w:rFonts w:ascii="Palatino Linotype" w:eastAsiaTheme="majorEastAsia" w:hAnsi="Palatino Linotype"/>
          <w:sz w:val="24"/>
        </w:rPr>
        <w:t xml:space="preserve"> </w:t>
      </w:r>
      <w:r w:rsidR="00045E7C" w:rsidRPr="397F88EA">
        <w:rPr>
          <w:rFonts w:ascii="Palatino Linotype" w:eastAsiaTheme="majorEastAsia" w:hAnsi="Palatino Linotype"/>
          <w:sz w:val="24"/>
        </w:rPr>
        <w:t>snabba tåglinjer Göteborg – Oslo och Göteborg - Malmö/Köpenhamn</w:t>
      </w:r>
      <w:r w:rsidR="008521A9" w:rsidRPr="397F88EA">
        <w:rPr>
          <w:rFonts w:ascii="Palatino Linotype" w:eastAsiaTheme="majorEastAsia" w:hAnsi="Palatino Linotype"/>
          <w:sz w:val="24"/>
        </w:rPr>
        <w:t xml:space="preserve">, framför allt dagtid. Bedömningen är att </w:t>
      </w:r>
      <w:r w:rsidR="006E3BEF" w:rsidRPr="397F88EA">
        <w:rPr>
          <w:rFonts w:ascii="Palatino Linotype" w:eastAsiaTheme="majorEastAsia" w:hAnsi="Palatino Linotype"/>
          <w:sz w:val="24"/>
        </w:rPr>
        <w:t xml:space="preserve">BRG </w:t>
      </w:r>
      <w:r w:rsidR="00DE11C2" w:rsidRPr="397F88EA">
        <w:rPr>
          <w:rFonts w:ascii="Palatino Linotype" w:eastAsiaTheme="majorEastAsia" w:hAnsi="Palatino Linotype"/>
          <w:sz w:val="24"/>
        </w:rPr>
        <w:t>bör</w:t>
      </w:r>
      <w:r w:rsidR="006E3BEF" w:rsidRPr="397F88EA">
        <w:rPr>
          <w:rFonts w:ascii="Palatino Linotype" w:eastAsiaTheme="majorEastAsia" w:hAnsi="Palatino Linotype"/>
          <w:sz w:val="24"/>
        </w:rPr>
        <w:t xml:space="preserve"> fortsätta trycka på vikten av Göteborg som strategisk nod som tågdestination</w:t>
      </w:r>
      <w:r w:rsidR="00755C36" w:rsidRPr="397F88EA">
        <w:rPr>
          <w:rFonts w:ascii="Palatino Linotype" w:eastAsiaTheme="majorEastAsia" w:hAnsi="Palatino Linotype"/>
          <w:sz w:val="24"/>
        </w:rPr>
        <w:t xml:space="preserve"> utifrån </w:t>
      </w:r>
      <w:r w:rsidR="00177FF5" w:rsidRPr="397F88EA">
        <w:rPr>
          <w:rFonts w:ascii="Palatino Linotype" w:eastAsiaTheme="majorEastAsia" w:hAnsi="Palatino Linotype"/>
          <w:sz w:val="24"/>
        </w:rPr>
        <w:t>den geografiska förutsättningen att binda ihop de nordiska huvudstäderna.</w:t>
      </w:r>
      <w:r w:rsidR="007D253E" w:rsidRPr="397F88EA">
        <w:rPr>
          <w:rFonts w:ascii="Palatino Linotype" w:eastAsiaTheme="majorEastAsia" w:hAnsi="Palatino Linotype"/>
          <w:sz w:val="24"/>
        </w:rPr>
        <w:t xml:space="preserve"> Detta för</w:t>
      </w:r>
      <w:r w:rsidR="00E97BAB" w:rsidRPr="397F88EA">
        <w:rPr>
          <w:rFonts w:ascii="Palatino Linotype" w:eastAsiaTheme="majorEastAsia" w:hAnsi="Palatino Linotype"/>
          <w:sz w:val="24"/>
        </w:rPr>
        <w:t xml:space="preserve"> </w:t>
      </w:r>
      <w:r w:rsidR="007D253E" w:rsidRPr="397F88EA">
        <w:rPr>
          <w:rFonts w:ascii="Palatino Linotype" w:eastAsiaTheme="majorEastAsia" w:hAnsi="Palatino Linotype"/>
          <w:sz w:val="24"/>
        </w:rPr>
        <w:t>att öka</w:t>
      </w:r>
      <w:r w:rsidR="00B47CCE" w:rsidRPr="397F88EA">
        <w:rPr>
          <w:rFonts w:ascii="Palatino Linotype" w:eastAsiaTheme="majorEastAsia" w:hAnsi="Palatino Linotype"/>
          <w:sz w:val="24"/>
        </w:rPr>
        <w:t xml:space="preserve"> regionens attraktivitet</w:t>
      </w:r>
      <w:r w:rsidR="007D253E" w:rsidRPr="397F88EA">
        <w:rPr>
          <w:rFonts w:ascii="Palatino Linotype" w:eastAsiaTheme="majorEastAsia" w:hAnsi="Palatino Linotype"/>
          <w:sz w:val="24"/>
        </w:rPr>
        <w:t xml:space="preserve"> samt </w:t>
      </w:r>
      <w:r w:rsidR="00B47CCE" w:rsidRPr="397F88EA">
        <w:rPr>
          <w:rFonts w:ascii="Palatino Linotype" w:eastAsiaTheme="majorEastAsia" w:hAnsi="Palatino Linotype"/>
          <w:sz w:val="24"/>
        </w:rPr>
        <w:t xml:space="preserve">påverka möjligheten till </w:t>
      </w:r>
      <w:r w:rsidR="00555919" w:rsidRPr="397F88EA">
        <w:rPr>
          <w:rFonts w:ascii="Palatino Linotype" w:eastAsiaTheme="majorEastAsia" w:hAnsi="Palatino Linotype"/>
          <w:sz w:val="24"/>
        </w:rPr>
        <w:t>nödvändiga infrastruktursatsningar.</w:t>
      </w:r>
      <w:r w:rsidR="003365C7" w:rsidRPr="397F88EA">
        <w:rPr>
          <w:rFonts w:ascii="Palatino Linotype" w:eastAsiaTheme="majorEastAsia" w:hAnsi="Palatino Linotype"/>
          <w:sz w:val="24"/>
        </w:rPr>
        <w:t xml:space="preserve"> </w:t>
      </w:r>
    </w:p>
    <w:p w14:paraId="5D76AD18" w14:textId="14526DCB" w:rsidR="30F27401" w:rsidRDefault="30F27401" w:rsidP="397F88EA">
      <w:pPr>
        <w:rPr>
          <w:rFonts w:ascii="Palatino Linotype" w:eastAsiaTheme="majorEastAsia" w:hAnsi="Palatino Linotype"/>
          <w:sz w:val="24"/>
        </w:rPr>
      </w:pPr>
      <w:r w:rsidRPr="397F88EA">
        <w:rPr>
          <w:rFonts w:ascii="Palatino Linotype" w:eastAsiaTheme="majorEastAsia" w:hAnsi="Palatino Linotype"/>
          <w:sz w:val="24"/>
        </w:rPr>
        <w:t>En bredare genomslagskraft kan möjligen uppnås genom västsvensk samling, String-samarbetet och genom andra formella kanaler, exempelvis infrastrukturnätverket inom GR i kombination med djupare samarbete med tågoperatörer och stora näringslivsaktörer i Göteborgsregionen med många långväga affärs- och projektresor.</w:t>
      </w:r>
    </w:p>
    <w:p w14:paraId="185825F4" w14:textId="77777777" w:rsidR="00726F2B" w:rsidRDefault="00726F2B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</w:p>
    <w:p w14:paraId="53583043" w14:textId="4BAF1F7F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2AB2A852" w14:textId="3E74D110" w:rsidR="00B817F4" w:rsidRDefault="006839B4" w:rsidP="00CF02A2">
      <w:pPr>
        <w:ind w:left="1304" w:hanging="1304"/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>1.</w:t>
      </w:r>
      <w:r w:rsidRPr="00436489">
        <w:rPr>
          <w:rFonts w:ascii="Palatino Linotype" w:eastAsiaTheme="majorEastAsia" w:hAnsi="Palatino Linotype"/>
          <w:sz w:val="24"/>
          <w:szCs w:val="28"/>
        </w:rPr>
        <w:tab/>
      </w:r>
      <w:r w:rsidR="00EF7F59">
        <w:rPr>
          <w:rFonts w:ascii="Palatino Linotype" w:eastAsiaTheme="majorEastAsia" w:hAnsi="Palatino Linotype"/>
          <w:sz w:val="24"/>
          <w:szCs w:val="28"/>
        </w:rPr>
        <w:t xml:space="preserve">Bilaga 1 - </w:t>
      </w:r>
      <w:r w:rsidR="00C53EB2" w:rsidRPr="00EF7F59">
        <w:rPr>
          <w:rFonts w:ascii="Palatino Linotype" w:eastAsiaTheme="majorEastAsia" w:hAnsi="Palatino Linotype"/>
          <w:sz w:val="24"/>
          <w:szCs w:val="28"/>
        </w:rPr>
        <w:t xml:space="preserve">Rapport </w:t>
      </w:r>
      <w:r w:rsidR="00C53EB2" w:rsidRPr="00B64C62">
        <w:rPr>
          <w:rFonts w:ascii="Palatino Linotype" w:eastAsiaTheme="majorEastAsia" w:hAnsi="Palatino Linotype"/>
          <w:sz w:val="24"/>
          <w:szCs w:val="28"/>
        </w:rPr>
        <w:t>Nattåg till och från Göteborg</w:t>
      </w:r>
      <w:r w:rsidR="00EF7F59">
        <w:rPr>
          <w:rFonts w:ascii="Palatino Linotype" w:eastAsiaTheme="majorEastAsia" w:hAnsi="Palatino Linotype"/>
          <w:sz w:val="24"/>
          <w:szCs w:val="28"/>
        </w:rPr>
        <w:t>.pdf</w:t>
      </w:r>
    </w:p>
    <w:p w14:paraId="1CE0AACF" w14:textId="075EA2A0" w:rsidR="00B817F4" w:rsidRDefault="00B817F4" w:rsidP="00B817F4">
      <w:pPr>
        <w:rPr>
          <w:rFonts w:ascii="Palatino Linotype" w:hAnsi="Palatino Linotype"/>
          <w:sz w:val="24"/>
          <w:szCs w:val="28"/>
        </w:rPr>
      </w:pPr>
    </w:p>
    <w:p w14:paraId="448CFF90" w14:textId="77777777" w:rsidR="00CC7D3C" w:rsidRDefault="00CC7D3C" w:rsidP="000046E1">
      <w:pPr>
        <w:rPr>
          <w:rFonts w:ascii="Palatino Linotype" w:hAnsi="Palatino Linotype"/>
          <w:sz w:val="24"/>
          <w:szCs w:val="28"/>
        </w:rPr>
      </w:pPr>
    </w:p>
    <w:p w14:paraId="70351918" w14:textId="77777777" w:rsidR="00CC7D3C" w:rsidRDefault="00CC7D3C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Patrik Andersson</w:t>
      </w:r>
    </w:p>
    <w:p w14:paraId="4010A022" w14:textId="77777777" w:rsidR="00CC7D3C" w:rsidRPr="00436489" w:rsidRDefault="00CC7D3C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="00CC7D3C" w:rsidRPr="00436489" w:rsidSect="00E45A2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08AE" w14:textId="77777777" w:rsidR="00FE7ACC" w:rsidRDefault="00FE7ACC" w:rsidP="00BF282B">
      <w:pPr>
        <w:spacing w:after="0" w:line="240" w:lineRule="auto"/>
      </w:pPr>
      <w:r>
        <w:separator/>
      </w:r>
    </w:p>
  </w:endnote>
  <w:endnote w:type="continuationSeparator" w:id="0">
    <w:p w14:paraId="4CEBF4B6" w14:textId="77777777" w:rsidR="00FE7ACC" w:rsidRDefault="00FE7ACC" w:rsidP="00BF282B">
      <w:pPr>
        <w:spacing w:after="0" w:line="240" w:lineRule="auto"/>
      </w:pPr>
      <w:r>
        <w:continuationSeparator/>
      </w:r>
    </w:p>
  </w:endnote>
  <w:endnote w:type="continuationNotice" w:id="1">
    <w:p w14:paraId="1288D6E2" w14:textId="77777777" w:rsidR="00FE7ACC" w:rsidRDefault="00FE7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253EB80E" w14:textId="77777777" w:rsidTr="00EA4A38">
      <w:tc>
        <w:tcPr>
          <w:tcW w:w="7155" w:type="dxa"/>
          <w:gridSpan w:val="2"/>
          <w:tcBorders>
            <w:top w:val="nil"/>
          </w:tcBorders>
        </w:tcPr>
        <w:p w14:paraId="076FF95B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6DBDCBC2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542717D5" w14:textId="77777777" w:rsidTr="00EA4A38">
      <w:tc>
        <w:tcPr>
          <w:tcW w:w="3338" w:type="dxa"/>
          <w:tcBorders>
            <w:top w:val="nil"/>
          </w:tcBorders>
        </w:tcPr>
        <w:p w14:paraId="7227BE2F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9B80DC0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24F4888C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188DD829" w14:textId="77777777" w:rsidTr="00EA4A38">
      <w:tc>
        <w:tcPr>
          <w:tcW w:w="3338" w:type="dxa"/>
          <w:tcBorders>
            <w:top w:val="nil"/>
          </w:tcBorders>
        </w:tcPr>
        <w:p w14:paraId="7ACA3053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39ACDA36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373C1F69" w14:textId="77777777" w:rsidR="00F66187" w:rsidRDefault="00F66187" w:rsidP="00EA4A38">
          <w:pPr>
            <w:pStyle w:val="Sidfot"/>
            <w:jc w:val="right"/>
          </w:pPr>
        </w:p>
      </w:tc>
    </w:tr>
  </w:tbl>
  <w:p w14:paraId="14AA6EA5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F5DBB40" wp14:editId="09E56543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5E33AB34" w14:textId="77777777" w:rsidTr="00F74766">
      <w:tc>
        <w:tcPr>
          <w:tcW w:w="7118" w:type="dxa"/>
          <w:gridSpan w:val="2"/>
          <w:tcBorders>
            <w:top w:val="nil"/>
          </w:tcBorders>
        </w:tcPr>
        <w:p w14:paraId="1301B729" w14:textId="77777777" w:rsidR="00F74766" w:rsidRPr="00F74766" w:rsidRDefault="00C344F5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43DC4FEC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75F2FB21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05991E7F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6A7B1B" wp14:editId="50018463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590FF9F9" w14:textId="77777777" w:rsidTr="00F74766">
      <w:tc>
        <w:tcPr>
          <w:tcW w:w="3319" w:type="dxa"/>
          <w:tcBorders>
            <w:top w:val="nil"/>
          </w:tcBorders>
        </w:tcPr>
        <w:p w14:paraId="7F3BC52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33074C2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A0125B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64E0944" w14:textId="77777777" w:rsidTr="4D534CDD">
      <w:tc>
        <w:tcPr>
          <w:tcW w:w="3319" w:type="dxa"/>
          <w:tcBorders>
            <w:top w:val="nil"/>
          </w:tcBorders>
        </w:tcPr>
        <w:p w14:paraId="54F5BD44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726AC48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032FD1" w14:textId="77777777" w:rsidR="00FB3384" w:rsidRDefault="00FB3384" w:rsidP="00BD0663">
          <w:pPr>
            <w:pStyle w:val="Sidfot"/>
            <w:jc w:val="right"/>
          </w:pPr>
        </w:p>
      </w:tc>
    </w:tr>
  </w:tbl>
  <w:p w14:paraId="5AC65336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1B97" w14:textId="77777777" w:rsidR="00FE7ACC" w:rsidRDefault="00FE7ACC" w:rsidP="00BF282B">
      <w:pPr>
        <w:spacing w:after="0" w:line="240" w:lineRule="auto"/>
      </w:pPr>
      <w:r>
        <w:separator/>
      </w:r>
    </w:p>
  </w:footnote>
  <w:footnote w:type="continuationSeparator" w:id="0">
    <w:p w14:paraId="21010CD6" w14:textId="77777777" w:rsidR="00FE7ACC" w:rsidRDefault="00FE7ACC" w:rsidP="00BF282B">
      <w:pPr>
        <w:spacing w:after="0" w:line="240" w:lineRule="auto"/>
      </w:pPr>
      <w:r>
        <w:continuationSeparator/>
      </w:r>
    </w:p>
  </w:footnote>
  <w:footnote w:type="continuationNotice" w:id="1">
    <w:p w14:paraId="48165B89" w14:textId="77777777" w:rsidR="00FE7ACC" w:rsidRDefault="00FE7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5BFEE35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7F221BB3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Bid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25E3E64B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33069760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4CEA"/>
    <w:multiLevelType w:val="hybridMultilevel"/>
    <w:tmpl w:val="BD7815A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63E7"/>
    <w:multiLevelType w:val="multilevel"/>
    <w:tmpl w:val="B2B66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00AA3"/>
    <w:multiLevelType w:val="hybridMultilevel"/>
    <w:tmpl w:val="95AC5A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71737"/>
    <w:multiLevelType w:val="multilevel"/>
    <w:tmpl w:val="7B4484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87377"/>
    <w:multiLevelType w:val="multilevel"/>
    <w:tmpl w:val="E1FAF1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3312A"/>
    <w:multiLevelType w:val="hybridMultilevel"/>
    <w:tmpl w:val="7A269A7A"/>
    <w:lvl w:ilvl="0" w:tplc="AF142B9E">
      <w:start w:val="1"/>
      <w:numFmt w:val="bullet"/>
      <w:lvlText w:val="-"/>
      <w:lvlJc w:val="left"/>
      <w:pPr>
        <w:ind w:left="720" w:hanging="360"/>
      </w:pPr>
      <w:rPr>
        <w:rFonts w:ascii="Palatino Linotype" w:eastAsiaTheme="maj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23C64"/>
    <w:multiLevelType w:val="multilevel"/>
    <w:tmpl w:val="245A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E2A87"/>
    <w:multiLevelType w:val="multilevel"/>
    <w:tmpl w:val="5A60B1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154855">
    <w:abstractNumId w:val="14"/>
  </w:num>
  <w:num w:numId="2" w16cid:durableId="2029792736">
    <w:abstractNumId w:val="6"/>
  </w:num>
  <w:num w:numId="3" w16cid:durableId="479612855">
    <w:abstractNumId w:val="4"/>
  </w:num>
  <w:num w:numId="4" w16cid:durableId="237711380">
    <w:abstractNumId w:val="5"/>
  </w:num>
  <w:num w:numId="5" w16cid:durableId="104231974">
    <w:abstractNumId w:val="3"/>
  </w:num>
  <w:num w:numId="6" w16cid:durableId="1418789415">
    <w:abstractNumId w:val="12"/>
  </w:num>
  <w:num w:numId="7" w16cid:durableId="236945046">
    <w:abstractNumId w:val="0"/>
  </w:num>
  <w:num w:numId="8" w16cid:durableId="737435763">
    <w:abstractNumId w:val="11"/>
  </w:num>
  <w:num w:numId="9" w16cid:durableId="943726824">
    <w:abstractNumId w:val="13"/>
  </w:num>
  <w:num w:numId="10" w16cid:durableId="1894537541">
    <w:abstractNumId w:val="8"/>
  </w:num>
  <w:num w:numId="11" w16cid:durableId="2094350030">
    <w:abstractNumId w:val="2"/>
  </w:num>
  <w:num w:numId="12" w16cid:durableId="1297220538">
    <w:abstractNumId w:val="9"/>
  </w:num>
  <w:num w:numId="13" w16cid:durableId="1084884483">
    <w:abstractNumId w:val="7"/>
  </w:num>
  <w:num w:numId="14" w16cid:durableId="973752353">
    <w:abstractNumId w:val="1"/>
  </w:num>
  <w:num w:numId="15" w16cid:durableId="270361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716EA"/>
    <w:rsid w:val="000046E1"/>
    <w:rsid w:val="00012A5E"/>
    <w:rsid w:val="000152B2"/>
    <w:rsid w:val="00016630"/>
    <w:rsid w:val="000279D8"/>
    <w:rsid w:val="00045E7C"/>
    <w:rsid w:val="00046AF4"/>
    <w:rsid w:val="00055E2D"/>
    <w:rsid w:val="00066469"/>
    <w:rsid w:val="00067012"/>
    <w:rsid w:val="000707CC"/>
    <w:rsid w:val="000716EA"/>
    <w:rsid w:val="00076799"/>
    <w:rsid w:val="00082179"/>
    <w:rsid w:val="00093E6A"/>
    <w:rsid w:val="00096029"/>
    <w:rsid w:val="000961A1"/>
    <w:rsid w:val="000A0146"/>
    <w:rsid w:val="000A1969"/>
    <w:rsid w:val="000A61AD"/>
    <w:rsid w:val="000B2F28"/>
    <w:rsid w:val="000B71D6"/>
    <w:rsid w:val="000C48A1"/>
    <w:rsid w:val="000C68BA"/>
    <w:rsid w:val="000E4865"/>
    <w:rsid w:val="000E746C"/>
    <w:rsid w:val="000F2B85"/>
    <w:rsid w:val="000F3C0C"/>
    <w:rsid w:val="0010010E"/>
    <w:rsid w:val="00102387"/>
    <w:rsid w:val="0010570B"/>
    <w:rsid w:val="00106459"/>
    <w:rsid w:val="00110330"/>
    <w:rsid w:val="0011061F"/>
    <w:rsid w:val="0011381D"/>
    <w:rsid w:val="00113986"/>
    <w:rsid w:val="0012181D"/>
    <w:rsid w:val="00125532"/>
    <w:rsid w:val="0014061D"/>
    <w:rsid w:val="00142FEF"/>
    <w:rsid w:val="001479CB"/>
    <w:rsid w:val="00153B6E"/>
    <w:rsid w:val="001610EC"/>
    <w:rsid w:val="00171AF1"/>
    <w:rsid w:val="00173F0C"/>
    <w:rsid w:val="001753FE"/>
    <w:rsid w:val="00177FF5"/>
    <w:rsid w:val="001B2F7A"/>
    <w:rsid w:val="001B3E8A"/>
    <w:rsid w:val="001C2218"/>
    <w:rsid w:val="001D645F"/>
    <w:rsid w:val="001E56ED"/>
    <w:rsid w:val="001E7194"/>
    <w:rsid w:val="001E7A34"/>
    <w:rsid w:val="002241FC"/>
    <w:rsid w:val="00230280"/>
    <w:rsid w:val="00241F59"/>
    <w:rsid w:val="00243F1D"/>
    <w:rsid w:val="002454AB"/>
    <w:rsid w:val="00250E5B"/>
    <w:rsid w:val="00251C6C"/>
    <w:rsid w:val="00257F49"/>
    <w:rsid w:val="00260F4B"/>
    <w:rsid w:val="002623EF"/>
    <w:rsid w:val="00277F81"/>
    <w:rsid w:val="00280316"/>
    <w:rsid w:val="00280DD5"/>
    <w:rsid w:val="002861EA"/>
    <w:rsid w:val="00291BE0"/>
    <w:rsid w:val="00297C5E"/>
    <w:rsid w:val="002A31E1"/>
    <w:rsid w:val="002B2AFC"/>
    <w:rsid w:val="002F4728"/>
    <w:rsid w:val="0031188F"/>
    <w:rsid w:val="00311AF1"/>
    <w:rsid w:val="003164EC"/>
    <w:rsid w:val="00324D8E"/>
    <w:rsid w:val="00332A7F"/>
    <w:rsid w:val="003349CD"/>
    <w:rsid w:val="003365C7"/>
    <w:rsid w:val="003413FA"/>
    <w:rsid w:val="0034561D"/>
    <w:rsid w:val="003471F5"/>
    <w:rsid w:val="00350FEF"/>
    <w:rsid w:val="0035448C"/>
    <w:rsid w:val="003625D8"/>
    <w:rsid w:val="003702D4"/>
    <w:rsid w:val="003709BF"/>
    <w:rsid w:val="00372CB4"/>
    <w:rsid w:val="00396231"/>
    <w:rsid w:val="0039685F"/>
    <w:rsid w:val="003A3EB9"/>
    <w:rsid w:val="003B322E"/>
    <w:rsid w:val="003B4714"/>
    <w:rsid w:val="003C2B25"/>
    <w:rsid w:val="003D5A8C"/>
    <w:rsid w:val="003D5D6E"/>
    <w:rsid w:val="003E0EDE"/>
    <w:rsid w:val="003E1C65"/>
    <w:rsid w:val="003E20B2"/>
    <w:rsid w:val="003E5DE6"/>
    <w:rsid w:val="00407EA0"/>
    <w:rsid w:val="00410500"/>
    <w:rsid w:val="00412191"/>
    <w:rsid w:val="00414E79"/>
    <w:rsid w:val="00415151"/>
    <w:rsid w:val="00425866"/>
    <w:rsid w:val="00435413"/>
    <w:rsid w:val="00436489"/>
    <w:rsid w:val="004369FB"/>
    <w:rsid w:val="00440D30"/>
    <w:rsid w:val="0046161B"/>
    <w:rsid w:val="00462F07"/>
    <w:rsid w:val="00473C11"/>
    <w:rsid w:val="00476454"/>
    <w:rsid w:val="004821AE"/>
    <w:rsid w:val="00496787"/>
    <w:rsid w:val="004A5252"/>
    <w:rsid w:val="004B2272"/>
    <w:rsid w:val="004B287C"/>
    <w:rsid w:val="004C0571"/>
    <w:rsid w:val="004C0739"/>
    <w:rsid w:val="004C486E"/>
    <w:rsid w:val="004C78B0"/>
    <w:rsid w:val="004C7B08"/>
    <w:rsid w:val="004D0C0F"/>
    <w:rsid w:val="004D1B3C"/>
    <w:rsid w:val="004E31DE"/>
    <w:rsid w:val="004E5714"/>
    <w:rsid w:val="004E69C9"/>
    <w:rsid w:val="004F5130"/>
    <w:rsid w:val="005000F5"/>
    <w:rsid w:val="005024E9"/>
    <w:rsid w:val="0051363D"/>
    <w:rsid w:val="00521790"/>
    <w:rsid w:val="0053417A"/>
    <w:rsid w:val="00545C65"/>
    <w:rsid w:val="00555919"/>
    <w:rsid w:val="00572233"/>
    <w:rsid w:val="005729A0"/>
    <w:rsid w:val="00575116"/>
    <w:rsid w:val="005812E0"/>
    <w:rsid w:val="00584E8F"/>
    <w:rsid w:val="00592351"/>
    <w:rsid w:val="00597ACB"/>
    <w:rsid w:val="005A1BB4"/>
    <w:rsid w:val="005A3407"/>
    <w:rsid w:val="005A3472"/>
    <w:rsid w:val="005B0BD0"/>
    <w:rsid w:val="005C0DB5"/>
    <w:rsid w:val="005E0764"/>
    <w:rsid w:val="005E6622"/>
    <w:rsid w:val="005F3ECC"/>
    <w:rsid w:val="005F5390"/>
    <w:rsid w:val="005F67BE"/>
    <w:rsid w:val="00603751"/>
    <w:rsid w:val="00613965"/>
    <w:rsid w:val="00622A82"/>
    <w:rsid w:val="00623DB5"/>
    <w:rsid w:val="006350F7"/>
    <w:rsid w:val="00642A87"/>
    <w:rsid w:val="006463F0"/>
    <w:rsid w:val="006473E7"/>
    <w:rsid w:val="006501B2"/>
    <w:rsid w:val="00654ADA"/>
    <w:rsid w:val="006629E7"/>
    <w:rsid w:val="0067141B"/>
    <w:rsid w:val="00673697"/>
    <w:rsid w:val="00673DB8"/>
    <w:rsid w:val="00682863"/>
    <w:rsid w:val="006839B4"/>
    <w:rsid w:val="0068661E"/>
    <w:rsid w:val="00690A7F"/>
    <w:rsid w:val="006914A1"/>
    <w:rsid w:val="006945D3"/>
    <w:rsid w:val="00694950"/>
    <w:rsid w:val="006968ED"/>
    <w:rsid w:val="006A0E9C"/>
    <w:rsid w:val="006B60CA"/>
    <w:rsid w:val="006C560B"/>
    <w:rsid w:val="006D08BF"/>
    <w:rsid w:val="006D1F20"/>
    <w:rsid w:val="006E1F42"/>
    <w:rsid w:val="006E3BEF"/>
    <w:rsid w:val="006E41A7"/>
    <w:rsid w:val="006E6E87"/>
    <w:rsid w:val="006F1BBA"/>
    <w:rsid w:val="006F1DFA"/>
    <w:rsid w:val="006F4591"/>
    <w:rsid w:val="006F470A"/>
    <w:rsid w:val="006F7C4E"/>
    <w:rsid w:val="007015B2"/>
    <w:rsid w:val="00705DBC"/>
    <w:rsid w:val="00705E3C"/>
    <w:rsid w:val="00715CBF"/>
    <w:rsid w:val="00720B05"/>
    <w:rsid w:val="00722CCF"/>
    <w:rsid w:val="00726F2B"/>
    <w:rsid w:val="00732F6D"/>
    <w:rsid w:val="00753A9F"/>
    <w:rsid w:val="00755C36"/>
    <w:rsid w:val="00766929"/>
    <w:rsid w:val="00770200"/>
    <w:rsid w:val="00775A11"/>
    <w:rsid w:val="00793CFF"/>
    <w:rsid w:val="007A0B5A"/>
    <w:rsid w:val="007A447B"/>
    <w:rsid w:val="007B31D0"/>
    <w:rsid w:val="007C1718"/>
    <w:rsid w:val="007C1919"/>
    <w:rsid w:val="007D253E"/>
    <w:rsid w:val="007D2794"/>
    <w:rsid w:val="007E234D"/>
    <w:rsid w:val="007E6C0F"/>
    <w:rsid w:val="007F0CDF"/>
    <w:rsid w:val="007F1268"/>
    <w:rsid w:val="00804D01"/>
    <w:rsid w:val="00820218"/>
    <w:rsid w:val="00831E91"/>
    <w:rsid w:val="00847FF6"/>
    <w:rsid w:val="008521A9"/>
    <w:rsid w:val="008574C0"/>
    <w:rsid w:val="00865115"/>
    <w:rsid w:val="008760F6"/>
    <w:rsid w:val="008775F2"/>
    <w:rsid w:val="0088064E"/>
    <w:rsid w:val="0088183E"/>
    <w:rsid w:val="0088530B"/>
    <w:rsid w:val="0088706D"/>
    <w:rsid w:val="008B0468"/>
    <w:rsid w:val="008B52AE"/>
    <w:rsid w:val="008B5D07"/>
    <w:rsid w:val="008C16AC"/>
    <w:rsid w:val="008C49CF"/>
    <w:rsid w:val="008C57BD"/>
    <w:rsid w:val="008C61F1"/>
    <w:rsid w:val="008E5D57"/>
    <w:rsid w:val="008F2D52"/>
    <w:rsid w:val="008F78C1"/>
    <w:rsid w:val="009003DD"/>
    <w:rsid w:val="0090194C"/>
    <w:rsid w:val="009227AD"/>
    <w:rsid w:val="00924203"/>
    <w:rsid w:val="00931374"/>
    <w:rsid w:val="009433F3"/>
    <w:rsid w:val="00945794"/>
    <w:rsid w:val="00945D30"/>
    <w:rsid w:val="00947491"/>
    <w:rsid w:val="00955521"/>
    <w:rsid w:val="00963BB4"/>
    <w:rsid w:val="00966559"/>
    <w:rsid w:val="00984288"/>
    <w:rsid w:val="00985ACB"/>
    <w:rsid w:val="0098664F"/>
    <w:rsid w:val="00992681"/>
    <w:rsid w:val="00994EDE"/>
    <w:rsid w:val="00996D16"/>
    <w:rsid w:val="009970AC"/>
    <w:rsid w:val="009A6644"/>
    <w:rsid w:val="009B4E2A"/>
    <w:rsid w:val="009B68FB"/>
    <w:rsid w:val="009C227B"/>
    <w:rsid w:val="009C34A0"/>
    <w:rsid w:val="009D0B6A"/>
    <w:rsid w:val="009D3F07"/>
    <w:rsid w:val="009D4D5C"/>
    <w:rsid w:val="009D765D"/>
    <w:rsid w:val="009F7400"/>
    <w:rsid w:val="00A0410B"/>
    <w:rsid w:val="00A074B5"/>
    <w:rsid w:val="00A12566"/>
    <w:rsid w:val="00A24374"/>
    <w:rsid w:val="00A2670E"/>
    <w:rsid w:val="00A31F82"/>
    <w:rsid w:val="00A345C1"/>
    <w:rsid w:val="00A3668C"/>
    <w:rsid w:val="00A378DE"/>
    <w:rsid w:val="00A37D73"/>
    <w:rsid w:val="00A412C3"/>
    <w:rsid w:val="00A44549"/>
    <w:rsid w:val="00A4573C"/>
    <w:rsid w:val="00A47AD9"/>
    <w:rsid w:val="00A56E32"/>
    <w:rsid w:val="00A6387F"/>
    <w:rsid w:val="00A70446"/>
    <w:rsid w:val="00A8112E"/>
    <w:rsid w:val="00A966E3"/>
    <w:rsid w:val="00AA0284"/>
    <w:rsid w:val="00AB0164"/>
    <w:rsid w:val="00AB3912"/>
    <w:rsid w:val="00AB47EF"/>
    <w:rsid w:val="00AC2325"/>
    <w:rsid w:val="00AD421F"/>
    <w:rsid w:val="00AD6803"/>
    <w:rsid w:val="00AE0AD2"/>
    <w:rsid w:val="00AE14C5"/>
    <w:rsid w:val="00AE5147"/>
    <w:rsid w:val="00AE59B5"/>
    <w:rsid w:val="00AE5F41"/>
    <w:rsid w:val="00AF0373"/>
    <w:rsid w:val="00AF4FDF"/>
    <w:rsid w:val="00B010C0"/>
    <w:rsid w:val="00B07F41"/>
    <w:rsid w:val="00B13854"/>
    <w:rsid w:val="00B142AA"/>
    <w:rsid w:val="00B166BC"/>
    <w:rsid w:val="00B22980"/>
    <w:rsid w:val="00B23428"/>
    <w:rsid w:val="00B30CFF"/>
    <w:rsid w:val="00B353ED"/>
    <w:rsid w:val="00B36921"/>
    <w:rsid w:val="00B4215B"/>
    <w:rsid w:val="00B456FF"/>
    <w:rsid w:val="00B47CCE"/>
    <w:rsid w:val="00B53EE4"/>
    <w:rsid w:val="00B55497"/>
    <w:rsid w:val="00B562BF"/>
    <w:rsid w:val="00B63E0E"/>
    <w:rsid w:val="00B64C26"/>
    <w:rsid w:val="00B64C62"/>
    <w:rsid w:val="00B7572B"/>
    <w:rsid w:val="00B817F4"/>
    <w:rsid w:val="00B86FFF"/>
    <w:rsid w:val="00B934A3"/>
    <w:rsid w:val="00B94C9B"/>
    <w:rsid w:val="00BA1320"/>
    <w:rsid w:val="00BA27B6"/>
    <w:rsid w:val="00BA38D1"/>
    <w:rsid w:val="00BA3E89"/>
    <w:rsid w:val="00BA7D45"/>
    <w:rsid w:val="00BB08D5"/>
    <w:rsid w:val="00BB392C"/>
    <w:rsid w:val="00BB5395"/>
    <w:rsid w:val="00BC090B"/>
    <w:rsid w:val="00BC1FC6"/>
    <w:rsid w:val="00BC3912"/>
    <w:rsid w:val="00BC5A4E"/>
    <w:rsid w:val="00BD0663"/>
    <w:rsid w:val="00BD4011"/>
    <w:rsid w:val="00BD7BA0"/>
    <w:rsid w:val="00BE5540"/>
    <w:rsid w:val="00BF282B"/>
    <w:rsid w:val="00BF7235"/>
    <w:rsid w:val="00C002C0"/>
    <w:rsid w:val="00C02A33"/>
    <w:rsid w:val="00C02E62"/>
    <w:rsid w:val="00C0363D"/>
    <w:rsid w:val="00C0476E"/>
    <w:rsid w:val="00C17CCB"/>
    <w:rsid w:val="00C344F5"/>
    <w:rsid w:val="00C407B2"/>
    <w:rsid w:val="00C417C9"/>
    <w:rsid w:val="00C53EB2"/>
    <w:rsid w:val="00C554EF"/>
    <w:rsid w:val="00C62500"/>
    <w:rsid w:val="00C739B4"/>
    <w:rsid w:val="00C76517"/>
    <w:rsid w:val="00C83FCA"/>
    <w:rsid w:val="00C85A21"/>
    <w:rsid w:val="00C866F4"/>
    <w:rsid w:val="00C90662"/>
    <w:rsid w:val="00C9312B"/>
    <w:rsid w:val="00C95B1D"/>
    <w:rsid w:val="00CA2E66"/>
    <w:rsid w:val="00CC1B40"/>
    <w:rsid w:val="00CC5A9A"/>
    <w:rsid w:val="00CC7D3C"/>
    <w:rsid w:val="00CD1460"/>
    <w:rsid w:val="00CD2530"/>
    <w:rsid w:val="00CD2C6A"/>
    <w:rsid w:val="00CE4616"/>
    <w:rsid w:val="00CF02A2"/>
    <w:rsid w:val="00CF08E4"/>
    <w:rsid w:val="00CF287A"/>
    <w:rsid w:val="00CF69F4"/>
    <w:rsid w:val="00D0230C"/>
    <w:rsid w:val="00D07B54"/>
    <w:rsid w:val="00D100BE"/>
    <w:rsid w:val="00D13452"/>
    <w:rsid w:val="00D21D96"/>
    <w:rsid w:val="00D22966"/>
    <w:rsid w:val="00D46EDE"/>
    <w:rsid w:val="00D5151F"/>
    <w:rsid w:val="00D645BA"/>
    <w:rsid w:val="00D64EC4"/>
    <w:rsid w:val="00D831F0"/>
    <w:rsid w:val="00D8333D"/>
    <w:rsid w:val="00DA1AEE"/>
    <w:rsid w:val="00DB5126"/>
    <w:rsid w:val="00DB5A7E"/>
    <w:rsid w:val="00DC59BD"/>
    <w:rsid w:val="00DC59E4"/>
    <w:rsid w:val="00DC6E79"/>
    <w:rsid w:val="00DD2349"/>
    <w:rsid w:val="00DE11C2"/>
    <w:rsid w:val="00DE2E08"/>
    <w:rsid w:val="00DF152D"/>
    <w:rsid w:val="00E11731"/>
    <w:rsid w:val="00E11F5F"/>
    <w:rsid w:val="00E127F8"/>
    <w:rsid w:val="00E134DC"/>
    <w:rsid w:val="00E14A35"/>
    <w:rsid w:val="00E15135"/>
    <w:rsid w:val="00E24D89"/>
    <w:rsid w:val="00E30223"/>
    <w:rsid w:val="00E35D4D"/>
    <w:rsid w:val="00E41097"/>
    <w:rsid w:val="00E444AE"/>
    <w:rsid w:val="00E449FB"/>
    <w:rsid w:val="00E45A27"/>
    <w:rsid w:val="00E538C0"/>
    <w:rsid w:val="00E546D9"/>
    <w:rsid w:val="00E54C6C"/>
    <w:rsid w:val="00E54DEA"/>
    <w:rsid w:val="00E6156F"/>
    <w:rsid w:val="00E6226E"/>
    <w:rsid w:val="00E75653"/>
    <w:rsid w:val="00E821DE"/>
    <w:rsid w:val="00E90B45"/>
    <w:rsid w:val="00E91C73"/>
    <w:rsid w:val="00E92E25"/>
    <w:rsid w:val="00E97BAB"/>
    <w:rsid w:val="00EA07EC"/>
    <w:rsid w:val="00EA34D8"/>
    <w:rsid w:val="00EA4A38"/>
    <w:rsid w:val="00EB6163"/>
    <w:rsid w:val="00EB6FFB"/>
    <w:rsid w:val="00EC0AF2"/>
    <w:rsid w:val="00EC3599"/>
    <w:rsid w:val="00EC46C2"/>
    <w:rsid w:val="00ED3693"/>
    <w:rsid w:val="00EE5663"/>
    <w:rsid w:val="00EE6F75"/>
    <w:rsid w:val="00EF388D"/>
    <w:rsid w:val="00EF3DC5"/>
    <w:rsid w:val="00EF703C"/>
    <w:rsid w:val="00EF75C2"/>
    <w:rsid w:val="00EF7F59"/>
    <w:rsid w:val="00F166E1"/>
    <w:rsid w:val="00F22CD4"/>
    <w:rsid w:val="00F31198"/>
    <w:rsid w:val="00F40AEA"/>
    <w:rsid w:val="00F4117C"/>
    <w:rsid w:val="00F53046"/>
    <w:rsid w:val="00F53C55"/>
    <w:rsid w:val="00F57712"/>
    <w:rsid w:val="00F57801"/>
    <w:rsid w:val="00F66187"/>
    <w:rsid w:val="00F74766"/>
    <w:rsid w:val="00F81688"/>
    <w:rsid w:val="00F8474F"/>
    <w:rsid w:val="00FA0781"/>
    <w:rsid w:val="00FB3384"/>
    <w:rsid w:val="00FB7895"/>
    <w:rsid w:val="00FE7ACC"/>
    <w:rsid w:val="00FF6473"/>
    <w:rsid w:val="075682D0"/>
    <w:rsid w:val="1C43E832"/>
    <w:rsid w:val="30F27401"/>
    <w:rsid w:val="397F88EA"/>
    <w:rsid w:val="3F1B5C5E"/>
    <w:rsid w:val="4D534CDD"/>
    <w:rsid w:val="591B84DE"/>
    <w:rsid w:val="5FA00B5F"/>
    <w:rsid w:val="630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8D6D8"/>
  <w15:docId w15:val="{6479CC40-0A75-4F7C-83B1-9002686E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F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.osterstrom@businessregio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ost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2FDE2BE813654095F6082FC70C96FB" ma:contentTypeVersion="19" ma:contentTypeDescription="Skapa ett nytt dokument." ma:contentTypeScope="" ma:versionID="a61d10dab41a172babf19726720eda7f">
  <xsd:schema xmlns:xsd="http://www.w3.org/2001/XMLSchema" xmlns:xs="http://www.w3.org/2001/XMLSchema" xmlns:p="http://schemas.microsoft.com/office/2006/metadata/properties" xmlns:ns2="0742cec8-5de4-471a-9bbf-fbf03a172d53" xmlns:ns3="ad124466-f9fa-4b27-9fee-9fb8351a2b21" targetNamespace="http://schemas.microsoft.com/office/2006/metadata/properties" ma:root="true" ma:fieldsID="be83a1ac00f8a377cfc0d63b099fd387" ns2:_="" ns3:_="">
    <xsd:import namespace="0742cec8-5de4-471a-9bbf-fbf03a172d53"/>
    <xsd:import namespace="ad124466-f9fa-4b27-9fee-9fb8351a2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2cec8-5de4-471a-9bbf-fbf03a172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24466-f9fa-4b27-9fee-9fb8351a2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512b0-fde3-439c-8784-03abaaeb18c3}" ma:internalName="TaxCatchAll" ma:showField="CatchAllData" ma:web="ad124466-f9fa-4b27-9fee-9fb8351a2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2cec8-5de4-471a-9bbf-fbf03a172d53">
      <Terms xmlns="http://schemas.microsoft.com/office/infopath/2007/PartnerControls"/>
    </lcf76f155ced4ddcb4097134ff3c332f>
    <TaxCatchAll xmlns="ad124466-f9fa-4b27-9fee-9fb8351a2b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03AA0-F233-4558-8A39-91C4C558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2cec8-5de4-471a-9bbf-fbf03a172d53"/>
    <ds:schemaRef ds:uri="ad124466-f9fa-4b27-9fee-9fb8351a2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742cec8-5de4-471a-9bbf-fbf03a172d53"/>
    <ds:schemaRef ds:uri="ad124466-f9fa-4b27-9fee-9fb8351a2b21"/>
  </ds:schemaRefs>
</ds:datastoreItem>
</file>

<file path=customXml/itemProps4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Beslutsunderlag.dotx</Template>
  <TotalTime>0</TotalTime>
  <Pages>3</Pages>
  <Words>826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Per Österström</dc:creator>
  <cp:keywords/>
  <dc:description/>
  <cp:lastModifiedBy>Jessica Nilsson</cp:lastModifiedBy>
  <cp:revision>117</cp:revision>
  <cp:lastPrinted>2017-01-05T15:29:00Z</cp:lastPrinted>
  <dcterms:created xsi:type="dcterms:W3CDTF">2025-07-01T07:48:00Z</dcterms:created>
  <dcterms:modified xsi:type="dcterms:W3CDTF">2025-08-14T09:57:00Z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0x010100DD2FDE2BE813654095F6082FC70C96FB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