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2DA3F8F0" w14:textId="77777777" w:rsidTr="009D765D">
        <w:tc>
          <w:tcPr>
            <w:tcW w:w="5103" w:type="dxa"/>
            <w:tcBorders>
              <w:bottom w:val="nil"/>
            </w:tcBorders>
            <w:vAlign w:val="center"/>
          </w:tcPr>
          <w:p w14:paraId="6BC9F1A9" w14:textId="77777777" w:rsidR="00770200" w:rsidRDefault="00770200" w:rsidP="00C10D02">
            <w:pPr>
              <w:pStyle w:val="Sidhuvud"/>
            </w:pPr>
          </w:p>
        </w:tc>
        <w:tc>
          <w:tcPr>
            <w:tcW w:w="3969" w:type="dxa"/>
            <w:tcBorders>
              <w:bottom w:val="nil"/>
            </w:tcBorders>
          </w:tcPr>
          <w:p w14:paraId="3D48D1C3" w14:textId="77777777" w:rsidR="00770200" w:rsidRDefault="00770200" w:rsidP="00C10D02">
            <w:pPr>
              <w:pStyle w:val="Sidhuvud"/>
              <w:jc w:val="right"/>
            </w:pPr>
          </w:p>
        </w:tc>
      </w:tr>
      <w:tr w:rsidR="00770200" w14:paraId="15B6F7C1" w14:textId="77777777" w:rsidTr="009D765D">
        <w:tc>
          <w:tcPr>
            <w:tcW w:w="5103" w:type="dxa"/>
            <w:tcBorders>
              <w:top w:val="nil"/>
              <w:bottom w:val="nil"/>
            </w:tcBorders>
            <w:shd w:val="clear" w:color="auto" w:fill="auto"/>
          </w:tcPr>
          <w:p w14:paraId="0691D387" w14:textId="77777777" w:rsidR="00770200" w:rsidRPr="00CF287A" w:rsidRDefault="00770200" w:rsidP="00C10D02">
            <w:pPr>
              <w:pStyle w:val="Sidhuvud"/>
              <w:rPr>
                <w:highlight w:val="yellow"/>
              </w:rPr>
            </w:pPr>
          </w:p>
        </w:tc>
        <w:tc>
          <w:tcPr>
            <w:tcW w:w="3969" w:type="dxa"/>
            <w:tcBorders>
              <w:bottom w:val="nil"/>
            </w:tcBorders>
            <w:shd w:val="clear" w:color="auto" w:fill="auto"/>
          </w:tcPr>
          <w:p w14:paraId="236C8855" w14:textId="77777777" w:rsidR="00770200" w:rsidRDefault="00770200" w:rsidP="00C10D02">
            <w:pPr>
              <w:pStyle w:val="Sidhuvud"/>
              <w:jc w:val="right"/>
            </w:pPr>
          </w:p>
        </w:tc>
      </w:tr>
      <w:tr w:rsidR="000707CC" w14:paraId="18AED257" w14:textId="77777777" w:rsidTr="009D765D">
        <w:tc>
          <w:tcPr>
            <w:tcW w:w="5103" w:type="dxa"/>
            <w:tcBorders>
              <w:top w:val="nil"/>
              <w:bottom w:val="nil"/>
            </w:tcBorders>
            <w:shd w:val="clear" w:color="auto" w:fill="auto"/>
          </w:tcPr>
          <w:p w14:paraId="274B568B"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1043EB84" w14:textId="77777777" w:rsidR="000707CC" w:rsidRDefault="000707CC" w:rsidP="00C10D02">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EC141B" w14:paraId="4D223B1E" w14:textId="77777777" w:rsidTr="29E749A2">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EC141B" w14:paraId="2D0140B0" w14:textId="77777777" w:rsidTr="29E749A2">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969"/>
                    <w:gridCol w:w="5103"/>
                  </w:tblGrid>
                  <w:tr w:rsidR="002241FC" w:rsidRPr="00EC141B" w14:paraId="775EE14E" w14:textId="77777777" w:rsidTr="29E749A2">
                    <w:trPr>
                      <w:cnfStyle w:val="100000000000" w:firstRow="1" w:lastRow="0" w:firstColumn="0" w:lastColumn="0" w:oddVBand="0" w:evenVBand="0" w:oddHBand="0" w:evenHBand="0" w:firstRowFirstColumn="0" w:firstRowLastColumn="0" w:lastRowFirstColumn="0" w:lastRowLastColumn="0"/>
                      <w:trHeight w:val="1270"/>
                    </w:trPr>
                    <w:tc>
                      <w:tcPr>
                        <w:tcW w:w="3969" w:type="dxa"/>
                        <w:shd w:val="clear" w:color="auto" w:fill="auto"/>
                      </w:tcPr>
                      <w:p w14:paraId="05C80D9B" w14:textId="41720C43" w:rsidR="002241FC" w:rsidRPr="002241FC" w:rsidRDefault="00190344" w:rsidP="00BC3912">
                        <w:pPr>
                          <w:pStyle w:val="Dokumentinfo"/>
                          <w:rPr>
                            <w:rFonts w:ascii="Palatino Linotype" w:hAnsi="Palatino Linotype"/>
                            <w:sz w:val="20"/>
                            <w:szCs w:val="22"/>
                          </w:rPr>
                        </w:pPr>
                        <w:r>
                          <w:rPr>
                            <w:rFonts w:ascii="Palatino Linotype" w:hAnsi="Palatino Linotype"/>
                            <w:sz w:val="20"/>
                            <w:szCs w:val="22"/>
                          </w:rPr>
                          <w:t>Beslutsunderlag</w:t>
                        </w:r>
                        <w:r w:rsidR="002241FC">
                          <w:rPr>
                            <w:rFonts w:ascii="Palatino Linotype" w:hAnsi="Palatino Linotype"/>
                            <w:sz w:val="20"/>
                            <w:szCs w:val="22"/>
                          </w:rPr>
                          <w:t xml:space="preserve"> </w:t>
                        </w:r>
                      </w:p>
                      <w:p w14:paraId="66BE970C" w14:textId="5088D0B5"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601A92">
                          <w:rPr>
                            <w:rFonts w:ascii="Palatino Linotype" w:hAnsi="Palatino Linotype"/>
                            <w:b w:val="0"/>
                            <w:sz w:val="20"/>
                            <w:szCs w:val="22"/>
                          </w:rPr>
                          <w:t>202</w:t>
                        </w:r>
                        <w:r w:rsidR="00FA70EE">
                          <w:rPr>
                            <w:rFonts w:ascii="Palatino Linotype" w:hAnsi="Palatino Linotype"/>
                            <w:b w:val="0"/>
                            <w:sz w:val="20"/>
                            <w:szCs w:val="22"/>
                          </w:rPr>
                          <w:t>4</w:t>
                        </w:r>
                        <w:r w:rsidR="00601A92">
                          <w:rPr>
                            <w:rFonts w:ascii="Palatino Linotype" w:hAnsi="Palatino Linotype"/>
                            <w:b w:val="0"/>
                            <w:sz w:val="20"/>
                            <w:szCs w:val="22"/>
                          </w:rPr>
                          <w:t>-12-1</w:t>
                        </w:r>
                        <w:r w:rsidR="00FA70EE">
                          <w:rPr>
                            <w:rFonts w:ascii="Palatino Linotype" w:hAnsi="Palatino Linotype"/>
                            <w:b w:val="0"/>
                            <w:sz w:val="20"/>
                            <w:szCs w:val="22"/>
                          </w:rPr>
                          <w:t>6</w:t>
                        </w:r>
                      </w:p>
                      <w:p w14:paraId="29DC08A7" w14:textId="205B01B3" w:rsidR="002241FC" w:rsidRPr="002241FC" w:rsidRDefault="002241FC" w:rsidP="00BC3912">
                        <w:pPr>
                          <w:pStyle w:val="Dokumentinfo"/>
                          <w:rPr>
                            <w:rFonts w:ascii="Palatino Linotype" w:hAnsi="Palatino Linotype"/>
                            <w:b w:val="0"/>
                            <w:sz w:val="20"/>
                            <w:szCs w:val="20"/>
                          </w:rPr>
                        </w:pPr>
                        <w:r w:rsidRPr="29E749A2">
                          <w:rPr>
                            <w:rFonts w:ascii="Palatino Linotype" w:hAnsi="Palatino Linotype"/>
                            <w:b w:val="0"/>
                            <w:sz w:val="20"/>
                            <w:szCs w:val="20"/>
                          </w:rPr>
                          <w:t>Ärende:</w:t>
                        </w:r>
                        <w:r w:rsidR="00B07FD9" w:rsidRPr="29E749A2">
                          <w:rPr>
                            <w:rFonts w:ascii="Palatino Linotype" w:hAnsi="Palatino Linotype"/>
                            <w:b w:val="0"/>
                            <w:sz w:val="20"/>
                            <w:szCs w:val="20"/>
                          </w:rPr>
                          <w:t xml:space="preserve"> </w:t>
                        </w:r>
                        <w:r w:rsidR="154DBD78" w:rsidRPr="29E749A2">
                          <w:rPr>
                            <w:rFonts w:ascii="Palatino Linotype" w:hAnsi="Palatino Linotype"/>
                            <w:b w:val="0"/>
                            <w:sz w:val="20"/>
                            <w:szCs w:val="20"/>
                          </w:rPr>
                          <w:t>12</w:t>
                        </w:r>
                        <w:r w:rsidR="00EC141B">
                          <w:rPr>
                            <w:rFonts w:ascii="Palatino Linotype" w:hAnsi="Palatino Linotype"/>
                            <w:b w:val="0"/>
                            <w:sz w:val="20"/>
                            <w:szCs w:val="20"/>
                          </w:rPr>
                          <w:t>8</w:t>
                        </w:r>
                      </w:p>
                    </w:tc>
                    <w:tc>
                      <w:tcPr>
                        <w:tcW w:w="5103" w:type="dxa"/>
                        <w:shd w:val="clear" w:color="auto" w:fill="auto"/>
                      </w:tcPr>
                      <w:p w14:paraId="7944BAF1" w14:textId="39462572" w:rsidR="002241FC" w:rsidRPr="00FA70EE" w:rsidRDefault="002241FC" w:rsidP="00BC3912">
                        <w:pPr>
                          <w:pStyle w:val="Dokumentinfo"/>
                          <w:rPr>
                            <w:rFonts w:ascii="Palatino Linotype" w:hAnsi="Palatino Linotype"/>
                            <w:b w:val="0"/>
                            <w:sz w:val="20"/>
                            <w:szCs w:val="22"/>
                            <w:lang w:val="de-DE"/>
                          </w:rPr>
                        </w:pPr>
                        <w:proofErr w:type="spellStart"/>
                        <w:r w:rsidRPr="00FA70EE">
                          <w:rPr>
                            <w:rFonts w:ascii="Palatino Linotype" w:hAnsi="Palatino Linotype"/>
                            <w:b w:val="0"/>
                            <w:sz w:val="20"/>
                            <w:szCs w:val="22"/>
                            <w:lang w:val="de-DE"/>
                          </w:rPr>
                          <w:t>Handläggare</w:t>
                        </w:r>
                        <w:proofErr w:type="spellEnd"/>
                        <w:r w:rsidRPr="00FA70EE">
                          <w:rPr>
                            <w:rFonts w:ascii="Palatino Linotype" w:hAnsi="Palatino Linotype"/>
                            <w:b w:val="0"/>
                            <w:sz w:val="20"/>
                            <w:szCs w:val="22"/>
                            <w:lang w:val="de-DE"/>
                          </w:rPr>
                          <w:t xml:space="preserve">: </w:t>
                        </w:r>
                        <w:r w:rsidR="0017419F" w:rsidRPr="00FA70EE">
                          <w:rPr>
                            <w:rFonts w:ascii="Palatino Linotype" w:hAnsi="Palatino Linotype"/>
                            <w:b w:val="0"/>
                            <w:sz w:val="20"/>
                            <w:szCs w:val="22"/>
                            <w:lang w:val="de-DE"/>
                          </w:rPr>
                          <w:t>Annelie Wignell</w:t>
                        </w:r>
                      </w:p>
                      <w:p w14:paraId="001316D0" w14:textId="6EDE5FE9" w:rsidR="002241FC" w:rsidRPr="00FA70EE" w:rsidRDefault="002241FC" w:rsidP="00BC3912">
                        <w:pPr>
                          <w:pStyle w:val="Dokumentinfo"/>
                          <w:rPr>
                            <w:rFonts w:ascii="Palatino Linotype" w:hAnsi="Palatino Linotype"/>
                            <w:b w:val="0"/>
                            <w:sz w:val="20"/>
                            <w:szCs w:val="22"/>
                            <w:lang w:val="de-DE"/>
                          </w:rPr>
                        </w:pPr>
                        <w:r w:rsidRPr="00FA70EE">
                          <w:rPr>
                            <w:rFonts w:ascii="Palatino Linotype" w:hAnsi="Palatino Linotype"/>
                            <w:b w:val="0"/>
                            <w:sz w:val="20"/>
                            <w:szCs w:val="22"/>
                            <w:lang w:val="de-DE"/>
                          </w:rPr>
                          <w:t xml:space="preserve">E-post: </w:t>
                        </w:r>
                        <w:r w:rsidR="0017419F" w:rsidRPr="00FA70EE">
                          <w:rPr>
                            <w:rFonts w:ascii="Palatino Linotype" w:hAnsi="Palatino Linotype"/>
                            <w:b w:val="0"/>
                            <w:sz w:val="20"/>
                            <w:szCs w:val="22"/>
                            <w:lang w:val="de-DE"/>
                          </w:rPr>
                          <w:t>annelie.wignell</w:t>
                        </w:r>
                        <w:r w:rsidRPr="00FA70EE">
                          <w:rPr>
                            <w:rFonts w:ascii="Palatino Linotype" w:hAnsi="Palatino Linotype"/>
                            <w:b w:val="0"/>
                            <w:sz w:val="20"/>
                            <w:szCs w:val="22"/>
                            <w:lang w:val="de-DE"/>
                          </w:rPr>
                          <w:t xml:space="preserve">@businessregion.se </w:t>
                        </w:r>
                      </w:p>
                    </w:tc>
                  </w:tr>
                </w:tbl>
                <w:p w14:paraId="0DF672F0" w14:textId="77777777" w:rsidR="009D765D" w:rsidRPr="00FA70EE"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42A41D35" w14:textId="77777777" w:rsidR="009D765D" w:rsidRPr="00FA70EE"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EC141B" w14:paraId="5A797B8D" w14:textId="77777777" w:rsidTr="29E749A2">
              <w:tc>
                <w:tcPr>
                  <w:tcW w:w="9288" w:type="dxa"/>
                </w:tcPr>
                <w:p w14:paraId="241B6FE3" w14:textId="77777777" w:rsidR="009D765D" w:rsidRPr="00FA70EE" w:rsidRDefault="009D765D" w:rsidP="00EC141B">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4BA02A09" w14:textId="77777777" w:rsidR="009D765D" w:rsidRPr="00FA70EE" w:rsidRDefault="009D765D" w:rsidP="00EC141B">
                  <w:pPr>
                    <w:pStyle w:val="Dokumentinfo"/>
                    <w:framePr w:hSpace="142" w:wrap="around" w:vAnchor="text" w:hAnchor="page" w:x="1419" w:y="1"/>
                    <w:suppressOverlap/>
                    <w:rPr>
                      <w:rFonts w:ascii="Palatino Linotype" w:hAnsi="Palatino Linotype"/>
                      <w:b/>
                      <w:sz w:val="18"/>
                      <w:szCs w:val="20"/>
                      <w:lang w:val="de-DE"/>
                    </w:rPr>
                  </w:pPr>
                </w:p>
              </w:tc>
            </w:tr>
            <w:tr w:rsidR="009D765D" w:rsidRPr="00EC141B" w14:paraId="6FC15695" w14:textId="77777777" w:rsidTr="001315F6">
              <w:trPr>
                <w:trHeight w:val="80"/>
              </w:trPr>
              <w:tc>
                <w:tcPr>
                  <w:tcW w:w="9288" w:type="dxa"/>
                </w:tcPr>
                <w:p w14:paraId="0185B9BA" w14:textId="77777777" w:rsidR="00E54C6C" w:rsidRPr="00FA70EE" w:rsidRDefault="00E54C6C" w:rsidP="00EC141B">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0232BE76" w14:textId="77777777" w:rsidR="009D765D" w:rsidRPr="00FA70EE" w:rsidRDefault="009D765D" w:rsidP="00EC141B">
                  <w:pPr>
                    <w:pStyle w:val="Dokumentinfo"/>
                    <w:framePr w:hSpace="142" w:wrap="around" w:vAnchor="text" w:hAnchor="page" w:x="1419" w:y="1"/>
                    <w:suppressOverlap/>
                    <w:rPr>
                      <w:rFonts w:ascii="Palatino Linotype" w:hAnsi="Palatino Linotype"/>
                      <w:b/>
                      <w:sz w:val="18"/>
                      <w:szCs w:val="20"/>
                      <w:lang w:val="de-DE"/>
                    </w:rPr>
                  </w:pPr>
                </w:p>
              </w:tc>
            </w:tr>
          </w:tbl>
          <w:p w14:paraId="672393CA" w14:textId="77777777" w:rsidR="000707CC" w:rsidRPr="00FA70EE" w:rsidRDefault="000707CC" w:rsidP="000707CC">
            <w:pPr>
              <w:pStyle w:val="Dokumentinfo"/>
              <w:rPr>
                <w:rFonts w:ascii="Palatino Linotype" w:hAnsi="Palatino Linotype"/>
                <w:b w:val="0"/>
                <w:lang w:val="de-DE"/>
              </w:rPr>
            </w:pPr>
          </w:p>
        </w:tc>
        <w:tc>
          <w:tcPr>
            <w:tcW w:w="5386" w:type="dxa"/>
            <w:shd w:val="clear" w:color="auto" w:fill="auto"/>
          </w:tcPr>
          <w:p w14:paraId="5AE98F10" w14:textId="77777777" w:rsidR="000707CC" w:rsidRPr="00FA70EE" w:rsidRDefault="000707CC" w:rsidP="000707CC">
            <w:pPr>
              <w:pStyle w:val="Dokumentinfo"/>
              <w:rPr>
                <w:rFonts w:ascii="Palatino Linotype" w:hAnsi="Palatino Linotype"/>
                <w:b w:val="0"/>
                <w:lang w:val="de-DE"/>
              </w:rPr>
            </w:pPr>
          </w:p>
        </w:tc>
      </w:tr>
    </w:tbl>
    <w:bookmarkEnd w:id="0"/>
    <w:p w14:paraId="3542D3BA" w14:textId="49D3F729" w:rsidR="000046E1" w:rsidRDefault="006B4BF9" w:rsidP="000046E1">
      <w:pPr>
        <w:pStyle w:val="Rubrik1"/>
        <w:rPr>
          <w:color w:val="3B5776"/>
          <w:sz w:val="30"/>
          <w:szCs w:val="30"/>
        </w:rPr>
      </w:pPr>
      <w:r>
        <w:rPr>
          <w:color w:val="3B5776"/>
          <w:sz w:val="30"/>
          <w:szCs w:val="30"/>
        </w:rPr>
        <w:t>Samlad riskbild</w:t>
      </w:r>
      <w:r w:rsidR="00CF35D2">
        <w:rPr>
          <w:color w:val="3B5776"/>
          <w:sz w:val="30"/>
          <w:szCs w:val="30"/>
        </w:rPr>
        <w:t xml:space="preserve"> </w:t>
      </w:r>
      <w:r>
        <w:rPr>
          <w:color w:val="3B5776"/>
          <w:sz w:val="30"/>
          <w:szCs w:val="30"/>
        </w:rPr>
        <w:t>och internkontrollplan</w:t>
      </w:r>
      <w:r w:rsidR="00BF708E">
        <w:rPr>
          <w:color w:val="3B5776"/>
          <w:sz w:val="30"/>
          <w:szCs w:val="30"/>
        </w:rPr>
        <w:t xml:space="preserve"> 202</w:t>
      </w:r>
      <w:r w:rsidR="00FA70EE">
        <w:rPr>
          <w:color w:val="3B5776"/>
          <w:sz w:val="30"/>
          <w:szCs w:val="30"/>
        </w:rPr>
        <w:t>5</w:t>
      </w:r>
    </w:p>
    <w:p w14:paraId="049D95DA" w14:textId="77777777" w:rsidR="00180596" w:rsidRPr="00436489" w:rsidRDefault="00180596" w:rsidP="00180596">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2C8A6CDE" w14:textId="77777777" w:rsidR="00180596" w:rsidRPr="00BD20C9" w:rsidRDefault="00180596" w:rsidP="00180596">
      <w:pPr>
        <w:rPr>
          <w:rFonts w:ascii="Palatino Linotype" w:eastAsiaTheme="majorEastAsia" w:hAnsi="Palatino Linotype"/>
          <w:sz w:val="21"/>
          <w:szCs w:val="21"/>
        </w:rPr>
      </w:pPr>
      <w:r w:rsidRPr="00BD20C9">
        <w:rPr>
          <w:rFonts w:ascii="Palatino Linotype" w:eastAsiaTheme="majorEastAsia" w:hAnsi="Palatino Linotype"/>
          <w:sz w:val="21"/>
          <w:szCs w:val="21"/>
        </w:rPr>
        <w:t>I styrelsen för Business Region Göteborg:</w:t>
      </w:r>
    </w:p>
    <w:p w14:paraId="5D1C9490" w14:textId="10C4EE86" w:rsidR="00BF708E" w:rsidRDefault="00CB7811" w:rsidP="00BF708E">
      <w:pPr>
        <w:rPr>
          <w:rFonts w:ascii="Arial Black" w:hAnsi="Arial Black"/>
          <w:color w:val="3B5776"/>
          <w:sz w:val="24"/>
        </w:rPr>
      </w:pPr>
      <w:r w:rsidRPr="00BD20C9">
        <w:rPr>
          <w:rFonts w:ascii="Palatino Linotype" w:eastAsiaTheme="majorEastAsia" w:hAnsi="Palatino Linotype"/>
          <w:sz w:val="21"/>
          <w:szCs w:val="21"/>
        </w:rPr>
        <w:t>Att fastställa förslag till samlad riskbild och internkontrollplan för 202</w:t>
      </w:r>
      <w:r w:rsidR="00FA70EE" w:rsidRPr="00BD20C9">
        <w:rPr>
          <w:rFonts w:ascii="Palatino Linotype" w:eastAsiaTheme="majorEastAsia" w:hAnsi="Palatino Linotype"/>
          <w:sz w:val="21"/>
          <w:szCs w:val="21"/>
        </w:rPr>
        <w:t>5</w:t>
      </w:r>
      <w:r w:rsidRPr="00BD20C9">
        <w:rPr>
          <w:rFonts w:ascii="Palatino Linotype" w:eastAsiaTheme="majorEastAsia" w:hAnsi="Palatino Linotype"/>
          <w:sz w:val="21"/>
          <w:szCs w:val="21"/>
        </w:rPr>
        <w:t> och anteckna information avseende intern kontroll 202</w:t>
      </w:r>
      <w:r w:rsidR="00FA70EE" w:rsidRPr="00BD20C9">
        <w:rPr>
          <w:rFonts w:ascii="Palatino Linotype" w:eastAsiaTheme="majorEastAsia" w:hAnsi="Palatino Linotype"/>
          <w:sz w:val="21"/>
          <w:szCs w:val="21"/>
        </w:rPr>
        <w:t>4</w:t>
      </w:r>
      <w:r w:rsidR="00180596" w:rsidRPr="00BD20C9">
        <w:rPr>
          <w:rFonts w:ascii="Palatino Linotype" w:eastAsiaTheme="majorEastAsia" w:hAnsi="Palatino Linotype"/>
          <w:sz w:val="21"/>
          <w:szCs w:val="21"/>
        </w:rPr>
        <w:t>.</w:t>
      </w:r>
      <w:r w:rsidR="0096555B" w:rsidRPr="00BD20C9">
        <w:rPr>
          <w:rFonts w:ascii="Palatino Linotype" w:eastAsiaTheme="majorEastAsia" w:hAnsi="Palatino Linotype"/>
          <w:sz w:val="21"/>
          <w:szCs w:val="21"/>
        </w:rPr>
        <w:br/>
      </w:r>
      <w:r>
        <w:rPr>
          <w:rFonts w:ascii="Arial Black" w:hAnsi="Arial Black"/>
          <w:color w:val="3B5776"/>
          <w:sz w:val="24"/>
        </w:rPr>
        <w:br/>
      </w:r>
      <w:r w:rsidR="00180596" w:rsidRPr="00B4215B">
        <w:rPr>
          <w:rFonts w:ascii="Arial Black" w:hAnsi="Arial Black"/>
          <w:color w:val="3B5776"/>
          <w:sz w:val="24"/>
        </w:rPr>
        <w:t>Sammanfattning</w:t>
      </w:r>
    </w:p>
    <w:p w14:paraId="72420E2A" w14:textId="4E884D1A" w:rsidR="00A9317E" w:rsidRDefault="00D61092" w:rsidP="00BF708E">
      <w:pPr>
        <w:rPr>
          <w:rFonts w:ascii="Palatino Linotype" w:hAnsi="Palatino Linotype"/>
          <w:sz w:val="21"/>
          <w:szCs w:val="21"/>
        </w:rPr>
      </w:pPr>
      <w:r w:rsidRPr="00BD20C9">
        <w:rPr>
          <w:rFonts w:ascii="Palatino Linotype" w:hAnsi="Palatino Linotype"/>
          <w:sz w:val="21"/>
          <w:szCs w:val="21"/>
        </w:rPr>
        <w:t xml:space="preserve">Styrelsen </w:t>
      </w:r>
      <w:r w:rsidR="00222C09" w:rsidRPr="00BD20C9">
        <w:rPr>
          <w:rFonts w:ascii="Palatino Linotype" w:hAnsi="Palatino Linotype"/>
          <w:sz w:val="21"/>
          <w:szCs w:val="21"/>
        </w:rPr>
        <w:t>ska årligen fastställa</w:t>
      </w:r>
      <w:r w:rsidRPr="00BD20C9">
        <w:rPr>
          <w:rFonts w:ascii="Palatino Linotype" w:hAnsi="Palatino Linotype"/>
          <w:sz w:val="21"/>
          <w:szCs w:val="21"/>
        </w:rPr>
        <w:t xml:space="preserve"> en</w:t>
      </w:r>
      <w:r w:rsidRPr="00BD20C9">
        <w:rPr>
          <w:rFonts w:ascii="Times New Roman" w:hAnsi="Times New Roman" w:cs="Times New Roman"/>
          <w:sz w:val="21"/>
          <w:szCs w:val="21"/>
        </w:rPr>
        <w:t> </w:t>
      </w:r>
      <w:r w:rsidRPr="00BD20C9">
        <w:rPr>
          <w:rFonts w:ascii="Palatino Linotype" w:hAnsi="Palatino Linotype"/>
          <w:sz w:val="21"/>
          <w:szCs w:val="21"/>
        </w:rPr>
        <w:t>samlad riskbild och</w:t>
      </w:r>
      <w:r w:rsidRPr="00BD20C9">
        <w:rPr>
          <w:rFonts w:ascii="Times New Roman" w:hAnsi="Times New Roman" w:cs="Times New Roman"/>
          <w:sz w:val="21"/>
          <w:szCs w:val="21"/>
        </w:rPr>
        <w:t> </w:t>
      </w:r>
      <w:r w:rsidRPr="00BD20C9">
        <w:rPr>
          <w:rFonts w:ascii="Palatino Linotype" w:hAnsi="Palatino Linotype"/>
          <w:sz w:val="21"/>
          <w:szCs w:val="21"/>
        </w:rPr>
        <w:t xml:space="preserve">intern kontrollplan i samband med beslut om verksamhetsplan. BRG har </w:t>
      </w:r>
      <w:r w:rsidR="00D51532" w:rsidRPr="00BD20C9">
        <w:rPr>
          <w:rFonts w:ascii="Palatino Linotype" w:hAnsi="Palatino Linotype"/>
          <w:sz w:val="21"/>
          <w:szCs w:val="21"/>
        </w:rPr>
        <w:t xml:space="preserve">lyft fram </w:t>
      </w:r>
      <w:r w:rsidRPr="00BD20C9">
        <w:rPr>
          <w:rFonts w:ascii="Palatino Linotype" w:hAnsi="Palatino Linotype"/>
          <w:sz w:val="21"/>
          <w:szCs w:val="21"/>
        </w:rPr>
        <w:t>29 verksamhetsövergripande risker inkl. nio omvärldsrisker</w:t>
      </w:r>
      <w:r w:rsidR="004B57D3" w:rsidRPr="00BD20C9">
        <w:rPr>
          <w:rFonts w:ascii="Palatino Linotype" w:hAnsi="Palatino Linotype"/>
          <w:sz w:val="21"/>
          <w:szCs w:val="21"/>
        </w:rPr>
        <w:t xml:space="preserve">. Dessa </w:t>
      </w:r>
      <w:r w:rsidR="00541DF6" w:rsidRPr="00BD20C9">
        <w:rPr>
          <w:rFonts w:ascii="Palatino Linotype" w:hAnsi="Palatino Linotype"/>
          <w:sz w:val="21"/>
          <w:szCs w:val="21"/>
        </w:rPr>
        <w:t xml:space="preserve">värderas </w:t>
      </w:r>
      <w:r w:rsidR="00C10A46">
        <w:rPr>
          <w:rFonts w:ascii="Palatino Linotype" w:hAnsi="Palatino Linotype"/>
          <w:sz w:val="21"/>
          <w:szCs w:val="21"/>
        </w:rPr>
        <w:t xml:space="preserve">årligen </w:t>
      </w:r>
      <w:r w:rsidR="002151FD" w:rsidRPr="00BD20C9">
        <w:rPr>
          <w:rFonts w:ascii="Palatino Linotype" w:hAnsi="Palatino Linotype"/>
          <w:sz w:val="21"/>
          <w:szCs w:val="21"/>
        </w:rPr>
        <w:t>u</w:t>
      </w:r>
      <w:r w:rsidR="00541DF6" w:rsidRPr="00BD20C9">
        <w:rPr>
          <w:rFonts w:ascii="Palatino Linotype" w:hAnsi="Palatino Linotype"/>
          <w:sz w:val="21"/>
          <w:szCs w:val="21"/>
        </w:rPr>
        <w:t xml:space="preserve">tifrån sannolikhet och konsekvens. </w:t>
      </w:r>
      <w:r w:rsidR="00340DB5" w:rsidRPr="00BD20C9">
        <w:rPr>
          <w:rFonts w:ascii="Palatino Linotype" w:hAnsi="Palatino Linotype"/>
          <w:sz w:val="21"/>
          <w:szCs w:val="21"/>
        </w:rPr>
        <w:t>Samlad riskbild föreslås kvarstå 2025.</w:t>
      </w:r>
      <w:r w:rsidR="00E14EE3">
        <w:rPr>
          <w:rFonts w:ascii="Palatino Linotype" w:hAnsi="Palatino Linotype"/>
          <w:sz w:val="21"/>
          <w:szCs w:val="21"/>
        </w:rPr>
        <w:t xml:space="preserve"> </w:t>
      </w:r>
      <w:r w:rsidRPr="00BD20C9">
        <w:rPr>
          <w:rFonts w:ascii="Palatino Linotype" w:hAnsi="Palatino Linotype"/>
          <w:sz w:val="21"/>
          <w:szCs w:val="21"/>
        </w:rPr>
        <w:t>U</w:t>
      </w:r>
      <w:r w:rsidR="004D3072" w:rsidRPr="00BD20C9">
        <w:rPr>
          <w:rFonts w:ascii="Palatino Linotype" w:hAnsi="Palatino Linotype"/>
          <w:sz w:val="21"/>
          <w:szCs w:val="21"/>
        </w:rPr>
        <w:t>r</w:t>
      </w:r>
      <w:r w:rsidRPr="00BD20C9">
        <w:rPr>
          <w:rFonts w:ascii="Palatino Linotype" w:hAnsi="Palatino Linotype"/>
          <w:sz w:val="21"/>
          <w:szCs w:val="21"/>
        </w:rPr>
        <w:t xml:space="preserve"> den samlade riskbilden tar vi fram förslag till internkontrollplan som anger ett par risker som särskilt testas för att säkerställa att riskhanteringsåtgärderna är tillräckligt effektiva och bidrar till att upptäcka fel. </w:t>
      </w:r>
      <w:r w:rsidR="00A9317E" w:rsidRPr="00BD20C9">
        <w:rPr>
          <w:rFonts w:ascii="Palatino Linotype" w:hAnsi="Palatino Linotype"/>
          <w:sz w:val="21"/>
          <w:szCs w:val="21"/>
        </w:rPr>
        <w:t xml:space="preserve">Internkontrollplan 2025 lyfter riskerna </w:t>
      </w:r>
      <w:r w:rsidR="005073BB" w:rsidRPr="0059233E">
        <w:rPr>
          <w:rFonts w:ascii="Palatino Linotype" w:hAnsi="Palatino Linotype"/>
          <w:i/>
          <w:iCs/>
          <w:sz w:val="21"/>
          <w:szCs w:val="21"/>
        </w:rPr>
        <w:t>20 Projekthantering</w:t>
      </w:r>
      <w:r w:rsidR="005073BB">
        <w:rPr>
          <w:rFonts w:ascii="Palatino Linotype" w:hAnsi="Palatino Linotype"/>
          <w:sz w:val="21"/>
          <w:szCs w:val="21"/>
        </w:rPr>
        <w:t xml:space="preserve"> utifrån </w:t>
      </w:r>
      <w:r w:rsidR="00340DB5">
        <w:rPr>
          <w:rFonts w:ascii="Palatino Linotype" w:hAnsi="Palatino Linotype"/>
          <w:sz w:val="21"/>
          <w:szCs w:val="21"/>
        </w:rPr>
        <w:t xml:space="preserve">genomförandeförmåga och rutiner kopplat större och mer komplexa projekt samt </w:t>
      </w:r>
      <w:r w:rsidR="00340DB5" w:rsidRPr="0059233E">
        <w:rPr>
          <w:rFonts w:ascii="Palatino Linotype" w:hAnsi="Palatino Linotype"/>
          <w:i/>
          <w:iCs/>
          <w:sz w:val="21"/>
          <w:szCs w:val="21"/>
        </w:rPr>
        <w:t>25 Informationshantering</w:t>
      </w:r>
      <w:r w:rsidR="00340DB5">
        <w:rPr>
          <w:rFonts w:ascii="Palatino Linotype" w:hAnsi="Palatino Linotype"/>
          <w:sz w:val="21"/>
          <w:szCs w:val="21"/>
        </w:rPr>
        <w:t xml:space="preserve"> kopplat beredskapsplaner och operativ </w:t>
      </w:r>
      <w:proofErr w:type="spellStart"/>
      <w:r w:rsidR="00340DB5">
        <w:rPr>
          <w:rFonts w:ascii="Palatino Linotype" w:hAnsi="Palatino Linotype"/>
          <w:sz w:val="21"/>
          <w:szCs w:val="21"/>
        </w:rPr>
        <w:t>resiliens</w:t>
      </w:r>
      <w:proofErr w:type="spellEnd"/>
      <w:r w:rsidR="00340DB5">
        <w:rPr>
          <w:rFonts w:ascii="Palatino Linotype" w:hAnsi="Palatino Linotype"/>
          <w:sz w:val="21"/>
          <w:szCs w:val="21"/>
        </w:rPr>
        <w:t xml:space="preserve">. </w:t>
      </w:r>
    </w:p>
    <w:p w14:paraId="19ED03D0" w14:textId="44BE18D9" w:rsidR="00C45BDF" w:rsidRPr="00BD20C9" w:rsidRDefault="00F731FC" w:rsidP="00BF708E">
      <w:pPr>
        <w:rPr>
          <w:rFonts w:ascii="Arial Black" w:hAnsi="Arial Black"/>
          <w:color w:val="3B5776"/>
          <w:sz w:val="21"/>
          <w:szCs w:val="21"/>
        </w:rPr>
      </w:pPr>
      <w:r w:rsidRPr="00BD20C9">
        <w:rPr>
          <w:rFonts w:ascii="Palatino Linotype" w:hAnsi="Palatino Linotype"/>
          <w:sz w:val="21"/>
          <w:szCs w:val="21"/>
        </w:rPr>
        <w:t xml:space="preserve">Uppföljning </w:t>
      </w:r>
      <w:r w:rsidR="00921594" w:rsidRPr="00BD20C9">
        <w:rPr>
          <w:rFonts w:ascii="Palatino Linotype" w:hAnsi="Palatino Linotype"/>
          <w:sz w:val="21"/>
          <w:szCs w:val="21"/>
        </w:rPr>
        <w:t xml:space="preserve">av </w:t>
      </w:r>
      <w:r w:rsidR="0096555B" w:rsidRPr="00BD20C9">
        <w:rPr>
          <w:rFonts w:ascii="Palatino Linotype" w:hAnsi="Palatino Linotype"/>
          <w:sz w:val="21"/>
          <w:szCs w:val="21"/>
        </w:rPr>
        <w:t>internkontrollplan 202</w:t>
      </w:r>
      <w:r w:rsidR="00FA70EE" w:rsidRPr="00BD20C9">
        <w:rPr>
          <w:rFonts w:ascii="Palatino Linotype" w:hAnsi="Palatino Linotype"/>
          <w:sz w:val="21"/>
          <w:szCs w:val="21"/>
        </w:rPr>
        <w:t>4</w:t>
      </w:r>
      <w:r w:rsidR="0096555B" w:rsidRPr="00BD20C9">
        <w:rPr>
          <w:rFonts w:ascii="Palatino Linotype" w:hAnsi="Palatino Linotype"/>
          <w:sz w:val="21"/>
          <w:szCs w:val="21"/>
        </w:rPr>
        <w:t xml:space="preserve"> har under året genomförts utan anmärkning</w:t>
      </w:r>
      <w:r w:rsidR="0013596A" w:rsidRPr="00BD20C9">
        <w:rPr>
          <w:rFonts w:ascii="Palatino Linotype" w:hAnsi="Palatino Linotype"/>
          <w:sz w:val="21"/>
          <w:szCs w:val="21"/>
        </w:rPr>
        <w:t xml:space="preserve"> på övergripande nivå</w:t>
      </w:r>
      <w:r w:rsidR="0096555B" w:rsidRPr="00BD20C9">
        <w:rPr>
          <w:rFonts w:ascii="Palatino Linotype" w:hAnsi="Palatino Linotype"/>
          <w:sz w:val="21"/>
          <w:szCs w:val="21"/>
        </w:rPr>
        <w:t>. </w:t>
      </w:r>
      <w:r w:rsidR="00FA70EE" w:rsidRPr="00BD20C9">
        <w:rPr>
          <w:rFonts w:ascii="Palatino Linotype" w:hAnsi="Palatino Linotype"/>
          <w:sz w:val="21"/>
          <w:szCs w:val="21"/>
        </w:rPr>
        <w:t xml:space="preserve">Några riskhanteringsåtgärder har kompletterats </w:t>
      </w:r>
      <w:r w:rsidR="0059233E">
        <w:rPr>
          <w:rFonts w:ascii="Palatino Linotype" w:hAnsi="Palatino Linotype"/>
          <w:sz w:val="21"/>
          <w:szCs w:val="21"/>
        </w:rPr>
        <w:t xml:space="preserve">och nya har förts in </w:t>
      </w:r>
      <w:r w:rsidR="00FA70EE" w:rsidRPr="00BD20C9">
        <w:rPr>
          <w:rFonts w:ascii="Palatino Linotype" w:hAnsi="Palatino Linotype"/>
          <w:sz w:val="21"/>
          <w:szCs w:val="21"/>
        </w:rPr>
        <w:t xml:space="preserve">för att möta högre krav på underliggande risker. </w:t>
      </w:r>
      <w:r w:rsidR="00CC3043" w:rsidRPr="00BD20C9">
        <w:rPr>
          <w:rFonts w:ascii="Palatino Linotype" w:hAnsi="Palatino Linotype"/>
          <w:sz w:val="21"/>
          <w:szCs w:val="21"/>
        </w:rPr>
        <w:t xml:space="preserve">Såväl externa som interna granskningar pekar på att bolaget håller </w:t>
      </w:r>
      <w:r w:rsidR="00340DB5">
        <w:rPr>
          <w:rFonts w:ascii="Palatino Linotype" w:hAnsi="Palatino Linotype"/>
          <w:sz w:val="21"/>
          <w:szCs w:val="21"/>
        </w:rPr>
        <w:t xml:space="preserve">fortsatt </w:t>
      </w:r>
      <w:r w:rsidR="00CC3043" w:rsidRPr="00BD20C9">
        <w:rPr>
          <w:rFonts w:ascii="Palatino Linotype" w:hAnsi="Palatino Linotype"/>
          <w:sz w:val="21"/>
          <w:szCs w:val="21"/>
        </w:rPr>
        <w:t>god ordning och har tillräckligt effektiv hantering med god kontroll över bolagets risker.</w:t>
      </w:r>
      <w:r w:rsidR="003D44EA" w:rsidRPr="00BD20C9">
        <w:rPr>
          <w:rFonts w:ascii="Palatino Linotype" w:hAnsi="Palatino Linotype"/>
          <w:sz w:val="21"/>
          <w:szCs w:val="21"/>
        </w:rPr>
        <w:t xml:space="preserve"> </w:t>
      </w:r>
      <w:r w:rsidR="0096555B" w:rsidRPr="00BD20C9">
        <w:rPr>
          <w:rFonts w:ascii="Palatino Linotype" w:hAnsi="Palatino Linotype"/>
          <w:sz w:val="21"/>
          <w:szCs w:val="21"/>
        </w:rPr>
        <w:t>Ärendet är inte av principiell karaktär. </w:t>
      </w:r>
    </w:p>
    <w:p w14:paraId="65649F86" w14:textId="66C464D8" w:rsidR="7E59C811" w:rsidRDefault="7E59C811" w:rsidP="7E59C811">
      <w:pPr>
        <w:rPr>
          <w:rFonts w:ascii="Palatino Linotype" w:hAnsi="Palatino Linotype"/>
          <w:sz w:val="21"/>
          <w:szCs w:val="21"/>
        </w:rPr>
      </w:pPr>
    </w:p>
    <w:p w14:paraId="3434DFB9" w14:textId="1D917400" w:rsidR="7E59C811" w:rsidRDefault="7E59C811" w:rsidP="7E59C811">
      <w:pPr>
        <w:rPr>
          <w:rFonts w:ascii="Palatino Linotype" w:hAnsi="Palatino Linotype"/>
          <w:sz w:val="21"/>
          <w:szCs w:val="21"/>
        </w:rPr>
      </w:pPr>
    </w:p>
    <w:p w14:paraId="0A6F5056" w14:textId="77EEA997" w:rsidR="00180596" w:rsidRPr="00B4215B" w:rsidRDefault="00180596" w:rsidP="00BF708E">
      <w:pPr>
        <w:rPr>
          <w:rFonts w:ascii="Arial Black" w:hAnsi="Arial Black"/>
          <w:color w:val="3B5776"/>
          <w:sz w:val="24"/>
        </w:rPr>
      </w:pPr>
      <w:r w:rsidRPr="00B4215B">
        <w:rPr>
          <w:rFonts w:ascii="Arial Black" w:hAnsi="Arial Black"/>
          <w:color w:val="3B5776"/>
          <w:sz w:val="24"/>
        </w:rPr>
        <w:t>Bedömning ur ekonomisk</w:t>
      </w:r>
      <w:r w:rsidR="005A7C5A">
        <w:rPr>
          <w:rFonts w:ascii="Arial Black" w:hAnsi="Arial Black"/>
          <w:color w:val="3B5776"/>
          <w:sz w:val="24"/>
        </w:rPr>
        <w:t xml:space="preserve">, ekologisk och social </w:t>
      </w:r>
      <w:r w:rsidRPr="00B4215B">
        <w:rPr>
          <w:rFonts w:ascii="Arial Black" w:hAnsi="Arial Black"/>
          <w:color w:val="3B5776"/>
          <w:sz w:val="24"/>
        </w:rPr>
        <w:t>dimension</w:t>
      </w:r>
      <w:r>
        <w:rPr>
          <w:rFonts w:ascii="Arial Black" w:hAnsi="Arial Black"/>
          <w:color w:val="3B5776"/>
          <w:sz w:val="24"/>
        </w:rPr>
        <w:t xml:space="preserve"> </w:t>
      </w:r>
    </w:p>
    <w:p w14:paraId="6B69A7D7" w14:textId="3F7F8F76" w:rsidR="0047228F" w:rsidRPr="00BD20C9" w:rsidRDefault="0047228F" w:rsidP="0047228F">
      <w:pPr>
        <w:rPr>
          <w:rFonts w:ascii="Palatino Linotype" w:hAnsi="Palatino Linotype"/>
          <w:sz w:val="21"/>
          <w:szCs w:val="21"/>
        </w:rPr>
      </w:pPr>
      <w:r w:rsidRPr="00BD20C9">
        <w:rPr>
          <w:rFonts w:ascii="Palatino Linotype" w:hAnsi="Palatino Linotype"/>
          <w:sz w:val="21"/>
          <w:szCs w:val="21"/>
        </w:rPr>
        <w:t>Bolaget har inte funnit några särskilda aspekter på ärendet utifrån dessa dimensioner</w:t>
      </w:r>
      <w:r w:rsidR="00D71A0E" w:rsidRPr="00BD20C9">
        <w:rPr>
          <w:sz w:val="21"/>
          <w:szCs w:val="21"/>
        </w:rPr>
        <w:t>.</w:t>
      </w:r>
      <w:r w:rsidRPr="00BD20C9">
        <w:rPr>
          <w:sz w:val="21"/>
          <w:szCs w:val="21"/>
        </w:rPr>
        <w:t xml:space="preserve"> </w:t>
      </w:r>
    </w:p>
    <w:p w14:paraId="6D7E08E3" w14:textId="77777777" w:rsidR="00180596" w:rsidRPr="00436489" w:rsidRDefault="00180596" w:rsidP="00180596">
      <w:pPr>
        <w:pStyle w:val="Rubrik2"/>
        <w:rPr>
          <w:rFonts w:ascii="Arial Black" w:hAnsi="Arial Black"/>
          <w:color w:val="3B5776"/>
          <w:sz w:val="24"/>
          <w:szCs w:val="24"/>
        </w:rPr>
      </w:pPr>
      <w:r w:rsidRPr="00436489">
        <w:rPr>
          <w:rFonts w:ascii="Arial Black" w:hAnsi="Arial Black"/>
          <w:color w:val="3B5776"/>
          <w:sz w:val="24"/>
          <w:szCs w:val="24"/>
        </w:rPr>
        <w:lastRenderedPageBreak/>
        <w:t xml:space="preserve">Ärendet </w:t>
      </w:r>
    </w:p>
    <w:p w14:paraId="1816B141" w14:textId="0BF0D902" w:rsidR="00180596" w:rsidRPr="00436489" w:rsidRDefault="001972E0" w:rsidP="00207391">
      <w:pPr>
        <w:pStyle w:val="Rubrik2"/>
        <w:rPr>
          <w:rFonts w:ascii="Arial Black" w:hAnsi="Arial Black"/>
          <w:color w:val="3B5776"/>
          <w:sz w:val="24"/>
          <w:szCs w:val="24"/>
        </w:rPr>
      </w:pPr>
      <w:r w:rsidRPr="00BD20C9">
        <w:rPr>
          <w:rFonts w:ascii="Palatino Linotype" w:eastAsiaTheme="minorEastAsia" w:hAnsi="Palatino Linotype" w:cstheme="minorBidi"/>
          <w:b w:val="0"/>
          <w:color w:val="auto"/>
          <w:sz w:val="21"/>
          <w:szCs w:val="21"/>
        </w:rPr>
        <w:t>Göteborgs Stads riktlinje för styrning, uppföljning och kontroll anger ramarna för planering och uppföljning, riskhantering, intern styrning och kontroll. I enlighet med dessa ska styrelsen</w:t>
      </w:r>
      <w:r w:rsidR="007B2FC3" w:rsidRPr="00BD20C9">
        <w:rPr>
          <w:rFonts w:ascii="Palatino Linotype" w:eastAsiaTheme="minorEastAsia" w:hAnsi="Palatino Linotype" w:cstheme="minorBidi"/>
          <w:b w:val="0"/>
          <w:color w:val="auto"/>
          <w:sz w:val="21"/>
          <w:szCs w:val="21"/>
        </w:rPr>
        <w:t xml:space="preserve"> i samband med beslut av verksamhetsplan/budget fastställa en samlad riskbild och </w:t>
      </w:r>
      <w:r w:rsidR="0087354D" w:rsidRPr="00BD20C9">
        <w:rPr>
          <w:rFonts w:ascii="Palatino Linotype" w:eastAsiaTheme="minorEastAsia" w:hAnsi="Palatino Linotype" w:cstheme="minorBidi"/>
          <w:b w:val="0"/>
          <w:color w:val="auto"/>
          <w:sz w:val="21"/>
          <w:szCs w:val="21"/>
        </w:rPr>
        <w:t>i</w:t>
      </w:r>
      <w:r w:rsidR="007B2FC3" w:rsidRPr="00BD20C9">
        <w:rPr>
          <w:rFonts w:ascii="Palatino Linotype" w:eastAsiaTheme="minorEastAsia" w:hAnsi="Palatino Linotype" w:cstheme="minorBidi"/>
          <w:b w:val="0"/>
          <w:color w:val="auto"/>
          <w:sz w:val="21"/>
          <w:szCs w:val="21"/>
        </w:rPr>
        <w:t>nternkontrollplan.</w:t>
      </w:r>
      <w:r w:rsidRPr="00BD20C9">
        <w:rPr>
          <w:rFonts w:ascii="Palatino Linotype" w:eastAsiaTheme="minorEastAsia" w:hAnsi="Palatino Linotype" w:cstheme="minorBidi"/>
          <w:b w:val="0"/>
          <w:color w:val="auto"/>
          <w:sz w:val="21"/>
          <w:szCs w:val="21"/>
        </w:rPr>
        <w:t xml:space="preserve"> </w:t>
      </w:r>
      <w:r w:rsidR="00125580">
        <w:rPr>
          <w:rFonts w:ascii="Palatino Linotype" w:eastAsiaTheme="minorEastAsia" w:hAnsi="Palatino Linotype" w:cstheme="minorBidi"/>
          <w:b w:val="0"/>
          <w:color w:val="auto"/>
          <w:sz w:val="21"/>
          <w:szCs w:val="21"/>
        </w:rPr>
        <w:t>I samband med det antecknas information avseende internkontroll 2024.</w:t>
      </w:r>
      <w:r w:rsidR="000F5E10" w:rsidRPr="00BD20C9">
        <w:rPr>
          <w:rFonts w:ascii="Palatino Linotype" w:eastAsiaTheme="minorEastAsia" w:hAnsi="Palatino Linotype" w:cstheme="minorBidi"/>
          <w:b w:val="0"/>
          <w:color w:val="auto"/>
          <w:sz w:val="21"/>
          <w:szCs w:val="21"/>
        </w:rPr>
        <w:br/>
      </w:r>
      <w:r w:rsidRPr="00BF708E">
        <w:rPr>
          <w:rFonts w:cstheme="minorBidi"/>
          <w:b w:val="0"/>
          <w:color w:val="auto"/>
          <w:sz w:val="24"/>
        </w:rPr>
        <w:br/>
      </w:r>
      <w:r w:rsidR="00B768A4">
        <w:rPr>
          <w:rFonts w:ascii="Arial Black" w:hAnsi="Arial Black"/>
          <w:color w:val="3B5776"/>
          <w:sz w:val="24"/>
          <w:szCs w:val="24"/>
        </w:rPr>
        <w:t xml:space="preserve">1. </w:t>
      </w:r>
      <w:r w:rsidR="00393AF4">
        <w:rPr>
          <w:rFonts w:ascii="Arial Black" w:hAnsi="Arial Black"/>
          <w:color w:val="3B5776"/>
          <w:sz w:val="24"/>
          <w:szCs w:val="24"/>
        </w:rPr>
        <w:t>Samlad riskbild 202</w:t>
      </w:r>
      <w:r w:rsidR="0013596A">
        <w:rPr>
          <w:rFonts w:ascii="Arial Black" w:hAnsi="Arial Black"/>
          <w:color w:val="3B5776"/>
          <w:sz w:val="24"/>
          <w:szCs w:val="24"/>
        </w:rPr>
        <w:t>5</w:t>
      </w:r>
    </w:p>
    <w:p w14:paraId="0159ABB4" w14:textId="4C697B1B" w:rsidR="00FD603A" w:rsidRDefault="00A35F4B" w:rsidP="00FD603A">
      <w:pPr>
        <w:rPr>
          <w:rFonts w:ascii="Palatino Linotype" w:hAnsi="Palatino Linotype"/>
          <w:bCs/>
          <w:sz w:val="21"/>
          <w:szCs w:val="21"/>
        </w:rPr>
      </w:pPr>
      <w:r w:rsidRPr="00FD603A">
        <w:rPr>
          <w:rFonts w:ascii="Palatino Linotype" w:hAnsi="Palatino Linotype"/>
          <w:bCs/>
          <w:sz w:val="21"/>
          <w:szCs w:val="21"/>
        </w:rPr>
        <w:t>Vi har i vår samlade riskbild identifierat 29 verksamhetsövergripande risker som kan påverka vår förmåga att nå uppsatta mål, upprätthålla hög kvalitet samt säkerställa god ordning och kontroll i verksamheten.</w:t>
      </w:r>
      <w:r w:rsidR="000F5E10" w:rsidRPr="00FD603A">
        <w:rPr>
          <w:rFonts w:ascii="Palatino Linotype" w:hAnsi="Palatino Linotype"/>
          <w:bCs/>
          <w:sz w:val="21"/>
          <w:szCs w:val="21"/>
        </w:rPr>
        <w:t xml:space="preserve"> </w:t>
      </w:r>
      <w:r w:rsidR="00FD603A" w:rsidRPr="00FD603A">
        <w:rPr>
          <w:rFonts w:ascii="Palatino Linotype" w:hAnsi="Palatino Linotype"/>
          <w:bCs/>
          <w:sz w:val="21"/>
          <w:szCs w:val="21"/>
        </w:rPr>
        <w:t>Vi</w:t>
      </w:r>
      <w:r w:rsidR="00FD603A" w:rsidRPr="00E363CF">
        <w:rPr>
          <w:rFonts w:ascii="Palatino Linotype" w:hAnsi="Palatino Linotype"/>
          <w:sz w:val="21"/>
          <w:szCs w:val="21"/>
        </w:rPr>
        <w:t xml:space="preserve"> har inkluderat nio omvärldsrisker som är särskilt viktiga att bevaka, för att vid </w:t>
      </w:r>
      <w:r w:rsidR="00FD603A">
        <w:rPr>
          <w:rFonts w:ascii="Palatino Linotype" w:hAnsi="Palatino Linotype"/>
          <w:sz w:val="21"/>
          <w:szCs w:val="21"/>
        </w:rPr>
        <w:t xml:space="preserve">om möjligt </w:t>
      </w:r>
      <w:r w:rsidR="00FD603A" w:rsidRPr="00E363CF">
        <w:rPr>
          <w:rFonts w:ascii="Palatino Linotype" w:hAnsi="Palatino Linotype"/>
          <w:sz w:val="21"/>
          <w:szCs w:val="21"/>
        </w:rPr>
        <w:t>kunna vidta åtgärder som minimerar deras inverkan eller anpassa vår verksamhet utifrån förändrade förutsättningar</w:t>
      </w:r>
      <w:r w:rsidR="00030F5D">
        <w:rPr>
          <w:rFonts w:ascii="Palatino Linotype" w:hAnsi="Palatino Linotype"/>
          <w:sz w:val="21"/>
          <w:szCs w:val="21"/>
        </w:rPr>
        <w:t xml:space="preserve">. </w:t>
      </w:r>
      <w:r w:rsidR="001928B5" w:rsidRPr="00BD20C9">
        <w:rPr>
          <w:rFonts w:ascii="Palatino Linotype" w:hAnsi="Palatino Linotype"/>
          <w:sz w:val="21"/>
          <w:szCs w:val="21"/>
        </w:rPr>
        <w:t>Verksamhetsrisker är främst risker som kan uppstå</w:t>
      </w:r>
      <w:r w:rsidR="001928B5" w:rsidRPr="00BD20C9">
        <w:rPr>
          <w:rFonts w:ascii="Palatino Linotype" w:hAnsi="Palatino Linotype"/>
          <w:bCs/>
          <w:sz w:val="21"/>
          <w:szCs w:val="21"/>
        </w:rPr>
        <w:t xml:space="preserve"> på grund av bristande interna processer och rutiner eller mänskliga fel.</w:t>
      </w:r>
    </w:p>
    <w:p w14:paraId="092841CA" w14:textId="77777777" w:rsidR="00FD603A" w:rsidRDefault="00E3523B" w:rsidP="00FD603A">
      <w:pPr>
        <w:rPr>
          <w:rFonts w:ascii="Palatino Linotype" w:hAnsi="Palatino Linotype"/>
          <w:sz w:val="21"/>
          <w:szCs w:val="21"/>
        </w:rPr>
      </w:pPr>
      <w:r w:rsidRPr="00FD603A">
        <w:rPr>
          <w:rFonts w:ascii="Palatino Linotype" w:hAnsi="Palatino Linotype"/>
          <w:sz w:val="21"/>
          <w:szCs w:val="21"/>
        </w:rPr>
        <w:t>Riskhantering är en integrerad del i vår vardag som innebär att risker kontinuerligt bedöms och följs genom nära ledarskap och löpande internkontroll. Samtliga risker omhändertas i varierande omfattning över åren och sammanställs i en risk- och kontrollmatris. Riskhanteringsåtgärder kompletteras vid behov löpande för att säkerställa att de är i linje med aktuella förhållanden och nya insikter.</w:t>
      </w:r>
      <w:r w:rsidR="0008089F" w:rsidRPr="00FD603A">
        <w:rPr>
          <w:rFonts w:ascii="Palatino Linotype" w:hAnsi="Palatino Linotype"/>
          <w:sz w:val="21"/>
          <w:szCs w:val="21"/>
        </w:rPr>
        <w:t xml:space="preserve"> </w:t>
      </w:r>
      <w:r w:rsidRPr="00FD603A">
        <w:rPr>
          <w:rFonts w:ascii="Palatino Linotype" w:hAnsi="Palatino Linotype"/>
          <w:sz w:val="21"/>
          <w:szCs w:val="21"/>
        </w:rPr>
        <w:t>Årligen väljs några risker ut som</w:t>
      </w:r>
      <w:r w:rsidRPr="00BD20C9">
        <w:rPr>
          <w:rFonts w:ascii="Palatino Linotype" w:hAnsi="Palatino Linotype"/>
          <w:sz w:val="21"/>
          <w:szCs w:val="21"/>
        </w:rPr>
        <w:t xml:space="preserve"> testas för att säkerställa att risken är tillräckligt hanterad och dessa bildar bolagets internkontrollplan.</w:t>
      </w:r>
    </w:p>
    <w:p w14:paraId="3AD67435" w14:textId="45DD9877" w:rsidR="00FD603A" w:rsidRDefault="00083D51" w:rsidP="00FD603A">
      <w:pPr>
        <w:rPr>
          <w:rFonts w:ascii="Arial Black" w:hAnsi="Arial Black"/>
          <w:color w:val="3B5776"/>
          <w:sz w:val="24"/>
        </w:rPr>
      </w:pPr>
      <w:r w:rsidRPr="00BD20C9">
        <w:rPr>
          <w:rFonts w:ascii="Palatino Linotype" w:hAnsi="Palatino Linotype"/>
          <w:sz w:val="21"/>
          <w:szCs w:val="21"/>
        </w:rPr>
        <w:t>Inför 202</w:t>
      </w:r>
      <w:r w:rsidR="005309E0">
        <w:rPr>
          <w:rFonts w:ascii="Palatino Linotype" w:hAnsi="Palatino Linotype"/>
          <w:b/>
          <w:sz w:val="21"/>
          <w:szCs w:val="21"/>
        </w:rPr>
        <w:t>5</w:t>
      </w:r>
      <w:r w:rsidRPr="00BD20C9">
        <w:rPr>
          <w:rFonts w:ascii="Palatino Linotype" w:hAnsi="Palatino Linotype"/>
          <w:sz w:val="21"/>
          <w:szCs w:val="21"/>
        </w:rPr>
        <w:t xml:space="preserve"> har riskerna </w:t>
      </w:r>
      <w:r w:rsidR="00960034" w:rsidRPr="00BD20C9">
        <w:rPr>
          <w:rFonts w:ascii="Palatino Linotype" w:hAnsi="Palatino Linotype"/>
          <w:sz w:val="21"/>
          <w:szCs w:val="21"/>
        </w:rPr>
        <w:t>behandlats</w:t>
      </w:r>
      <w:r w:rsidRPr="00BD20C9">
        <w:rPr>
          <w:rFonts w:ascii="Palatino Linotype" w:hAnsi="Palatino Linotype"/>
          <w:sz w:val="21"/>
          <w:szCs w:val="21"/>
        </w:rPr>
        <w:t xml:space="preserve"> av bolagets ledning och vår samlade bedömning är att underliggande riskområden är inkluderade och omfattas av de övergripande befintliga riskerna.</w:t>
      </w:r>
      <w:r w:rsidR="0026560D" w:rsidRPr="00BD20C9">
        <w:rPr>
          <w:rFonts w:ascii="Palatino Linotype" w:hAnsi="Palatino Linotype"/>
          <w:sz w:val="21"/>
          <w:szCs w:val="21"/>
        </w:rPr>
        <w:t xml:space="preserve"> </w:t>
      </w:r>
      <w:r w:rsidR="00646506" w:rsidRPr="00BD20C9">
        <w:rPr>
          <w:rFonts w:ascii="Palatino Linotype" w:hAnsi="Palatino Linotype"/>
          <w:sz w:val="21"/>
          <w:szCs w:val="21"/>
        </w:rPr>
        <w:t>Samlad riskbild föreslås kvarstå</w:t>
      </w:r>
      <w:r w:rsidR="001928B5">
        <w:rPr>
          <w:rFonts w:ascii="Palatino Linotype" w:hAnsi="Palatino Linotype"/>
          <w:b/>
          <w:sz w:val="21"/>
          <w:szCs w:val="21"/>
        </w:rPr>
        <w:t xml:space="preserve"> </w:t>
      </w:r>
      <w:r w:rsidR="001928B5" w:rsidRPr="00FD603A">
        <w:rPr>
          <w:rFonts w:ascii="Palatino Linotype" w:hAnsi="Palatino Linotype"/>
          <w:bCs/>
          <w:sz w:val="21"/>
          <w:szCs w:val="21"/>
        </w:rPr>
        <w:t>oförändrad</w:t>
      </w:r>
      <w:r w:rsidR="00646506" w:rsidRPr="00FD603A">
        <w:rPr>
          <w:rFonts w:ascii="Palatino Linotype" w:hAnsi="Palatino Linotype"/>
          <w:bCs/>
          <w:sz w:val="21"/>
          <w:szCs w:val="21"/>
        </w:rPr>
        <w:t>.</w:t>
      </w:r>
      <w:r w:rsidR="00FD603A">
        <w:rPr>
          <w:rFonts w:ascii="Palatino Linotype" w:hAnsi="Palatino Linotype"/>
          <w:bCs/>
          <w:sz w:val="21"/>
          <w:szCs w:val="21"/>
        </w:rPr>
        <w:br/>
      </w:r>
      <w:r w:rsidR="00FD603A">
        <w:rPr>
          <w:rFonts w:ascii="Palatino Linotype" w:hAnsi="Palatino Linotype"/>
          <w:bCs/>
          <w:sz w:val="21"/>
          <w:szCs w:val="21"/>
        </w:rPr>
        <w:br/>
      </w:r>
      <w:r w:rsidR="00006F4C">
        <w:rPr>
          <w:noProof/>
        </w:rPr>
        <w:drawing>
          <wp:inline distT="0" distB="0" distL="0" distR="0" wp14:anchorId="413968FA" wp14:editId="662FA1A7">
            <wp:extent cx="5045459" cy="2852057"/>
            <wp:effectExtent l="0" t="0" r="3175" b="5715"/>
            <wp:docPr id="121723955"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3955" name="Bildobjekt 1" descr="En bild som visar text, skärmbild, Teckensnitt, nummer&#10;&#10;Automatiskt genererad beskrivning"/>
                    <pic:cNvPicPr/>
                  </pic:nvPicPr>
                  <pic:blipFill>
                    <a:blip r:embed="rId11"/>
                    <a:stretch>
                      <a:fillRect/>
                    </a:stretch>
                  </pic:blipFill>
                  <pic:spPr>
                    <a:xfrm>
                      <a:off x="0" y="0"/>
                      <a:ext cx="5069912" cy="2865879"/>
                    </a:xfrm>
                    <a:prstGeom prst="rect">
                      <a:avLst/>
                    </a:prstGeom>
                  </pic:spPr>
                </pic:pic>
              </a:graphicData>
            </a:graphic>
          </wp:inline>
        </w:drawing>
      </w:r>
      <w:r w:rsidR="00BD20C9">
        <w:rPr>
          <w:rFonts w:ascii="Palatino Linotype" w:hAnsi="Palatino Linotype"/>
          <w:sz w:val="21"/>
          <w:szCs w:val="21"/>
        </w:rPr>
        <w:br/>
      </w:r>
    </w:p>
    <w:p w14:paraId="446F815E" w14:textId="4712A646" w:rsidR="00B258A4" w:rsidRPr="0002508D" w:rsidRDefault="00176789" w:rsidP="00B92E75">
      <w:pPr>
        <w:pStyle w:val="Rubrik2"/>
        <w:rPr>
          <w:rFonts w:ascii="Palatino Linotype" w:eastAsiaTheme="minorEastAsia" w:hAnsi="Palatino Linotype" w:cstheme="minorBidi"/>
          <w:b w:val="0"/>
          <w:color w:val="auto"/>
          <w:sz w:val="21"/>
          <w:szCs w:val="21"/>
        </w:rPr>
      </w:pPr>
      <w:r w:rsidRPr="00B92E75">
        <w:rPr>
          <w:rFonts w:eastAsiaTheme="minorEastAsia" w:cstheme="majorHAnsi"/>
          <w:bCs/>
          <w:sz w:val="21"/>
          <w:szCs w:val="21"/>
        </w:rPr>
        <w:lastRenderedPageBreak/>
        <w:t>Riskvärdering</w:t>
      </w:r>
      <w:r w:rsidR="00B92E75">
        <w:rPr>
          <w:rFonts w:eastAsiaTheme="minorEastAsia" w:cstheme="majorHAnsi"/>
          <w:bCs/>
          <w:sz w:val="21"/>
          <w:szCs w:val="21"/>
        </w:rPr>
        <w:br/>
      </w:r>
      <w:r w:rsidR="00B92E75">
        <w:rPr>
          <w:rFonts w:eastAsiaTheme="minorEastAsia" w:cstheme="majorHAnsi"/>
          <w:bCs/>
          <w:sz w:val="21"/>
          <w:szCs w:val="21"/>
        </w:rPr>
        <w:br/>
      </w:r>
      <w:r w:rsidR="005355AD" w:rsidRPr="00BD20C9">
        <w:rPr>
          <w:rFonts w:ascii="Palatino Linotype" w:eastAsiaTheme="minorEastAsia" w:hAnsi="Palatino Linotype" w:cstheme="minorBidi"/>
          <w:b w:val="0"/>
          <w:color w:val="auto"/>
          <w:sz w:val="21"/>
          <w:szCs w:val="21"/>
        </w:rPr>
        <w:t xml:space="preserve">Risker värderas utifrån sannolikhet och konsekvens vilket </w:t>
      </w:r>
      <w:r w:rsidR="007B5FE3">
        <w:rPr>
          <w:rFonts w:ascii="Palatino Linotype" w:eastAsiaTheme="minorEastAsia" w:hAnsi="Palatino Linotype" w:cstheme="minorBidi"/>
          <w:b w:val="0"/>
          <w:color w:val="auto"/>
          <w:sz w:val="21"/>
          <w:szCs w:val="21"/>
        </w:rPr>
        <w:t xml:space="preserve">även </w:t>
      </w:r>
      <w:r w:rsidR="005355AD" w:rsidRPr="00BD20C9">
        <w:rPr>
          <w:rFonts w:ascii="Palatino Linotype" w:eastAsiaTheme="minorEastAsia" w:hAnsi="Palatino Linotype" w:cstheme="minorBidi"/>
          <w:b w:val="0"/>
          <w:color w:val="auto"/>
          <w:sz w:val="21"/>
          <w:szCs w:val="21"/>
        </w:rPr>
        <w:t xml:space="preserve">illustreras i en riskkarta. Riskerna förflyttas inom riskkartan utifrån en sammanvägd riskbedömning som </w:t>
      </w:r>
      <w:r w:rsidR="0008089F">
        <w:rPr>
          <w:rFonts w:ascii="Palatino Linotype" w:eastAsiaTheme="minorEastAsia" w:hAnsi="Palatino Linotype" w:cstheme="minorBidi"/>
          <w:b w:val="0"/>
          <w:color w:val="auto"/>
          <w:sz w:val="21"/>
          <w:szCs w:val="21"/>
        </w:rPr>
        <w:t>görs å</w:t>
      </w:r>
      <w:r w:rsidR="005355AD" w:rsidRPr="00BD20C9">
        <w:rPr>
          <w:rFonts w:ascii="Palatino Linotype" w:eastAsiaTheme="minorEastAsia" w:hAnsi="Palatino Linotype" w:cstheme="minorBidi"/>
          <w:b w:val="0"/>
          <w:color w:val="auto"/>
          <w:sz w:val="21"/>
          <w:szCs w:val="21"/>
        </w:rPr>
        <w:t>rligen av bolagets ledningsgrupp.</w:t>
      </w:r>
      <w:r w:rsidR="005355AD" w:rsidRPr="00874B7C">
        <w:rPr>
          <w:rFonts w:ascii="Palatino Linotype" w:eastAsiaTheme="minorEastAsia" w:hAnsi="Palatino Linotype" w:cstheme="minorBidi"/>
          <w:b w:val="0"/>
          <w:bCs/>
          <w:color w:val="auto"/>
          <w:sz w:val="21"/>
          <w:szCs w:val="21"/>
        </w:rPr>
        <w:t xml:space="preserve"> </w:t>
      </w:r>
      <w:r w:rsidR="00E22300" w:rsidRPr="00E22300">
        <w:rPr>
          <w:rFonts w:ascii="Palatino Linotype" w:hAnsi="Palatino Linotype"/>
          <w:b w:val="0"/>
          <w:bCs/>
          <w:sz w:val="21"/>
          <w:szCs w:val="21"/>
        </w:rPr>
        <w:t>Sammantaget bedöms samtliga risker som tillräckligt hanterade.</w:t>
      </w:r>
      <w:r w:rsidR="00B92E75">
        <w:rPr>
          <w:rFonts w:ascii="Palatino Linotype" w:hAnsi="Palatino Linotype"/>
          <w:b w:val="0"/>
          <w:bCs/>
          <w:sz w:val="21"/>
          <w:szCs w:val="21"/>
        </w:rPr>
        <w:t xml:space="preserve"> </w:t>
      </w:r>
      <w:r w:rsidR="00714C95" w:rsidRPr="00B92E75">
        <w:rPr>
          <w:rFonts w:ascii="Palatino Linotype" w:hAnsi="Palatino Linotype"/>
          <w:b w:val="0"/>
          <w:bCs/>
          <w:sz w:val="21"/>
          <w:szCs w:val="21"/>
        </w:rPr>
        <w:t xml:space="preserve">Värdet, som maximalt kan uppgå till 64 (8x8), </w:t>
      </w:r>
      <w:r w:rsidR="00714C95" w:rsidRPr="00B92E75">
        <w:rPr>
          <w:rFonts w:ascii="Palatino Linotype" w:hAnsi="Palatino Linotype"/>
          <w:b w:val="0"/>
          <w:bCs/>
          <w:color w:val="C00000"/>
          <w:sz w:val="21"/>
          <w:szCs w:val="21"/>
        </w:rPr>
        <w:t>ökar</w:t>
      </w:r>
      <w:r w:rsidR="00714C95" w:rsidRPr="00B92E75">
        <w:rPr>
          <w:rFonts w:ascii="Palatino Linotype" w:hAnsi="Palatino Linotype"/>
          <w:b w:val="0"/>
          <w:bCs/>
          <w:color w:val="auto"/>
          <w:sz w:val="21"/>
          <w:szCs w:val="21"/>
        </w:rPr>
        <w:t xml:space="preserve"> </w:t>
      </w:r>
      <w:r w:rsidR="00714C95" w:rsidRPr="00B92E75">
        <w:rPr>
          <w:rFonts w:ascii="Palatino Linotype" w:hAnsi="Palatino Linotype"/>
          <w:b w:val="0"/>
          <w:bCs/>
          <w:sz w:val="21"/>
          <w:szCs w:val="21"/>
        </w:rPr>
        <w:t xml:space="preserve">eller </w:t>
      </w:r>
      <w:r w:rsidR="00714C95" w:rsidRPr="00B92E75">
        <w:rPr>
          <w:rFonts w:ascii="Palatino Linotype" w:hAnsi="Palatino Linotype"/>
          <w:b w:val="0"/>
          <w:bCs/>
          <w:color w:val="3D7F3C" w:themeColor="accent2" w:themeShade="BF"/>
          <w:sz w:val="21"/>
          <w:szCs w:val="21"/>
        </w:rPr>
        <w:t xml:space="preserve">minskar </w:t>
      </w:r>
      <w:r w:rsidR="00714C95" w:rsidRPr="00B92E75">
        <w:rPr>
          <w:rFonts w:ascii="Palatino Linotype" w:hAnsi="Palatino Linotype"/>
          <w:b w:val="0"/>
          <w:bCs/>
          <w:sz w:val="21"/>
          <w:szCs w:val="21"/>
        </w:rPr>
        <w:t>i normalfallet, ofta marginellt, över åren utifrån omvärldsläge och den verksamhet som ska bedrivas. Uppdaterad värdering har</w:t>
      </w:r>
      <w:r w:rsidR="00EF38A5">
        <w:rPr>
          <w:rFonts w:ascii="Palatino Linotype" w:hAnsi="Palatino Linotype"/>
          <w:b w:val="0"/>
          <w:bCs/>
          <w:sz w:val="21"/>
          <w:szCs w:val="21"/>
        </w:rPr>
        <w:t xml:space="preserve"> i de flesta fallen </w:t>
      </w:r>
      <w:r w:rsidR="00714C95" w:rsidRPr="00B92E75">
        <w:rPr>
          <w:rFonts w:ascii="Palatino Linotype" w:hAnsi="Palatino Linotype"/>
          <w:b w:val="0"/>
          <w:bCs/>
          <w:sz w:val="21"/>
          <w:szCs w:val="21"/>
        </w:rPr>
        <w:t>justerats baserat på förändrad sannolikhet.</w:t>
      </w:r>
      <w:r w:rsidR="00714C95">
        <w:rPr>
          <w:rFonts w:ascii="Palatino Linotype" w:hAnsi="Palatino Linotype"/>
          <w:sz w:val="21"/>
          <w:szCs w:val="21"/>
        </w:rPr>
        <w:br/>
      </w:r>
      <w:r w:rsidR="00714C95">
        <w:rPr>
          <w:rFonts w:ascii="Palatino Linotype" w:hAnsi="Palatino Linotype"/>
          <w:b w:val="0"/>
          <w:bCs/>
          <w:sz w:val="21"/>
          <w:szCs w:val="21"/>
        </w:rPr>
        <w:t xml:space="preserve"> </w:t>
      </w:r>
      <w:r w:rsidR="00B23DEC">
        <w:rPr>
          <w:noProof/>
        </w:rPr>
        <w:drawing>
          <wp:inline distT="0" distB="0" distL="0" distR="0" wp14:anchorId="473F5F97" wp14:editId="76B8FD13">
            <wp:extent cx="5761466" cy="1279071"/>
            <wp:effectExtent l="0" t="0" r="0" b="0"/>
            <wp:docPr id="1650955687" name="Bildobjekt 1" descr="En bild som visar text, skärmbild, nummer,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5687" name="Bildobjekt 1" descr="En bild som visar text, skärmbild, nummer, linje&#10;&#10;Automatiskt genererad beskrivning"/>
                    <pic:cNvPicPr/>
                  </pic:nvPicPr>
                  <pic:blipFill>
                    <a:blip r:embed="rId12"/>
                    <a:stretch>
                      <a:fillRect/>
                    </a:stretch>
                  </pic:blipFill>
                  <pic:spPr>
                    <a:xfrm>
                      <a:off x="0" y="0"/>
                      <a:ext cx="5814135" cy="1290764"/>
                    </a:xfrm>
                    <a:prstGeom prst="rect">
                      <a:avLst/>
                    </a:prstGeom>
                  </pic:spPr>
                </pic:pic>
              </a:graphicData>
            </a:graphic>
          </wp:inline>
        </w:drawing>
      </w:r>
      <w:r w:rsidR="008925D7">
        <w:rPr>
          <w:rFonts w:ascii="Palatino Linotype" w:hAnsi="Palatino Linotype"/>
          <w:b w:val="0"/>
          <w:bCs/>
          <w:sz w:val="21"/>
          <w:szCs w:val="21"/>
        </w:rPr>
        <w:br/>
      </w:r>
      <w:r w:rsidR="008925D7">
        <w:rPr>
          <w:rFonts w:ascii="Palatino Linotype" w:hAnsi="Palatino Linotype"/>
          <w:b w:val="0"/>
          <w:bCs/>
          <w:sz w:val="21"/>
          <w:szCs w:val="21"/>
        </w:rPr>
        <w:br/>
      </w:r>
      <w:r w:rsidR="00552754" w:rsidRPr="00B92E75">
        <w:rPr>
          <w:rStyle w:val="BodyTextChar"/>
          <w:rFonts w:ascii="Palatino Linotype" w:hAnsi="Palatino Linotype"/>
          <w:b w:val="0"/>
          <w:bCs/>
          <w:sz w:val="21"/>
          <w:szCs w:val="21"/>
        </w:rPr>
        <w:t xml:space="preserve">Vid värderingen </w:t>
      </w:r>
      <w:r w:rsidR="003C1EB5" w:rsidRPr="00B92E75">
        <w:rPr>
          <w:rStyle w:val="BodyTextChar"/>
          <w:rFonts w:ascii="Palatino Linotype" w:hAnsi="Palatino Linotype"/>
          <w:b w:val="0"/>
          <w:bCs/>
          <w:sz w:val="21"/>
          <w:szCs w:val="21"/>
        </w:rPr>
        <w:t xml:space="preserve">har </w:t>
      </w:r>
      <w:r w:rsidR="00552754" w:rsidRPr="00B92E75">
        <w:rPr>
          <w:rStyle w:val="BodyTextChar"/>
          <w:rFonts w:ascii="Palatino Linotype" w:hAnsi="Palatino Linotype"/>
          <w:b w:val="0"/>
          <w:bCs/>
          <w:sz w:val="21"/>
          <w:szCs w:val="21"/>
        </w:rPr>
        <w:t xml:space="preserve">risk inkl. </w:t>
      </w:r>
      <w:r w:rsidR="003C1EB5" w:rsidRPr="00B92E75">
        <w:rPr>
          <w:rStyle w:val="BodyTextChar"/>
          <w:rFonts w:ascii="Palatino Linotype" w:hAnsi="Palatino Linotype"/>
          <w:b w:val="0"/>
          <w:bCs/>
          <w:sz w:val="21"/>
          <w:szCs w:val="21"/>
        </w:rPr>
        <w:t xml:space="preserve">underliggande risker </w:t>
      </w:r>
      <w:r w:rsidR="00755997" w:rsidRPr="00B92E75">
        <w:rPr>
          <w:rStyle w:val="BodyTextChar"/>
          <w:rFonts w:ascii="Palatino Linotype" w:hAnsi="Palatino Linotype"/>
          <w:b w:val="0"/>
          <w:bCs/>
          <w:sz w:val="21"/>
          <w:szCs w:val="21"/>
        </w:rPr>
        <w:t>uttryckts</w:t>
      </w:r>
      <w:r w:rsidR="008925D7" w:rsidRPr="00B92E75">
        <w:rPr>
          <w:rStyle w:val="BodyTextChar"/>
          <w:rFonts w:ascii="Palatino Linotype" w:hAnsi="Palatino Linotype"/>
          <w:b w:val="0"/>
          <w:bCs/>
          <w:sz w:val="21"/>
          <w:szCs w:val="21"/>
        </w:rPr>
        <w:t xml:space="preserve"> </w:t>
      </w:r>
      <w:r w:rsidR="003C1EB5" w:rsidRPr="00B92E75">
        <w:rPr>
          <w:rStyle w:val="BodyTextChar"/>
          <w:rFonts w:ascii="Palatino Linotype" w:hAnsi="Palatino Linotype"/>
          <w:b w:val="0"/>
          <w:bCs/>
          <w:sz w:val="21"/>
          <w:szCs w:val="21"/>
        </w:rPr>
        <w:t xml:space="preserve">utifrån </w:t>
      </w:r>
      <w:r w:rsidR="00A27637" w:rsidRPr="00B92E75">
        <w:rPr>
          <w:rStyle w:val="BodyTextChar"/>
          <w:rFonts w:ascii="Palatino Linotype" w:hAnsi="Palatino Linotype"/>
          <w:b w:val="0"/>
          <w:bCs/>
          <w:sz w:val="21"/>
          <w:szCs w:val="21"/>
        </w:rPr>
        <w:t>fler</w:t>
      </w:r>
      <w:r w:rsidR="008925D7" w:rsidRPr="00B92E75">
        <w:rPr>
          <w:rStyle w:val="BodyTextChar"/>
          <w:rFonts w:ascii="Palatino Linotype" w:hAnsi="Palatino Linotype"/>
          <w:b w:val="0"/>
          <w:bCs/>
          <w:sz w:val="21"/>
          <w:szCs w:val="21"/>
        </w:rPr>
        <w:t>talet</w:t>
      </w:r>
      <w:r w:rsidR="00A27637" w:rsidRPr="00B92E75">
        <w:rPr>
          <w:rStyle w:val="BodyTextChar"/>
          <w:rFonts w:ascii="Palatino Linotype" w:hAnsi="Palatino Linotype"/>
          <w:b w:val="0"/>
          <w:bCs/>
          <w:sz w:val="21"/>
          <w:szCs w:val="21"/>
        </w:rPr>
        <w:t xml:space="preserve"> osäkra omvärldsfaktorer </w:t>
      </w:r>
      <w:r w:rsidR="00A44E30">
        <w:rPr>
          <w:rStyle w:val="BodyTextChar"/>
          <w:rFonts w:ascii="Palatino Linotype" w:hAnsi="Palatino Linotype"/>
          <w:b w:val="0"/>
          <w:bCs/>
          <w:sz w:val="21"/>
          <w:szCs w:val="21"/>
        </w:rPr>
        <w:t>med</w:t>
      </w:r>
      <w:r w:rsidR="00A27637" w:rsidRPr="00B92E75">
        <w:rPr>
          <w:rStyle w:val="BodyTextChar"/>
          <w:rFonts w:ascii="Palatino Linotype" w:hAnsi="Palatino Linotype"/>
          <w:b w:val="0"/>
          <w:bCs/>
          <w:sz w:val="21"/>
          <w:szCs w:val="21"/>
        </w:rPr>
        <w:t xml:space="preserve"> </w:t>
      </w:r>
      <w:r w:rsidR="008925D7" w:rsidRPr="00B92E75">
        <w:rPr>
          <w:rStyle w:val="BodyTextChar"/>
          <w:rFonts w:ascii="Palatino Linotype" w:hAnsi="Palatino Linotype"/>
          <w:b w:val="0"/>
          <w:bCs/>
          <w:sz w:val="21"/>
          <w:szCs w:val="21"/>
        </w:rPr>
        <w:t xml:space="preserve">möjlig påverkan på </w:t>
      </w:r>
      <w:r w:rsidR="00A27637" w:rsidRPr="00B92E75">
        <w:rPr>
          <w:rStyle w:val="BodyTextChar"/>
          <w:rFonts w:ascii="Palatino Linotype" w:hAnsi="Palatino Linotype"/>
          <w:b w:val="0"/>
          <w:bCs/>
          <w:sz w:val="21"/>
          <w:szCs w:val="21"/>
        </w:rPr>
        <w:t>planerad verksamhet kommande år</w:t>
      </w:r>
      <w:r w:rsidR="00FA4963" w:rsidRPr="00B92E75">
        <w:rPr>
          <w:rStyle w:val="BodyTextChar"/>
          <w:rFonts w:ascii="Palatino Linotype" w:hAnsi="Palatino Linotype"/>
          <w:b w:val="0"/>
          <w:bCs/>
          <w:sz w:val="21"/>
          <w:szCs w:val="21"/>
        </w:rPr>
        <w:t xml:space="preserve"> som exempelvis: </w:t>
      </w:r>
      <w:r w:rsidR="009427F4" w:rsidRPr="00B92E75">
        <w:rPr>
          <w:rStyle w:val="BodyTextChar"/>
          <w:rFonts w:ascii="Palatino Linotype" w:hAnsi="Palatino Linotype"/>
          <w:b w:val="0"/>
          <w:bCs/>
          <w:i/>
          <w:iCs/>
          <w:sz w:val="21"/>
          <w:szCs w:val="21"/>
        </w:rPr>
        <w:t xml:space="preserve">5 </w:t>
      </w:r>
      <w:r w:rsidR="004C419E" w:rsidRPr="004C419E">
        <w:rPr>
          <w:rStyle w:val="BodyTextChar"/>
          <w:rFonts w:ascii="Palatino Linotype" w:hAnsi="Palatino Linotype"/>
          <w:b w:val="0"/>
          <w:bCs/>
          <w:i/>
          <w:iCs/>
          <w:sz w:val="21"/>
          <w:szCs w:val="21"/>
        </w:rPr>
        <w:t>Konjunktur och näringslivsstruktur</w:t>
      </w:r>
      <w:r w:rsidR="004C419E" w:rsidRPr="004C419E">
        <w:rPr>
          <w:rStyle w:val="BodyTextChar"/>
          <w:rFonts w:ascii="Palatino Linotype" w:hAnsi="Palatino Linotype"/>
          <w:b w:val="0"/>
          <w:bCs/>
          <w:sz w:val="21"/>
          <w:szCs w:val="21"/>
        </w:rPr>
        <w:t>: det amerikanska valet, krig i närområdet, geopolitisk oro, stimulanspaket i andra länder, samt pausade beslut.</w:t>
      </w:r>
      <w:r w:rsidR="00C53CF7" w:rsidRPr="00B92E75">
        <w:rPr>
          <w:rStyle w:val="BodyTextChar"/>
          <w:rFonts w:ascii="Palatino Linotype" w:hAnsi="Palatino Linotype"/>
          <w:b w:val="0"/>
          <w:bCs/>
          <w:sz w:val="21"/>
          <w:szCs w:val="21"/>
        </w:rPr>
        <w:t xml:space="preserve"> </w:t>
      </w:r>
      <w:r w:rsidR="00F823D1" w:rsidRPr="00B92E75">
        <w:rPr>
          <w:rStyle w:val="BodyTextChar"/>
          <w:rFonts w:ascii="Palatino Linotype" w:hAnsi="Palatino Linotype"/>
          <w:b w:val="0"/>
          <w:bCs/>
          <w:sz w:val="21"/>
          <w:szCs w:val="21"/>
        </w:rPr>
        <w:br/>
      </w:r>
      <w:r w:rsidR="009427F4" w:rsidRPr="00B92E75">
        <w:rPr>
          <w:rStyle w:val="BodyTextChar"/>
          <w:rFonts w:ascii="Palatino Linotype" w:hAnsi="Palatino Linotype"/>
          <w:b w:val="0"/>
          <w:bCs/>
          <w:i/>
          <w:iCs/>
          <w:sz w:val="21"/>
          <w:szCs w:val="21"/>
        </w:rPr>
        <w:t xml:space="preserve">2 </w:t>
      </w:r>
      <w:r w:rsidR="004C419E" w:rsidRPr="004C419E">
        <w:rPr>
          <w:rStyle w:val="BodyTextChar"/>
          <w:rFonts w:ascii="Palatino Linotype" w:hAnsi="Palatino Linotype"/>
          <w:b w:val="0"/>
          <w:bCs/>
          <w:i/>
          <w:iCs/>
          <w:sz w:val="21"/>
          <w:szCs w:val="21"/>
        </w:rPr>
        <w:t>Näringslivsklimat och attraktivitet</w:t>
      </w:r>
      <w:r w:rsidR="004C419E" w:rsidRPr="004C419E">
        <w:rPr>
          <w:rStyle w:val="BodyTextChar"/>
          <w:rFonts w:ascii="Palatino Linotype" w:hAnsi="Palatino Linotype"/>
          <w:b w:val="0"/>
          <w:bCs/>
          <w:sz w:val="21"/>
          <w:szCs w:val="21"/>
        </w:rPr>
        <w:t xml:space="preserve">: </w:t>
      </w:r>
      <w:r w:rsidR="00F823D1" w:rsidRPr="00B92E75">
        <w:rPr>
          <w:rStyle w:val="BodyTextChar"/>
          <w:rFonts w:ascii="Palatino Linotype" w:hAnsi="Palatino Linotype"/>
          <w:b w:val="0"/>
          <w:bCs/>
          <w:sz w:val="21"/>
          <w:szCs w:val="21"/>
        </w:rPr>
        <w:t>p</w:t>
      </w:r>
      <w:r w:rsidR="004C419E" w:rsidRPr="004C419E">
        <w:rPr>
          <w:rStyle w:val="BodyTextChar"/>
          <w:rFonts w:ascii="Palatino Linotype" w:hAnsi="Palatino Linotype"/>
          <w:b w:val="0"/>
          <w:bCs/>
          <w:sz w:val="21"/>
          <w:szCs w:val="21"/>
        </w:rPr>
        <w:t>åverka</w:t>
      </w:r>
      <w:r w:rsidR="00C9024E" w:rsidRPr="00B92E75">
        <w:rPr>
          <w:rStyle w:val="BodyTextChar"/>
          <w:rFonts w:ascii="Palatino Linotype" w:hAnsi="Palatino Linotype"/>
          <w:b w:val="0"/>
          <w:bCs/>
          <w:sz w:val="21"/>
          <w:szCs w:val="21"/>
        </w:rPr>
        <w:t>n</w:t>
      </w:r>
      <w:r w:rsidR="004C419E" w:rsidRPr="004C419E">
        <w:rPr>
          <w:rStyle w:val="BodyTextChar"/>
          <w:rFonts w:ascii="Palatino Linotype" w:hAnsi="Palatino Linotype"/>
          <w:b w:val="0"/>
          <w:bCs/>
          <w:sz w:val="21"/>
          <w:szCs w:val="21"/>
        </w:rPr>
        <w:t xml:space="preserve"> av nationella beslut </w:t>
      </w:r>
      <w:r w:rsidR="00F823D1" w:rsidRPr="00B92E75">
        <w:rPr>
          <w:rStyle w:val="BodyTextChar"/>
          <w:rFonts w:ascii="Palatino Linotype" w:hAnsi="Palatino Linotype"/>
          <w:b w:val="0"/>
          <w:bCs/>
          <w:sz w:val="21"/>
          <w:szCs w:val="21"/>
        </w:rPr>
        <w:t>med</w:t>
      </w:r>
      <w:r w:rsidR="004C419E" w:rsidRPr="004C419E">
        <w:rPr>
          <w:rStyle w:val="BodyTextChar"/>
          <w:rFonts w:ascii="Palatino Linotype" w:hAnsi="Palatino Linotype"/>
          <w:b w:val="0"/>
          <w:bCs/>
          <w:sz w:val="21"/>
          <w:szCs w:val="21"/>
        </w:rPr>
        <w:t xml:space="preserve"> lokala effekter</w:t>
      </w:r>
      <w:r w:rsidR="00F823D1" w:rsidRPr="00B92E75">
        <w:rPr>
          <w:rStyle w:val="BodyTextChar"/>
          <w:rFonts w:ascii="Palatino Linotype" w:hAnsi="Palatino Linotype"/>
          <w:b w:val="0"/>
          <w:bCs/>
          <w:sz w:val="21"/>
          <w:szCs w:val="21"/>
        </w:rPr>
        <w:t xml:space="preserve">, </w:t>
      </w:r>
      <w:r w:rsidR="004C419E" w:rsidRPr="004C419E">
        <w:rPr>
          <w:rStyle w:val="BodyTextChar"/>
          <w:rFonts w:ascii="Palatino Linotype" w:hAnsi="Palatino Linotype"/>
          <w:b w:val="0"/>
          <w:bCs/>
          <w:sz w:val="21"/>
          <w:szCs w:val="21"/>
        </w:rPr>
        <w:t>pausade eller ändrade investeringsplaner.</w:t>
      </w:r>
      <w:r w:rsidR="00C53CF7" w:rsidRPr="00B92E75">
        <w:rPr>
          <w:rStyle w:val="BodyTextChar"/>
          <w:rFonts w:ascii="Palatino Linotype" w:hAnsi="Palatino Linotype"/>
          <w:b w:val="0"/>
          <w:bCs/>
          <w:sz w:val="21"/>
          <w:szCs w:val="21"/>
        </w:rPr>
        <w:t xml:space="preserve"> </w:t>
      </w:r>
      <w:r w:rsidR="009427F4" w:rsidRPr="00B92E75">
        <w:rPr>
          <w:rStyle w:val="BodyTextChar"/>
          <w:rFonts w:ascii="Palatino Linotype" w:hAnsi="Palatino Linotype"/>
          <w:b w:val="0"/>
          <w:bCs/>
          <w:i/>
          <w:iCs/>
          <w:sz w:val="21"/>
          <w:szCs w:val="21"/>
        </w:rPr>
        <w:t xml:space="preserve">9 </w:t>
      </w:r>
      <w:r w:rsidR="004C419E" w:rsidRPr="004C419E">
        <w:rPr>
          <w:rStyle w:val="BodyTextChar"/>
          <w:rFonts w:ascii="Palatino Linotype" w:hAnsi="Palatino Linotype"/>
          <w:b w:val="0"/>
          <w:bCs/>
          <w:i/>
          <w:iCs/>
          <w:sz w:val="21"/>
          <w:szCs w:val="21"/>
        </w:rPr>
        <w:t>Stora aktörer</w:t>
      </w:r>
      <w:r w:rsidR="004C419E" w:rsidRPr="004C419E">
        <w:rPr>
          <w:rStyle w:val="BodyTextChar"/>
          <w:rFonts w:ascii="Palatino Linotype" w:hAnsi="Palatino Linotype"/>
          <w:b w:val="0"/>
          <w:bCs/>
          <w:sz w:val="21"/>
          <w:szCs w:val="21"/>
        </w:rPr>
        <w:t xml:space="preserve">: </w:t>
      </w:r>
      <w:r w:rsidR="00F823D1" w:rsidRPr="00B92E75">
        <w:rPr>
          <w:rStyle w:val="BodyTextChar"/>
          <w:rFonts w:ascii="Palatino Linotype" w:hAnsi="Palatino Linotype"/>
          <w:b w:val="0"/>
          <w:bCs/>
          <w:sz w:val="21"/>
          <w:szCs w:val="21"/>
        </w:rPr>
        <w:t>p</w:t>
      </w:r>
      <w:r w:rsidR="00C9024E" w:rsidRPr="00B92E75">
        <w:rPr>
          <w:rStyle w:val="BodyTextChar"/>
          <w:rFonts w:ascii="Palatino Linotype" w:hAnsi="Palatino Linotype"/>
          <w:b w:val="0"/>
          <w:bCs/>
          <w:sz w:val="21"/>
          <w:szCs w:val="21"/>
        </w:rPr>
        <w:t xml:space="preserve">åverkan av </w:t>
      </w:r>
      <w:r w:rsidR="00F823D1" w:rsidRPr="00B92E75">
        <w:rPr>
          <w:rStyle w:val="BodyTextChar"/>
          <w:rFonts w:ascii="Palatino Linotype" w:hAnsi="Palatino Linotype"/>
          <w:b w:val="0"/>
          <w:bCs/>
          <w:sz w:val="21"/>
          <w:szCs w:val="21"/>
        </w:rPr>
        <w:t>nationella</w:t>
      </w:r>
      <w:r w:rsidR="00C218CA">
        <w:rPr>
          <w:rStyle w:val="BodyTextChar"/>
          <w:rFonts w:ascii="Palatino Linotype" w:hAnsi="Palatino Linotype"/>
          <w:b w:val="0"/>
          <w:bCs/>
          <w:sz w:val="21"/>
          <w:szCs w:val="21"/>
        </w:rPr>
        <w:t xml:space="preserve"> och/eller </w:t>
      </w:r>
      <w:r w:rsidR="00C9024E" w:rsidRPr="00B92E75">
        <w:rPr>
          <w:rStyle w:val="BodyTextChar"/>
          <w:rFonts w:ascii="Palatino Linotype" w:hAnsi="Palatino Linotype"/>
          <w:b w:val="0"/>
          <w:bCs/>
          <w:sz w:val="21"/>
          <w:szCs w:val="21"/>
        </w:rPr>
        <w:t>g</w:t>
      </w:r>
      <w:r w:rsidR="004C419E" w:rsidRPr="004C419E">
        <w:rPr>
          <w:rStyle w:val="BodyTextChar"/>
          <w:rFonts w:ascii="Palatino Linotype" w:hAnsi="Palatino Linotype"/>
          <w:b w:val="0"/>
          <w:bCs/>
          <w:sz w:val="21"/>
          <w:szCs w:val="21"/>
        </w:rPr>
        <w:t>lobala beslut</w:t>
      </w:r>
      <w:r w:rsidR="00C9024E" w:rsidRPr="00B92E75">
        <w:rPr>
          <w:rStyle w:val="BodyTextChar"/>
          <w:rFonts w:ascii="Palatino Linotype" w:hAnsi="Palatino Linotype"/>
          <w:b w:val="0"/>
          <w:bCs/>
          <w:sz w:val="21"/>
          <w:szCs w:val="21"/>
        </w:rPr>
        <w:t xml:space="preserve"> med lokala effekter</w:t>
      </w:r>
      <w:r w:rsidR="004C419E" w:rsidRPr="004C419E">
        <w:rPr>
          <w:rStyle w:val="BodyTextChar"/>
          <w:rFonts w:ascii="Palatino Linotype" w:hAnsi="Palatino Linotype"/>
          <w:b w:val="0"/>
          <w:bCs/>
          <w:sz w:val="21"/>
          <w:szCs w:val="21"/>
        </w:rPr>
        <w:t xml:space="preserve">, stimulanspaket </w:t>
      </w:r>
      <w:r w:rsidR="00C9024E" w:rsidRPr="00B92E75">
        <w:rPr>
          <w:rStyle w:val="BodyTextChar"/>
          <w:rFonts w:ascii="Palatino Linotype" w:hAnsi="Palatino Linotype"/>
          <w:b w:val="0"/>
          <w:bCs/>
          <w:sz w:val="21"/>
          <w:szCs w:val="21"/>
        </w:rPr>
        <w:t>i andra länder</w:t>
      </w:r>
      <w:r w:rsidR="004C419E" w:rsidRPr="004C419E">
        <w:rPr>
          <w:rStyle w:val="BodyTextChar"/>
          <w:rFonts w:ascii="Palatino Linotype" w:hAnsi="Palatino Linotype"/>
          <w:b w:val="0"/>
          <w:bCs/>
          <w:sz w:val="21"/>
          <w:szCs w:val="21"/>
        </w:rPr>
        <w:t>, pausade projekt och investeringar.</w:t>
      </w:r>
      <w:r w:rsidR="00B92E75">
        <w:rPr>
          <w:rStyle w:val="BodyTextChar"/>
          <w:rFonts w:ascii="Palatino Linotype" w:hAnsi="Palatino Linotype"/>
          <w:b w:val="0"/>
          <w:bCs/>
          <w:sz w:val="21"/>
          <w:szCs w:val="21"/>
        </w:rPr>
        <w:t xml:space="preserve"> </w:t>
      </w:r>
      <w:r w:rsidR="008935C3">
        <w:rPr>
          <w:rStyle w:val="BodyTextChar"/>
          <w:rFonts w:ascii="Palatino Linotype" w:hAnsi="Palatino Linotype"/>
          <w:b w:val="0"/>
          <w:bCs/>
          <w:sz w:val="21"/>
          <w:szCs w:val="21"/>
        </w:rPr>
        <w:t xml:space="preserve">Inom risk </w:t>
      </w:r>
      <w:r w:rsidR="00F823D1" w:rsidRPr="00B92E75">
        <w:rPr>
          <w:rFonts w:ascii="Palatino Linotype" w:hAnsi="Palatino Linotype"/>
          <w:b w:val="0"/>
          <w:bCs/>
          <w:sz w:val="21"/>
          <w:szCs w:val="21"/>
        </w:rPr>
        <w:t xml:space="preserve">16 </w:t>
      </w:r>
      <w:r w:rsidR="00F823D1" w:rsidRPr="00B92E75">
        <w:rPr>
          <w:rFonts w:ascii="Palatino Linotype" w:hAnsi="Palatino Linotype"/>
          <w:b w:val="0"/>
          <w:bCs/>
          <w:i/>
          <w:iCs/>
          <w:sz w:val="21"/>
          <w:szCs w:val="21"/>
        </w:rPr>
        <w:t>Mo</w:t>
      </w:r>
      <w:r w:rsidR="00A4613E" w:rsidRPr="000628BB">
        <w:rPr>
          <w:rFonts w:ascii="Palatino Linotype" w:hAnsi="Palatino Linotype"/>
          <w:b w:val="0"/>
          <w:bCs/>
          <w:i/>
          <w:iCs/>
          <w:sz w:val="21"/>
          <w:szCs w:val="21"/>
        </w:rPr>
        <w:t>tstridiga målsättningar</w:t>
      </w:r>
      <w:r w:rsidR="00A4613E" w:rsidRPr="000628BB">
        <w:rPr>
          <w:rFonts w:ascii="Palatino Linotype" w:hAnsi="Palatino Linotype"/>
          <w:b w:val="0"/>
          <w:bCs/>
          <w:sz w:val="21"/>
          <w:szCs w:val="21"/>
        </w:rPr>
        <w:t xml:space="preserve"> </w:t>
      </w:r>
      <w:r w:rsidR="008935C3">
        <w:rPr>
          <w:rFonts w:ascii="Palatino Linotype" w:hAnsi="Palatino Linotype"/>
          <w:b w:val="0"/>
          <w:bCs/>
          <w:sz w:val="21"/>
          <w:szCs w:val="21"/>
        </w:rPr>
        <w:t>kan det sk</w:t>
      </w:r>
      <w:r w:rsidR="00A4613E" w:rsidRPr="000628BB">
        <w:rPr>
          <w:rFonts w:ascii="Palatino Linotype" w:hAnsi="Palatino Linotype"/>
          <w:b w:val="0"/>
          <w:bCs/>
          <w:sz w:val="21"/>
          <w:szCs w:val="21"/>
        </w:rPr>
        <w:t>apa</w:t>
      </w:r>
      <w:r w:rsidR="008935C3">
        <w:rPr>
          <w:rFonts w:ascii="Palatino Linotype" w:hAnsi="Palatino Linotype"/>
          <w:b w:val="0"/>
          <w:bCs/>
          <w:sz w:val="21"/>
          <w:szCs w:val="21"/>
        </w:rPr>
        <w:t>s</w:t>
      </w:r>
      <w:r w:rsidR="00A4613E" w:rsidRPr="000628BB">
        <w:rPr>
          <w:rFonts w:ascii="Palatino Linotype" w:hAnsi="Palatino Linotype"/>
          <w:b w:val="0"/>
          <w:bCs/>
          <w:sz w:val="21"/>
          <w:szCs w:val="21"/>
        </w:rPr>
        <w:t xml:space="preserve"> hinder för att möta både interna och externa krav, vilket </w:t>
      </w:r>
      <w:r w:rsidR="00A4613E" w:rsidRPr="00B92E75">
        <w:rPr>
          <w:rFonts w:ascii="Palatino Linotype" w:hAnsi="Palatino Linotype"/>
          <w:b w:val="0"/>
          <w:bCs/>
          <w:sz w:val="21"/>
          <w:szCs w:val="21"/>
        </w:rPr>
        <w:t>kan bli kännbart</w:t>
      </w:r>
      <w:r w:rsidR="00A4613E" w:rsidRPr="000628BB">
        <w:rPr>
          <w:rFonts w:ascii="Palatino Linotype" w:hAnsi="Palatino Linotype"/>
          <w:b w:val="0"/>
          <w:bCs/>
          <w:sz w:val="21"/>
          <w:szCs w:val="21"/>
        </w:rPr>
        <w:t xml:space="preserve"> när näringslivet driver på omställningen i snabb takt.</w:t>
      </w:r>
      <w:r w:rsidR="00AB44D1" w:rsidRPr="00B92E75">
        <w:rPr>
          <w:rFonts w:ascii="Palatino Linotype" w:hAnsi="Palatino Linotype"/>
          <w:b w:val="0"/>
          <w:bCs/>
          <w:sz w:val="21"/>
          <w:szCs w:val="21"/>
        </w:rPr>
        <w:t xml:space="preserve"> </w:t>
      </w:r>
      <w:r w:rsidR="0002508D" w:rsidRPr="00B92E75">
        <w:rPr>
          <w:rStyle w:val="BodyTextChar"/>
          <w:rFonts w:ascii="Palatino Linotype" w:hAnsi="Palatino Linotype"/>
          <w:b w:val="0"/>
          <w:bCs/>
          <w:sz w:val="21"/>
          <w:szCs w:val="21"/>
        </w:rPr>
        <w:t>För vå</w:t>
      </w:r>
      <w:r w:rsidR="0002508D" w:rsidRPr="00B92E75">
        <w:rPr>
          <w:rFonts w:ascii="Palatino Linotype" w:eastAsiaTheme="minorEastAsia" w:hAnsi="Palatino Linotype" w:cstheme="minorBidi"/>
          <w:b w:val="0"/>
          <w:bCs/>
          <w:color w:val="auto"/>
          <w:sz w:val="21"/>
          <w:szCs w:val="21"/>
        </w:rPr>
        <w:t xml:space="preserve">r strategiska styrning </w:t>
      </w:r>
      <w:r w:rsidR="00635B83">
        <w:rPr>
          <w:rFonts w:ascii="Palatino Linotype" w:eastAsiaTheme="minorEastAsia" w:hAnsi="Palatino Linotype" w:cstheme="minorBidi"/>
          <w:b w:val="0"/>
          <w:bCs/>
          <w:color w:val="auto"/>
          <w:sz w:val="21"/>
          <w:szCs w:val="21"/>
        </w:rPr>
        <w:t xml:space="preserve">och operativa verksamhet </w:t>
      </w:r>
      <w:r w:rsidR="0002508D" w:rsidRPr="00B92E75">
        <w:rPr>
          <w:rFonts w:ascii="Palatino Linotype" w:eastAsiaTheme="minorEastAsia" w:hAnsi="Palatino Linotype" w:cstheme="minorBidi"/>
          <w:b w:val="0"/>
          <w:bCs/>
          <w:color w:val="auto"/>
          <w:sz w:val="21"/>
          <w:szCs w:val="21"/>
        </w:rPr>
        <w:t xml:space="preserve">är vi i olika grad beroende av politiska beslut, </w:t>
      </w:r>
      <w:proofErr w:type="gramStart"/>
      <w:r w:rsidR="0002508D" w:rsidRPr="00B92E75">
        <w:rPr>
          <w:rFonts w:ascii="Palatino Linotype" w:eastAsiaTheme="minorEastAsia" w:hAnsi="Palatino Linotype" w:cstheme="minorBidi"/>
          <w:b w:val="0"/>
          <w:bCs/>
          <w:color w:val="auto"/>
          <w:sz w:val="21"/>
          <w:szCs w:val="21"/>
        </w:rPr>
        <w:t>t.ex.</w:t>
      </w:r>
      <w:proofErr w:type="gramEnd"/>
      <w:r w:rsidR="0002508D" w:rsidRPr="00B92E75">
        <w:rPr>
          <w:rFonts w:ascii="Palatino Linotype" w:eastAsiaTheme="minorEastAsia" w:hAnsi="Palatino Linotype" w:cstheme="minorBidi"/>
          <w:b w:val="0"/>
          <w:bCs/>
          <w:color w:val="auto"/>
          <w:sz w:val="21"/>
          <w:szCs w:val="21"/>
        </w:rPr>
        <w:t xml:space="preserve"> markfrågor, investeringsbehov med olika målsättningar och beroendet genom andras beslut och leveranser. </w:t>
      </w:r>
      <w:r w:rsidR="00AB44D1" w:rsidRPr="00B92E75">
        <w:rPr>
          <w:rFonts w:ascii="Palatino Linotype" w:eastAsiaTheme="minorEastAsia" w:hAnsi="Palatino Linotype" w:cstheme="minorBidi"/>
          <w:b w:val="0"/>
          <w:bCs/>
          <w:color w:val="auto"/>
          <w:sz w:val="21"/>
          <w:szCs w:val="21"/>
        </w:rPr>
        <w:t>Riskerna</w:t>
      </w:r>
      <w:r w:rsidR="00AB44D1" w:rsidRPr="004307CD">
        <w:rPr>
          <w:rFonts w:ascii="Palatino Linotype" w:eastAsiaTheme="minorEastAsia" w:hAnsi="Palatino Linotype" w:cstheme="minorBidi"/>
          <w:b w:val="0"/>
          <w:color w:val="auto"/>
          <w:sz w:val="21"/>
          <w:szCs w:val="21"/>
        </w:rPr>
        <w:t xml:space="preserve"> hanteras </w:t>
      </w:r>
      <w:r w:rsidR="0029694B">
        <w:rPr>
          <w:rFonts w:ascii="Palatino Linotype" w:eastAsiaTheme="minorEastAsia" w:hAnsi="Palatino Linotype" w:cstheme="minorBidi"/>
          <w:b w:val="0"/>
          <w:color w:val="auto"/>
          <w:sz w:val="21"/>
          <w:szCs w:val="21"/>
        </w:rPr>
        <w:t xml:space="preserve">exempelvis </w:t>
      </w:r>
      <w:r w:rsidR="00024355">
        <w:rPr>
          <w:rFonts w:ascii="Palatino Linotype" w:eastAsiaTheme="minorEastAsia" w:hAnsi="Palatino Linotype" w:cstheme="minorBidi"/>
          <w:b w:val="0"/>
          <w:color w:val="auto"/>
          <w:sz w:val="21"/>
          <w:szCs w:val="21"/>
        </w:rPr>
        <w:t xml:space="preserve">med omvärldsbevakning, dels </w:t>
      </w:r>
      <w:r w:rsidR="00AB44D1" w:rsidRPr="004307CD">
        <w:rPr>
          <w:rFonts w:ascii="Palatino Linotype" w:eastAsiaTheme="minorEastAsia" w:hAnsi="Palatino Linotype" w:cstheme="minorBidi"/>
          <w:b w:val="0"/>
          <w:color w:val="auto"/>
          <w:sz w:val="21"/>
          <w:szCs w:val="21"/>
        </w:rPr>
        <w:t>genom ökad flexibilitet och aktiv dialog med beslutsfattare och intressenter</w:t>
      </w:r>
      <w:r w:rsidR="00AB44D1">
        <w:rPr>
          <w:rFonts w:ascii="Palatino Linotype" w:eastAsiaTheme="minorEastAsia" w:hAnsi="Palatino Linotype" w:cstheme="minorBidi"/>
          <w:b w:val="0"/>
          <w:color w:val="auto"/>
          <w:sz w:val="21"/>
          <w:szCs w:val="21"/>
        </w:rPr>
        <w:t>.</w:t>
      </w:r>
      <w:r w:rsidR="0002508D">
        <w:rPr>
          <w:rFonts w:ascii="Palatino Linotype" w:eastAsiaTheme="minorEastAsia" w:hAnsi="Palatino Linotype" w:cstheme="minorBidi"/>
          <w:b w:val="0"/>
          <w:color w:val="auto"/>
          <w:sz w:val="21"/>
          <w:szCs w:val="21"/>
        </w:rPr>
        <w:br/>
      </w:r>
      <w:r w:rsidR="0002508D">
        <w:rPr>
          <w:rFonts w:ascii="Palatino Linotype" w:eastAsiaTheme="minorEastAsia" w:hAnsi="Palatino Linotype" w:cstheme="minorBidi"/>
          <w:b w:val="0"/>
          <w:color w:val="auto"/>
          <w:sz w:val="21"/>
          <w:szCs w:val="21"/>
        </w:rPr>
        <w:br/>
      </w:r>
      <w:r w:rsidR="008B47D3" w:rsidRPr="00B92E75">
        <w:rPr>
          <w:rFonts w:ascii="Palatino Linotype" w:hAnsi="Palatino Linotype"/>
          <w:b w:val="0"/>
          <w:i/>
          <w:iCs/>
          <w:sz w:val="21"/>
          <w:szCs w:val="21"/>
        </w:rPr>
        <w:t>3</w:t>
      </w:r>
      <w:r w:rsidR="0002508D">
        <w:rPr>
          <w:rFonts w:ascii="Palatino Linotype" w:hAnsi="Palatino Linotype"/>
          <w:b w:val="0"/>
          <w:i/>
          <w:iCs/>
          <w:sz w:val="21"/>
          <w:szCs w:val="21"/>
        </w:rPr>
        <w:t xml:space="preserve"> </w:t>
      </w:r>
      <w:r w:rsidR="008B47D3" w:rsidRPr="00B92E75">
        <w:rPr>
          <w:rFonts w:ascii="Palatino Linotype" w:hAnsi="Palatino Linotype"/>
          <w:b w:val="0"/>
          <w:i/>
          <w:iCs/>
          <w:sz w:val="21"/>
          <w:szCs w:val="21"/>
        </w:rPr>
        <w:t>Klimatpåverkan</w:t>
      </w:r>
      <w:r w:rsidR="008B47D3" w:rsidRPr="00B92E75">
        <w:rPr>
          <w:rFonts w:ascii="Palatino Linotype" w:hAnsi="Palatino Linotype"/>
          <w:b w:val="0"/>
          <w:sz w:val="21"/>
          <w:szCs w:val="21"/>
        </w:rPr>
        <w:t xml:space="preserve"> </w:t>
      </w:r>
      <w:r w:rsidR="00AE1BE6" w:rsidRPr="00B92E75">
        <w:rPr>
          <w:rFonts w:ascii="Palatino Linotype" w:hAnsi="Palatino Linotype"/>
          <w:b w:val="0"/>
          <w:sz w:val="21"/>
          <w:szCs w:val="21"/>
        </w:rPr>
        <w:t xml:space="preserve">ges något lägre sannolikhet för risken att </w:t>
      </w:r>
      <w:r w:rsidR="00E32AA5" w:rsidRPr="00E32AA5">
        <w:rPr>
          <w:rFonts w:ascii="Palatino Linotype" w:hAnsi="Palatino Linotype"/>
          <w:b w:val="0"/>
          <w:sz w:val="21"/>
          <w:szCs w:val="21"/>
        </w:rPr>
        <w:t>näringslivet inte klarar omställningen i takt med krav och förväntan från kunder och omvärld</w:t>
      </w:r>
      <w:r w:rsidR="00AE1BE6" w:rsidRPr="00B92E75">
        <w:rPr>
          <w:rFonts w:ascii="Palatino Linotype" w:hAnsi="Palatino Linotype"/>
          <w:b w:val="0"/>
          <w:sz w:val="21"/>
          <w:szCs w:val="21"/>
        </w:rPr>
        <w:t xml:space="preserve">. </w:t>
      </w:r>
      <w:r w:rsidR="008221EA">
        <w:rPr>
          <w:rFonts w:ascii="Palatino Linotype" w:hAnsi="Palatino Linotype"/>
          <w:b w:val="0"/>
          <w:sz w:val="21"/>
          <w:szCs w:val="21"/>
        </w:rPr>
        <w:t xml:space="preserve">Strategierna för grön omställning ligger fast. </w:t>
      </w:r>
      <w:r w:rsidR="00AE1BE6" w:rsidRPr="00B92E75">
        <w:rPr>
          <w:rFonts w:ascii="Palatino Linotype" w:hAnsi="Palatino Linotype"/>
          <w:b w:val="0"/>
          <w:sz w:val="21"/>
          <w:szCs w:val="21"/>
        </w:rPr>
        <w:t xml:space="preserve">Klimatfrågorna drivs på starkt av näringslivet och nya regelverk. </w:t>
      </w:r>
      <w:r w:rsidR="00AC4A84" w:rsidRPr="00B92E75">
        <w:rPr>
          <w:rFonts w:ascii="Palatino Linotype" w:hAnsi="Palatino Linotype"/>
          <w:b w:val="0"/>
          <w:sz w:val="21"/>
          <w:szCs w:val="21"/>
        </w:rPr>
        <w:t>R</w:t>
      </w:r>
      <w:r w:rsidR="00E32AA5" w:rsidRPr="00B56EE9">
        <w:rPr>
          <w:rFonts w:ascii="Palatino Linotype" w:hAnsi="Palatino Linotype"/>
          <w:b w:val="0"/>
          <w:sz w:val="21"/>
          <w:szCs w:val="21"/>
        </w:rPr>
        <w:t xml:space="preserve">isk </w:t>
      </w:r>
      <w:r w:rsidR="00536156">
        <w:rPr>
          <w:rFonts w:ascii="Palatino Linotype" w:hAnsi="Palatino Linotype"/>
          <w:b w:val="0"/>
          <w:sz w:val="21"/>
          <w:szCs w:val="21"/>
        </w:rPr>
        <w:t>finns</w:t>
      </w:r>
      <w:r w:rsidR="00AB44D1" w:rsidRPr="00B92E75">
        <w:rPr>
          <w:rFonts w:ascii="Palatino Linotype" w:hAnsi="Palatino Linotype"/>
          <w:b w:val="0"/>
          <w:sz w:val="21"/>
          <w:szCs w:val="21"/>
        </w:rPr>
        <w:t xml:space="preserve"> </w:t>
      </w:r>
      <w:r w:rsidR="00E32AA5" w:rsidRPr="00B56EE9">
        <w:rPr>
          <w:rFonts w:ascii="Palatino Linotype" w:hAnsi="Palatino Linotype"/>
          <w:b w:val="0"/>
          <w:sz w:val="21"/>
          <w:szCs w:val="21"/>
        </w:rPr>
        <w:t>identifiera</w:t>
      </w:r>
      <w:r w:rsidR="00AB44D1" w:rsidRPr="00B92E75">
        <w:rPr>
          <w:rFonts w:ascii="Palatino Linotype" w:hAnsi="Palatino Linotype"/>
          <w:b w:val="0"/>
          <w:sz w:val="21"/>
          <w:szCs w:val="21"/>
        </w:rPr>
        <w:t>d</w:t>
      </w:r>
      <w:r w:rsidR="00E32AA5" w:rsidRPr="00B56EE9">
        <w:rPr>
          <w:rFonts w:ascii="Palatino Linotype" w:hAnsi="Palatino Linotype"/>
          <w:b w:val="0"/>
          <w:sz w:val="21"/>
          <w:szCs w:val="21"/>
        </w:rPr>
        <w:t xml:space="preserve"> för små och medelstora företag som kan ha svårt att hänga med i omställningen.</w:t>
      </w:r>
      <w:r w:rsidR="002E645D" w:rsidRPr="00B92E75">
        <w:rPr>
          <w:rFonts w:ascii="Palatino Linotype" w:hAnsi="Palatino Linotype"/>
          <w:b w:val="0"/>
          <w:sz w:val="21"/>
          <w:szCs w:val="21"/>
        </w:rPr>
        <w:t xml:space="preserve"> </w:t>
      </w:r>
      <w:r w:rsidR="007906FD" w:rsidRPr="00B92E75">
        <w:rPr>
          <w:rFonts w:ascii="Palatino Linotype" w:hAnsi="Palatino Linotype"/>
          <w:b w:val="0"/>
          <w:sz w:val="21"/>
          <w:szCs w:val="21"/>
        </w:rPr>
        <w:t>Lågkonjunkturen med ökad tillgång på arbetskraft minskar sannolikheten att näringslivet inte har tillgång till kompetens</w:t>
      </w:r>
      <w:r w:rsidR="002A723D">
        <w:rPr>
          <w:rFonts w:ascii="Palatino Linotype" w:hAnsi="Palatino Linotype"/>
          <w:b w:val="0"/>
          <w:sz w:val="21"/>
          <w:szCs w:val="21"/>
        </w:rPr>
        <w:t xml:space="preserve"> </w:t>
      </w:r>
      <w:r w:rsidR="00AE1BE6" w:rsidRPr="00B92E75">
        <w:rPr>
          <w:rFonts w:ascii="Palatino Linotype" w:hAnsi="Palatino Linotype"/>
          <w:b w:val="0"/>
          <w:i/>
          <w:iCs/>
          <w:sz w:val="21"/>
          <w:szCs w:val="21"/>
        </w:rPr>
        <w:t xml:space="preserve">4 Kompetensförsörjning </w:t>
      </w:r>
      <w:r w:rsidR="002A723D">
        <w:rPr>
          <w:rFonts w:ascii="Palatino Linotype" w:hAnsi="Palatino Linotype"/>
          <w:b w:val="0"/>
          <w:i/>
          <w:iCs/>
          <w:sz w:val="21"/>
          <w:szCs w:val="21"/>
        </w:rPr>
        <w:t>–</w:t>
      </w:r>
      <w:r w:rsidR="00AE1BE6" w:rsidRPr="00B92E75">
        <w:rPr>
          <w:rFonts w:ascii="Palatino Linotype" w:hAnsi="Palatino Linotype"/>
          <w:b w:val="0"/>
          <w:i/>
          <w:iCs/>
          <w:sz w:val="21"/>
          <w:szCs w:val="21"/>
        </w:rPr>
        <w:t xml:space="preserve"> Extern</w:t>
      </w:r>
      <w:r w:rsidR="002A723D">
        <w:rPr>
          <w:rFonts w:ascii="Palatino Linotype" w:hAnsi="Palatino Linotype"/>
          <w:b w:val="0"/>
          <w:sz w:val="21"/>
          <w:szCs w:val="21"/>
        </w:rPr>
        <w:t xml:space="preserve">. </w:t>
      </w:r>
      <w:r w:rsidR="007906FD" w:rsidRPr="00B92E75">
        <w:rPr>
          <w:rFonts w:ascii="Palatino Linotype" w:hAnsi="Palatino Linotype"/>
          <w:b w:val="0"/>
          <w:sz w:val="21"/>
          <w:szCs w:val="21"/>
        </w:rPr>
        <w:t xml:space="preserve">Likaså </w:t>
      </w:r>
      <w:r w:rsidR="00CA2160" w:rsidRPr="00B92E75">
        <w:rPr>
          <w:rFonts w:ascii="Palatino Linotype" w:hAnsi="Palatino Linotype"/>
          <w:b w:val="0"/>
          <w:sz w:val="21"/>
          <w:szCs w:val="21"/>
        </w:rPr>
        <w:t xml:space="preserve">är det fortsatt högt riskvärde på att </w:t>
      </w:r>
      <w:r w:rsidR="00AE1BE6" w:rsidRPr="00B92E75">
        <w:rPr>
          <w:rFonts w:ascii="Palatino Linotype" w:hAnsi="Palatino Linotype"/>
          <w:b w:val="0"/>
          <w:i/>
          <w:iCs/>
          <w:sz w:val="21"/>
          <w:szCs w:val="21"/>
        </w:rPr>
        <w:t>7 S</w:t>
      </w:r>
      <w:r w:rsidR="00CA2160" w:rsidRPr="00B92E75">
        <w:rPr>
          <w:rFonts w:ascii="Palatino Linotype" w:hAnsi="Palatino Linotype"/>
          <w:b w:val="0"/>
          <w:i/>
          <w:iCs/>
          <w:sz w:val="21"/>
          <w:szCs w:val="21"/>
        </w:rPr>
        <w:t>amhällsservice och trygghet</w:t>
      </w:r>
      <w:r w:rsidR="00CA2160" w:rsidRPr="00B92E75">
        <w:rPr>
          <w:rFonts w:ascii="Palatino Linotype" w:hAnsi="Palatino Linotype"/>
          <w:b w:val="0"/>
          <w:sz w:val="21"/>
          <w:szCs w:val="21"/>
        </w:rPr>
        <w:t xml:space="preserve"> </w:t>
      </w:r>
      <w:r w:rsidR="00EE5BFA" w:rsidRPr="00B92E75">
        <w:rPr>
          <w:rFonts w:ascii="Palatino Linotype" w:hAnsi="Palatino Linotype"/>
          <w:b w:val="0"/>
          <w:sz w:val="21"/>
          <w:szCs w:val="21"/>
        </w:rPr>
        <w:t xml:space="preserve">inte utvecklas tillräckligt eller håller hög kvalitet även om trygghetsfrågorna </w:t>
      </w:r>
      <w:r w:rsidR="00EE5BFA" w:rsidRPr="00B56EE9">
        <w:rPr>
          <w:rFonts w:ascii="Palatino Linotype" w:hAnsi="Palatino Linotype"/>
          <w:b w:val="0"/>
          <w:sz w:val="21"/>
          <w:szCs w:val="21"/>
        </w:rPr>
        <w:t xml:space="preserve">har fått ökat fokus generellt, </w:t>
      </w:r>
      <w:r w:rsidR="00EE5BFA" w:rsidRPr="00B92E75">
        <w:rPr>
          <w:rFonts w:ascii="Palatino Linotype" w:hAnsi="Palatino Linotype"/>
          <w:b w:val="0"/>
          <w:sz w:val="21"/>
          <w:szCs w:val="21"/>
        </w:rPr>
        <w:t>och</w:t>
      </w:r>
      <w:r w:rsidR="00EE5BFA" w:rsidRPr="00B56EE9">
        <w:rPr>
          <w:rFonts w:ascii="Palatino Linotype" w:hAnsi="Palatino Linotype"/>
          <w:b w:val="0"/>
          <w:sz w:val="21"/>
          <w:szCs w:val="21"/>
        </w:rPr>
        <w:t xml:space="preserve"> ett särskilt </w:t>
      </w:r>
      <w:r w:rsidR="00AB44D1" w:rsidRPr="00B92E75">
        <w:rPr>
          <w:rFonts w:ascii="Palatino Linotype" w:hAnsi="Palatino Linotype"/>
          <w:b w:val="0"/>
          <w:sz w:val="21"/>
          <w:szCs w:val="21"/>
        </w:rPr>
        <w:t>fokus på</w:t>
      </w:r>
      <w:r w:rsidR="00EE5BFA" w:rsidRPr="00B56EE9">
        <w:rPr>
          <w:rFonts w:ascii="Palatino Linotype" w:hAnsi="Palatino Linotype"/>
          <w:b w:val="0"/>
          <w:sz w:val="21"/>
          <w:szCs w:val="21"/>
        </w:rPr>
        <w:t xml:space="preserve"> att stärka krisberedskapen.</w:t>
      </w:r>
      <w:r w:rsidR="00173D9D" w:rsidRPr="00B92E75">
        <w:rPr>
          <w:rFonts w:ascii="Palatino Linotype" w:eastAsiaTheme="minorEastAsia" w:hAnsi="Palatino Linotype" w:cstheme="minorBidi"/>
          <w:b w:val="0"/>
          <w:color w:val="auto"/>
          <w:sz w:val="21"/>
          <w:szCs w:val="21"/>
        </w:rPr>
        <w:br/>
      </w:r>
      <w:r w:rsidR="00173D9D" w:rsidRPr="00B92E75">
        <w:rPr>
          <w:rFonts w:ascii="Palatino Linotype" w:eastAsiaTheme="minorEastAsia" w:hAnsi="Palatino Linotype" w:cstheme="minorBidi"/>
          <w:b w:val="0"/>
          <w:color w:val="auto"/>
          <w:sz w:val="21"/>
          <w:szCs w:val="21"/>
        </w:rPr>
        <w:br/>
      </w:r>
      <w:r w:rsidR="008713D3" w:rsidRPr="00B92E75">
        <w:rPr>
          <w:rFonts w:ascii="Palatino Linotype" w:hAnsi="Palatino Linotype"/>
          <w:b w:val="0"/>
          <w:sz w:val="21"/>
          <w:szCs w:val="21"/>
        </w:rPr>
        <w:t xml:space="preserve">För varje område i den samlade riskbilden finns en ”heat </w:t>
      </w:r>
      <w:proofErr w:type="spellStart"/>
      <w:r w:rsidR="008713D3" w:rsidRPr="00B92E75">
        <w:rPr>
          <w:rFonts w:ascii="Palatino Linotype" w:hAnsi="Palatino Linotype"/>
          <w:b w:val="0"/>
          <w:sz w:val="21"/>
          <w:szCs w:val="21"/>
        </w:rPr>
        <w:t>map</w:t>
      </w:r>
      <w:proofErr w:type="spellEnd"/>
      <w:r w:rsidR="008713D3" w:rsidRPr="00B92E75">
        <w:rPr>
          <w:rFonts w:ascii="Palatino Linotype" w:hAnsi="Palatino Linotype"/>
          <w:b w:val="0"/>
          <w:sz w:val="21"/>
          <w:szCs w:val="21"/>
        </w:rPr>
        <w:t>” som</w:t>
      </w:r>
      <w:r w:rsidR="00786F53" w:rsidRPr="00B92E75">
        <w:rPr>
          <w:rFonts w:ascii="Palatino Linotype" w:hAnsi="Palatino Linotype"/>
          <w:b w:val="0"/>
          <w:sz w:val="21"/>
          <w:szCs w:val="21"/>
        </w:rPr>
        <w:t xml:space="preserve"> här</w:t>
      </w:r>
      <w:r w:rsidR="008713D3" w:rsidRPr="00B92E75">
        <w:rPr>
          <w:rFonts w:ascii="Palatino Linotype" w:hAnsi="Palatino Linotype"/>
          <w:b w:val="0"/>
          <w:sz w:val="21"/>
          <w:szCs w:val="21"/>
        </w:rPr>
        <w:t xml:space="preserve"> illustreras i en </w:t>
      </w:r>
      <w:r w:rsidR="003F2C1A" w:rsidRPr="00B92E75">
        <w:rPr>
          <w:rFonts w:ascii="Palatino Linotype" w:hAnsi="Palatino Linotype"/>
          <w:b w:val="0"/>
          <w:sz w:val="21"/>
          <w:szCs w:val="21"/>
        </w:rPr>
        <w:t xml:space="preserve">total </w:t>
      </w:r>
      <w:r w:rsidR="008713D3" w:rsidRPr="00B92E75">
        <w:rPr>
          <w:rFonts w:ascii="Palatino Linotype" w:hAnsi="Palatino Linotype"/>
          <w:b w:val="0"/>
          <w:sz w:val="21"/>
          <w:szCs w:val="21"/>
        </w:rPr>
        <w:t>samlad riskkarta.</w:t>
      </w:r>
      <w:r w:rsidR="008713D3" w:rsidRPr="00BD20C9">
        <w:rPr>
          <w:rFonts w:ascii="Palatino Linotype" w:hAnsi="Palatino Linotype"/>
          <w:sz w:val="21"/>
          <w:szCs w:val="21"/>
        </w:rPr>
        <w:t xml:space="preserve"> </w:t>
      </w:r>
      <w:r w:rsidR="00652EAB" w:rsidRPr="00BD20C9">
        <w:rPr>
          <w:rFonts w:ascii="Palatino Linotype" w:hAnsi="Palatino Linotype"/>
          <w:sz w:val="21"/>
          <w:szCs w:val="21"/>
        </w:rPr>
        <w:br/>
      </w:r>
      <w:r w:rsidR="00652EAB" w:rsidRPr="00BD20C9">
        <w:rPr>
          <w:rFonts w:ascii="Palatino Linotype" w:hAnsi="Palatino Linotype"/>
          <w:sz w:val="21"/>
          <w:szCs w:val="21"/>
        </w:rPr>
        <w:br/>
      </w:r>
      <w:r w:rsidR="003F2C1A">
        <w:rPr>
          <w:noProof/>
        </w:rPr>
        <w:lastRenderedPageBreak/>
        <w:drawing>
          <wp:inline distT="0" distB="0" distL="0" distR="0" wp14:anchorId="5F5C9A22" wp14:editId="7E91FAAA">
            <wp:extent cx="5010150" cy="2610181"/>
            <wp:effectExtent l="0" t="0" r="0" b="0"/>
            <wp:docPr id="1685027318" name="Bildobjekt 1" descr="En bild som visar text, skärmbild,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27318" name="Bildobjekt 1" descr="En bild som visar text, skärmbild, programvara&#10;&#10;Automatiskt genererad beskrivning"/>
                    <pic:cNvPicPr/>
                  </pic:nvPicPr>
                  <pic:blipFill>
                    <a:blip r:embed="rId13"/>
                    <a:stretch>
                      <a:fillRect/>
                    </a:stretch>
                  </pic:blipFill>
                  <pic:spPr>
                    <a:xfrm>
                      <a:off x="0" y="0"/>
                      <a:ext cx="5048352" cy="2630084"/>
                    </a:xfrm>
                    <a:prstGeom prst="rect">
                      <a:avLst/>
                    </a:prstGeom>
                  </pic:spPr>
                </pic:pic>
              </a:graphicData>
            </a:graphic>
          </wp:inline>
        </w:drawing>
      </w:r>
      <w:r w:rsidR="005B352C" w:rsidRPr="00BD20C9">
        <w:rPr>
          <w:rFonts w:ascii="Arial Black" w:hAnsi="Arial Black"/>
          <w:color w:val="3B5776"/>
          <w:sz w:val="21"/>
          <w:szCs w:val="21"/>
        </w:rPr>
        <w:br/>
      </w:r>
      <w:r w:rsidR="005B352C" w:rsidRPr="005B352C">
        <w:rPr>
          <w:rFonts w:ascii="Arial Black" w:hAnsi="Arial Black"/>
          <w:color w:val="3B5776"/>
          <w:sz w:val="24"/>
        </w:rPr>
        <w:br/>
      </w:r>
      <w:r w:rsidR="00B768A4">
        <w:rPr>
          <w:rFonts w:ascii="Arial Black" w:hAnsi="Arial Black"/>
          <w:color w:val="3B5776"/>
          <w:sz w:val="24"/>
        </w:rPr>
        <w:t xml:space="preserve">2. </w:t>
      </w:r>
      <w:r w:rsidR="005B352C" w:rsidRPr="005B352C">
        <w:rPr>
          <w:rFonts w:ascii="Arial Black" w:hAnsi="Arial Black"/>
          <w:color w:val="3B5776"/>
          <w:sz w:val="24"/>
        </w:rPr>
        <w:t>I</w:t>
      </w:r>
      <w:r w:rsidR="00F6651A">
        <w:rPr>
          <w:rFonts w:ascii="Arial Black" w:hAnsi="Arial Black"/>
          <w:color w:val="3B5776"/>
          <w:sz w:val="24"/>
        </w:rPr>
        <w:t>nternkontrollplan 202</w:t>
      </w:r>
      <w:r w:rsidR="00BD20C9">
        <w:rPr>
          <w:rFonts w:ascii="Arial Black" w:hAnsi="Arial Black"/>
          <w:color w:val="3B5776"/>
          <w:sz w:val="24"/>
        </w:rPr>
        <w:t>5</w:t>
      </w:r>
    </w:p>
    <w:p w14:paraId="21B0D126" w14:textId="1C03B170" w:rsidR="00A35B92" w:rsidRDefault="00BD20C9" w:rsidP="0096524F">
      <w:pPr>
        <w:rPr>
          <w:rFonts w:ascii="Palatino Linotype" w:hAnsi="Palatino Linotype"/>
          <w:sz w:val="21"/>
          <w:szCs w:val="21"/>
        </w:rPr>
      </w:pPr>
      <w:r>
        <w:rPr>
          <w:rFonts w:ascii="Palatino Linotype" w:hAnsi="Palatino Linotype"/>
          <w:sz w:val="21"/>
          <w:szCs w:val="21"/>
        </w:rPr>
        <w:br/>
      </w:r>
      <w:r w:rsidR="000F5E10" w:rsidRPr="00BD20C9">
        <w:rPr>
          <w:rFonts w:ascii="Palatino Linotype" w:hAnsi="Palatino Linotype"/>
          <w:sz w:val="21"/>
          <w:szCs w:val="21"/>
        </w:rPr>
        <w:t xml:space="preserve">Alla risker omhändertas </w:t>
      </w:r>
      <w:r w:rsidR="00001468" w:rsidRPr="00BD20C9">
        <w:rPr>
          <w:rFonts w:ascii="Palatino Linotype" w:hAnsi="Palatino Linotype"/>
          <w:sz w:val="21"/>
          <w:szCs w:val="21"/>
        </w:rPr>
        <w:t xml:space="preserve">inom </w:t>
      </w:r>
      <w:r w:rsidR="00D92D18">
        <w:rPr>
          <w:rFonts w:ascii="Palatino Linotype" w:hAnsi="Palatino Linotype"/>
          <w:sz w:val="21"/>
          <w:szCs w:val="21"/>
        </w:rPr>
        <w:t xml:space="preserve">ramen för </w:t>
      </w:r>
      <w:r w:rsidR="00001468" w:rsidRPr="00BD20C9">
        <w:rPr>
          <w:rFonts w:ascii="Palatino Linotype" w:hAnsi="Palatino Linotype"/>
          <w:sz w:val="21"/>
          <w:szCs w:val="21"/>
        </w:rPr>
        <w:t xml:space="preserve">intern kontroll </w:t>
      </w:r>
      <w:r w:rsidR="000F5E10" w:rsidRPr="00BD20C9">
        <w:rPr>
          <w:rFonts w:ascii="Palatino Linotype" w:hAnsi="Palatino Linotype"/>
          <w:sz w:val="21"/>
          <w:szCs w:val="21"/>
        </w:rPr>
        <w:t xml:space="preserve">men utifrån </w:t>
      </w:r>
      <w:r w:rsidR="00414363" w:rsidRPr="00BD20C9">
        <w:rPr>
          <w:rFonts w:ascii="Palatino Linotype" w:hAnsi="Palatino Linotype"/>
          <w:sz w:val="21"/>
          <w:szCs w:val="21"/>
        </w:rPr>
        <w:t>den</w:t>
      </w:r>
      <w:r w:rsidR="00906DC1" w:rsidRPr="00BD20C9">
        <w:rPr>
          <w:rFonts w:ascii="Palatino Linotype" w:hAnsi="Palatino Linotype"/>
          <w:sz w:val="21"/>
          <w:szCs w:val="21"/>
        </w:rPr>
        <w:t xml:space="preserve"> </w:t>
      </w:r>
      <w:r w:rsidR="000F5E10" w:rsidRPr="00BD20C9">
        <w:rPr>
          <w:rFonts w:ascii="Palatino Linotype" w:hAnsi="Palatino Linotype"/>
          <w:sz w:val="21"/>
          <w:szCs w:val="21"/>
        </w:rPr>
        <w:t xml:space="preserve">samlade riskbilden tar vi fram förslag till </w:t>
      </w:r>
      <w:r w:rsidR="00D92D18">
        <w:rPr>
          <w:rFonts w:ascii="Palatino Linotype" w:hAnsi="Palatino Linotype"/>
          <w:sz w:val="21"/>
          <w:szCs w:val="21"/>
        </w:rPr>
        <w:t>I</w:t>
      </w:r>
      <w:r w:rsidR="000F5E10" w:rsidRPr="00BD20C9">
        <w:rPr>
          <w:rFonts w:ascii="Palatino Linotype" w:hAnsi="Palatino Linotype"/>
          <w:sz w:val="21"/>
          <w:szCs w:val="21"/>
        </w:rPr>
        <w:t xml:space="preserve">nternkontrollplan som </w:t>
      </w:r>
      <w:r w:rsidR="00FB6EAB" w:rsidRPr="00BD20C9">
        <w:rPr>
          <w:rFonts w:ascii="Palatino Linotype" w:hAnsi="Palatino Linotype"/>
          <w:sz w:val="21"/>
          <w:szCs w:val="21"/>
        </w:rPr>
        <w:t>lyfter fram</w:t>
      </w:r>
      <w:r w:rsidR="000F5E10" w:rsidRPr="00BD20C9">
        <w:rPr>
          <w:rFonts w:ascii="Palatino Linotype" w:hAnsi="Palatino Linotype"/>
          <w:sz w:val="21"/>
          <w:szCs w:val="21"/>
        </w:rPr>
        <w:t xml:space="preserve"> </w:t>
      </w:r>
      <w:r w:rsidR="000C4101" w:rsidRPr="00BD20C9">
        <w:rPr>
          <w:rFonts w:ascii="Palatino Linotype" w:hAnsi="Palatino Linotype"/>
          <w:sz w:val="21"/>
          <w:szCs w:val="21"/>
        </w:rPr>
        <w:t>ett par</w:t>
      </w:r>
      <w:r w:rsidR="00A5467E" w:rsidRPr="00BD20C9">
        <w:rPr>
          <w:rFonts w:ascii="Palatino Linotype" w:hAnsi="Palatino Linotype"/>
          <w:sz w:val="21"/>
          <w:szCs w:val="21"/>
        </w:rPr>
        <w:t xml:space="preserve"> </w:t>
      </w:r>
      <w:r w:rsidR="000F5E10" w:rsidRPr="00BD20C9">
        <w:rPr>
          <w:rFonts w:ascii="Palatino Linotype" w:hAnsi="Palatino Linotype"/>
          <w:sz w:val="21"/>
          <w:szCs w:val="21"/>
        </w:rPr>
        <w:t xml:space="preserve">risker som särskilt </w:t>
      </w:r>
      <w:r w:rsidR="00FB6EAB" w:rsidRPr="00BD20C9">
        <w:rPr>
          <w:rFonts w:ascii="Palatino Linotype" w:hAnsi="Palatino Linotype"/>
          <w:sz w:val="21"/>
          <w:szCs w:val="21"/>
        </w:rPr>
        <w:t>t</w:t>
      </w:r>
      <w:r w:rsidR="000F5E10" w:rsidRPr="00BD20C9">
        <w:rPr>
          <w:rFonts w:ascii="Palatino Linotype" w:hAnsi="Palatino Linotype"/>
          <w:sz w:val="21"/>
          <w:szCs w:val="21"/>
        </w:rPr>
        <w:t xml:space="preserve">estas för </w:t>
      </w:r>
      <w:r w:rsidR="00906DC1" w:rsidRPr="00BD20C9">
        <w:rPr>
          <w:rFonts w:ascii="Palatino Linotype" w:hAnsi="Palatino Linotype"/>
          <w:sz w:val="21"/>
          <w:szCs w:val="21"/>
        </w:rPr>
        <w:t xml:space="preserve">att </w:t>
      </w:r>
      <w:r w:rsidR="000F5E10" w:rsidRPr="00BD20C9">
        <w:rPr>
          <w:rFonts w:ascii="Palatino Linotype" w:hAnsi="Palatino Linotype"/>
          <w:sz w:val="21"/>
          <w:szCs w:val="21"/>
        </w:rPr>
        <w:t>säkerställa att riskhanteringsåtgärderna är tillräckligt effektiva, fungerar som tänkt och bidrar till att upptäcka</w:t>
      </w:r>
      <w:r w:rsidR="00414363" w:rsidRPr="00BD20C9">
        <w:rPr>
          <w:rFonts w:ascii="Palatino Linotype" w:hAnsi="Palatino Linotype"/>
          <w:sz w:val="21"/>
          <w:szCs w:val="21"/>
        </w:rPr>
        <w:t xml:space="preserve"> </w:t>
      </w:r>
      <w:r w:rsidR="000F5E10" w:rsidRPr="00BD20C9">
        <w:rPr>
          <w:rFonts w:ascii="Palatino Linotype" w:hAnsi="Palatino Linotype"/>
          <w:sz w:val="21"/>
          <w:szCs w:val="21"/>
        </w:rPr>
        <w:t>fel. </w:t>
      </w:r>
      <w:r w:rsidR="0096524F">
        <w:rPr>
          <w:rFonts w:ascii="Palatino Linotype" w:hAnsi="Palatino Linotype"/>
          <w:sz w:val="21"/>
          <w:szCs w:val="21"/>
        </w:rPr>
        <w:t xml:space="preserve"> </w:t>
      </w:r>
      <w:r w:rsidR="003C5B10">
        <w:rPr>
          <w:rFonts w:ascii="Palatino Linotype" w:hAnsi="Palatino Linotype"/>
          <w:sz w:val="21"/>
          <w:szCs w:val="21"/>
        </w:rPr>
        <w:t xml:space="preserve">Under året kommer </w:t>
      </w:r>
      <w:r w:rsidR="003C5B10" w:rsidRPr="00B477C3">
        <w:rPr>
          <w:rFonts w:ascii="Palatino Linotype" w:hAnsi="Palatino Linotype"/>
          <w:i/>
          <w:iCs/>
          <w:sz w:val="21"/>
          <w:szCs w:val="21"/>
        </w:rPr>
        <w:t>23 Arbetsmiljö</w:t>
      </w:r>
      <w:r w:rsidR="003C5B10">
        <w:rPr>
          <w:rFonts w:ascii="Palatino Linotype" w:hAnsi="Palatino Linotype"/>
          <w:sz w:val="21"/>
          <w:szCs w:val="21"/>
        </w:rPr>
        <w:t xml:space="preserve"> kompletteras med underliggande risk, nya rutiner och riskhanteringsåtgärder utifrån uppdraget att </w:t>
      </w:r>
      <w:r w:rsidR="003C5B10" w:rsidRPr="00990A53">
        <w:rPr>
          <w:rFonts w:ascii="Palatino Linotype" w:eastAsia="Palatino Linotype" w:hAnsi="Palatino Linotype" w:cs="Times New Roman"/>
          <w:sz w:val="21"/>
          <w:szCs w:val="21"/>
        </w:rPr>
        <w:t>identifiera befattningar som bedöms vara utsatta för hög risk för infiltration</w:t>
      </w:r>
      <w:r w:rsidR="003C5B10">
        <w:rPr>
          <w:rFonts w:ascii="Palatino Linotype" w:hAnsi="Palatino Linotype"/>
          <w:sz w:val="21"/>
          <w:szCs w:val="21"/>
        </w:rPr>
        <w:t xml:space="preserve">. </w:t>
      </w:r>
      <w:r w:rsidR="007B418C">
        <w:rPr>
          <w:rFonts w:ascii="Palatino Linotype" w:hAnsi="Palatino Linotype"/>
          <w:sz w:val="21"/>
          <w:szCs w:val="21"/>
        </w:rPr>
        <w:t xml:space="preserve">Två risker </w:t>
      </w:r>
      <w:r w:rsidR="003C5B10">
        <w:rPr>
          <w:rFonts w:ascii="Palatino Linotype" w:hAnsi="Palatino Linotype"/>
          <w:sz w:val="21"/>
          <w:szCs w:val="21"/>
        </w:rPr>
        <w:t>läggs upp för att testas</w:t>
      </w:r>
      <w:r w:rsidR="00D92D18">
        <w:rPr>
          <w:rFonts w:ascii="Palatino Linotype" w:hAnsi="Palatino Linotype"/>
          <w:sz w:val="21"/>
          <w:szCs w:val="21"/>
        </w:rPr>
        <w:t xml:space="preserve"> under året</w:t>
      </w:r>
      <w:r w:rsidR="007B418C">
        <w:rPr>
          <w:rFonts w:ascii="Palatino Linotype" w:hAnsi="Palatino Linotype"/>
          <w:sz w:val="21"/>
          <w:szCs w:val="21"/>
        </w:rPr>
        <w:t xml:space="preserve">: </w:t>
      </w:r>
    </w:p>
    <w:p w14:paraId="76D11A05" w14:textId="77777777" w:rsidR="000B7B52" w:rsidRPr="000B7B52" w:rsidRDefault="000A28C3" w:rsidP="000B7B52">
      <w:pPr>
        <w:pStyle w:val="Liststycke"/>
        <w:numPr>
          <w:ilvl w:val="0"/>
          <w:numId w:val="26"/>
        </w:numPr>
        <w:rPr>
          <w:rFonts w:ascii="Palatino Linotype" w:hAnsi="Palatino Linotype"/>
          <w:sz w:val="21"/>
          <w:szCs w:val="21"/>
        </w:rPr>
      </w:pPr>
      <w:r w:rsidRPr="000B7B52">
        <w:rPr>
          <w:rFonts w:ascii="Palatino Linotype" w:hAnsi="Palatino Linotype"/>
          <w:i/>
          <w:iCs/>
          <w:sz w:val="21"/>
          <w:szCs w:val="21"/>
        </w:rPr>
        <w:t>20 Projekthantering</w:t>
      </w:r>
    </w:p>
    <w:p w14:paraId="44E6F785" w14:textId="1C5D7467" w:rsidR="00881E66" w:rsidRPr="000B7B52" w:rsidRDefault="000B7B52" w:rsidP="000B7B52">
      <w:pPr>
        <w:rPr>
          <w:rFonts w:ascii="Palatino Linotype" w:hAnsi="Palatino Linotype"/>
          <w:sz w:val="21"/>
          <w:szCs w:val="21"/>
        </w:rPr>
      </w:pPr>
      <w:r>
        <w:rPr>
          <w:rFonts w:ascii="Palatino Linotype" w:hAnsi="Palatino Linotype"/>
          <w:sz w:val="21"/>
          <w:szCs w:val="21"/>
        </w:rPr>
        <w:t>U</w:t>
      </w:r>
      <w:r w:rsidR="000A28C3" w:rsidRPr="000B7B52">
        <w:rPr>
          <w:rFonts w:ascii="Palatino Linotype" w:hAnsi="Palatino Linotype"/>
          <w:sz w:val="21"/>
          <w:szCs w:val="21"/>
        </w:rPr>
        <w:t xml:space="preserve">tifrån </w:t>
      </w:r>
      <w:r w:rsidR="00881E66" w:rsidRPr="000B7B52">
        <w:rPr>
          <w:rFonts w:ascii="Palatino Linotype" w:hAnsi="Palatino Linotype"/>
          <w:sz w:val="21"/>
          <w:szCs w:val="21"/>
        </w:rPr>
        <w:t xml:space="preserve">att säkerställa </w:t>
      </w:r>
      <w:r w:rsidR="000A28C3" w:rsidRPr="000B7B52">
        <w:rPr>
          <w:rFonts w:ascii="Palatino Linotype" w:hAnsi="Palatino Linotype"/>
          <w:sz w:val="21"/>
          <w:szCs w:val="21"/>
        </w:rPr>
        <w:t>genomförandeförmåga och rutiner kopplat större och mer komplexa projekt</w:t>
      </w:r>
      <w:r w:rsidR="00CF2F5E" w:rsidRPr="000B7B52">
        <w:rPr>
          <w:rFonts w:ascii="Palatino Linotype" w:hAnsi="Palatino Linotype"/>
          <w:sz w:val="21"/>
          <w:szCs w:val="21"/>
        </w:rPr>
        <w:t xml:space="preserve"> </w:t>
      </w:r>
      <w:r w:rsidR="004F4EB7" w:rsidRPr="000B7B52">
        <w:rPr>
          <w:rFonts w:ascii="Palatino Linotype" w:hAnsi="Palatino Linotype"/>
          <w:sz w:val="21"/>
          <w:szCs w:val="21"/>
        </w:rPr>
        <w:t>med</w:t>
      </w:r>
      <w:r w:rsidR="00CF2F5E" w:rsidRPr="000B7B52">
        <w:rPr>
          <w:rFonts w:ascii="Palatino Linotype" w:hAnsi="Palatino Linotype"/>
          <w:sz w:val="21"/>
          <w:szCs w:val="21"/>
        </w:rPr>
        <w:t xml:space="preserve"> </w:t>
      </w:r>
      <w:r w:rsidR="004F4EB7" w:rsidRPr="000B7B52">
        <w:rPr>
          <w:rFonts w:ascii="Palatino Linotype" w:hAnsi="Palatino Linotype"/>
          <w:sz w:val="21"/>
          <w:szCs w:val="21"/>
        </w:rPr>
        <w:t xml:space="preserve">delvis </w:t>
      </w:r>
      <w:r w:rsidR="00CF2F5E" w:rsidRPr="000B7B52">
        <w:rPr>
          <w:rFonts w:ascii="Palatino Linotype" w:hAnsi="Palatino Linotype"/>
          <w:sz w:val="21"/>
          <w:szCs w:val="21"/>
        </w:rPr>
        <w:t>oprövad metodik</w:t>
      </w:r>
      <w:r w:rsidR="004F4EB7" w:rsidRPr="000B7B52">
        <w:rPr>
          <w:rFonts w:ascii="Palatino Linotype" w:hAnsi="Palatino Linotype"/>
          <w:sz w:val="21"/>
          <w:szCs w:val="21"/>
        </w:rPr>
        <w:t xml:space="preserve">. </w:t>
      </w:r>
      <w:r w:rsidR="00881E66" w:rsidRPr="000B7B52">
        <w:rPr>
          <w:rFonts w:ascii="Palatino Linotype" w:hAnsi="Palatino Linotype"/>
          <w:sz w:val="21"/>
          <w:szCs w:val="21"/>
        </w:rPr>
        <w:t xml:space="preserve">Större projekt innebär ofta </w:t>
      </w:r>
      <w:r w:rsidR="00B5285F">
        <w:rPr>
          <w:rFonts w:ascii="Palatino Linotype" w:hAnsi="Palatino Linotype"/>
          <w:sz w:val="21"/>
          <w:szCs w:val="21"/>
        </w:rPr>
        <w:t xml:space="preserve">mer grad av osäkerhet </w:t>
      </w:r>
      <w:r w:rsidR="00881E66" w:rsidRPr="000B7B52">
        <w:rPr>
          <w:rFonts w:ascii="Palatino Linotype" w:hAnsi="Palatino Linotype"/>
          <w:sz w:val="21"/>
          <w:szCs w:val="21"/>
        </w:rPr>
        <w:t>kopplade till resurser, tidsplaner och resultat</w:t>
      </w:r>
      <w:r w:rsidR="00741CF9" w:rsidRPr="000B7B52">
        <w:rPr>
          <w:rFonts w:ascii="Palatino Linotype" w:hAnsi="Palatino Linotype"/>
          <w:sz w:val="21"/>
          <w:szCs w:val="21"/>
        </w:rPr>
        <w:t xml:space="preserve"> och syftet är att stärka vår f</w:t>
      </w:r>
      <w:r w:rsidR="00881E66" w:rsidRPr="000B7B52">
        <w:rPr>
          <w:rFonts w:ascii="Palatino Linotype" w:hAnsi="Palatino Linotype"/>
          <w:sz w:val="21"/>
          <w:szCs w:val="21"/>
        </w:rPr>
        <w:t>örmåga att hantera komplexa åtaganden</w:t>
      </w:r>
      <w:r w:rsidR="003748D6">
        <w:rPr>
          <w:rFonts w:ascii="Palatino Linotype" w:hAnsi="Palatino Linotype"/>
          <w:sz w:val="21"/>
          <w:szCs w:val="21"/>
        </w:rPr>
        <w:t xml:space="preserve"> i samverkan</w:t>
      </w:r>
      <w:r w:rsidR="00881E66" w:rsidRPr="000B7B52">
        <w:rPr>
          <w:rFonts w:ascii="Palatino Linotype" w:hAnsi="Palatino Linotype"/>
          <w:sz w:val="21"/>
          <w:szCs w:val="21"/>
        </w:rPr>
        <w:t xml:space="preserve"> och leverera resultat.</w:t>
      </w:r>
    </w:p>
    <w:p w14:paraId="0CE1E58B" w14:textId="77777777" w:rsidR="000B7B52" w:rsidRDefault="000A28C3" w:rsidP="000B7B52">
      <w:pPr>
        <w:pStyle w:val="Liststycke"/>
        <w:numPr>
          <w:ilvl w:val="0"/>
          <w:numId w:val="26"/>
        </w:numPr>
        <w:rPr>
          <w:rFonts w:ascii="Palatino Linotype" w:hAnsi="Palatino Linotype"/>
          <w:sz w:val="21"/>
          <w:szCs w:val="21"/>
        </w:rPr>
      </w:pPr>
      <w:r w:rsidRPr="000B7B52">
        <w:rPr>
          <w:rFonts w:ascii="Palatino Linotype" w:hAnsi="Palatino Linotype"/>
          <w:i/>
          <w:iCs/>
          <w:sz w:val="21"/>
          <w:szCs w:val="21"/>
        </w:rPr>
        <w:t>25 Informationshantering</w:t>
      </w:r>
      <w:r w:rsidRPr="000B7B52">
        <w:rPr>
          <w:rFonts w:ascii="Palatino Linotype" w:hAnsi="Palatino Linotype"/>
          <w:sz w:val="21"/>
          <w:szCs w:val="21"/>
        </w:rPr>
        <w:t xml:space="preserve"> </w:t>
      </w:r>
    </w:p>
    <w:p w14:paraId="2BE98AE0" w14:textId="6028D4F2" w:rsidR="00BC3503" w:rsidRPr="000B7B52" w:rsidRDefault="000B7B52" w:rsidP="000B7B52">
      <w:pPr>
        <w:rPr>
          <w:rFonts w:ascii="Palatino Linotype" w:hAnsi="Palatino Linotype"/>
          <w:sz w:val="21"/>
          <w:szCs w:val="21"/>
        </w:rPr>
      </w:pPr>
      <w:r>
        <w:rPr>
          <w:rFonts w:ascii="Palatino Linotype" w:hAnsi="Palatino Linotype"/>
          <w:sz w:val="21"/>
          <w:szCs w:val="21"/>
        </w:rPr>
        <w:t>K</w:t>
      </w:r>
      <w:r w:rsidR="000A28C3" w:rsidRPr="000B7B52">
        <w:rPr>
          <w:rFonts w:ascii="Palatino Linotype" w:hAnsi="Palatino Linotype"/>
          <w:sz w:val="21"/>
          <w:szCs w:val="21"/>
        </w:rPr>
        <w:t xml:space="preserve">opplat beredskapsplaner och operativ </w:t>
      </w:r>
      <w:proofErr w:type="spellStart"/>
      <w:r w:rsidR="000A28C3" w:rsidRPr="000B7B52">
        <w:rPr>
          <w:rFonts w:ascii="Palatino Linotype" w:hAnsi="Palatino Linotype"/>
          <w:sz w:val="21"/>
          <w:szCs w:val="21"/>
        </w:rPr>
        <w:t>resiliens</w:t>
      </w:r>
      <w:proofErr w:type="spellEnd"/>
      <w:r w:rsidR="000A28C3" w:rsidRPr="000B7B52">
        <w:rPr>
          <w:rFonts w:ascii="Palatino Linotype" w:hAnsi="Palatino Linotype"/>
          <w:sz w:val="21"/>
          <w:szCs w:val="21"/>
        </w:rPr>
        <w:t xml:space="preserve">. </w:t>
      </w:r>
      <w:r w:rsidR="00BC3503" w:rsidRPr="000B7B52">
        <w:rPr>
          <w:rFonts w:ascii="Palatino Linotype" w:hAnsi="Palatino Linotype"/>
          <w:sz w:val="21"/>
          <w:szCs w:val="21"/>
        </w:rPr>
        <w:t xml:space="preserve">Vi behöver </w:t>
      </w:r>
      <w:r w:rsidR="003748D6">
        <w:rPr>
          <w:rFonts w:ascii="Palatino Linotype" w:hAnsi="Palatino Linotype"/>
          <w:sz w:val="21"/>
          <w:szCs w:val="21"/>
        </w:rPr>
        <w:t xml:space="preserve">fortsatt </w:t>
      </w:r>
      <w:r w:rsidR="00BC3503" w:rsidRPr="000B7B52">
        <w:rPr>
          <w:rFonts w:ascii="Palatino Linotype" w:hAnsi="Palatino Linotype"/>
          <w:sz w:val="21"/>
          <w:szCs w:val="21"/>
        </w:rPr>
        <w:t xml:space="preserve">säkerställa att vi </w:t>
      </w:r>
      <w:r w:rsidR="00FA0613" w:rsidRPr="000B7B52">
        <w:rPr>
          <w:rFonts w:ascii="Palatino Linotype" w:hAnsi="Palatino Linotype"/>
          <w:sz w:val="21"/>
          <w:szCs w:val="21"/>
        </w:rPr>
        <w:t xml:space="preserve">kan fånga upp risker och har tillräckligt effektiva riskhanteringsåtgärder för att </w:t>
      </w:r>
      <w:r w:rsidR="00BC3503" w:rsidRPr="000B7B52">
        <w:rPr>
          <w:rFonts w:ascii="Palatino Linotype" w:hAnsi="Palatino Linotype"/>
          <w:sz w:val="21"/>
          <w:szCs w:val="21"/>
        </w:rPr>
        <w:t xml:space="preserve">snabbt hantera kriser och fortsätta verksamheten vid störningar. Effektiv informationshantering stärker beslutsfattandet och minskar risken för missförstånd i kritiska lägen, medan fokus på operativ </w:t>
      </w:r>
      <w:proofErr w:type="spellStart"/>
      <w:r w:rsidR="00BC3503" w:rsidRPr="000B7B52">
        <w:rPr>
          <w:rFonts w:ascii="Palatino Linotype" w:hAnsi="Palatino Linotype"/>
          <w:sz w:val="21"/>
          <w:szCs w:val="21"/>
        </w:rPr>
        <w:t>resiliens</w:t>
      </w:r>
      <w:proofErr w:type="spellEnd"/>
      <w:r w:rsidR="00BC3503" w:rsidRPr="000B7B52">
        <w:rPr>
          <w:rFonts w:ascii="Palatino Linotype" w:hAnsi="Palatino Linotype"/>
          <w:sz w:val="21"/>
          <w:szCs w:val="21"/>
        </w:rPr>
        <w:t xml:space="preserve"> säkerställer att </w:t>
      </w:r>
      <w:r w:rsidR="00FA0613" w:rsidRPr="000B7B52">
        <w:rPr>
          <w:rFonts w:ascii="Palatino Linotype" w:hAnsi="Palatino Linotype"/>
          <w:sz w:val="21"/>
          <w:szCs w:val="21"/>
        </w:rPr>
        <w:t xml:space="preserve">vår kärnverksamhet </w:t>
      </w:r>
      <w:r w:rsidR="00BC3503" w:rsidRPr="000B7B52">
        <w:rPr>
          <w:rFonts w:ascii="Palatino Linotype" w:hAnsi="Palatino Linotype"/>
          <w:sz w:val="21"/>
          <w:szCs w:val="21"/>
        </w:rPr>
        <w:t>kan anpassas och återhämta sig trots</w:t>
      </w:r>
      <w:r w:rsidR="00FA0613" w:rsidRPr="000B7B52">
        <w:rPr>
          <w:rFonts w:ascii="Palatino Linotype" w:hAnsi="Palatino Linotype"/>
          <w:sz w:val="21"/>
          <w:szCs w:val="21"/>
        </w:rPr>
        <w:t xml:space="preserve"> </w:t>
      </w:r>
      <w:r w:rsidR="00D86E51" w:rsidRPr="000B7B52">
        <w:rPr>
          <w:rFonts w:ascii="Palatino Linotype" w:hAnsi="Palatino Linotype"/>
          <w:sz w:val="21"/>
          <w:szCs w:val="21"/>
        </w:rPr>
        <w:t xml:space="preserve">externa och interna </w:t>
      </w:r>
      <w:r w:rsidR="00BC3503" w:rsidRPr="000B7B52">
        <w:rPr>
          <w:rFonts w:ascii="Palatino Linotype" w:hAnsi="Palatino Linotype"/>
          <w:sz w:val="21"/>
          <w:szCs w:val="21"/>
        </w:rPr>
        <w:t xml:space="preserve">påfrestningar. </w:t>
      </w:r>
    </w:p>
    <w:p w14:paraId="4A858D26" w14:textId="500DCC9C" w:rsidR="009D64E5" w:rsidRDefault="00B768A4" w:rsidP="00125580">
      <w:pPr>
        <w:spacing w:after="0"/>
        <w:rPr>
          <w:rFonts w:ascii="Palatino Linotype" w:hAnsi="Palatino Linotype"/>
          <w:bCs/>
          <w:sz w:val="21"/>
          <w:szCs w:val="21"/>
        </w:rPr>
      </w:pPr>
      <w:r>
        <w:rPr>
          <w:rFonts w:ascii="Arial Black" w:hAnsi="Arial Black"/>
          <w:color w:val="3B5776"/>
          <w:sz w:val="24"/>
        </w:rPr>
        <w:t xml:space="preserve">3. </w:t>
      </w:r>
      <w:r w:rsidR="00125580">
        <w:rPr>
          <w:rFonts w:ascii="Arial Black" w:hAnsi="Arial Black"/>
          <w:color w:val="3B5776"/>
          <w:sz w:val="24"/>
        </w:rPr>
        <w:t>Information, u</w:t>
      </w:r>
      <w:r w:rsidR="00995834">
        <w:rPr>
          <w:rFonts w:ascii="Arial Black" w:hAnsi="Arial Black"/>
          <w:color w:val="3B5776"/>
          <w:sz w:val="24"/>
        </w:rPr>
        <w:t xml:space="preserve">ppföljning av </w:t>
      </w:r>
      <w:r w:rsidR="00995834" w:rsidRPr="009137D5">
        <w:rPr>
          <w:rFonts w:ascii="Arial Black" w:hAnsi="Arial Black"/>
          <w:color w:val="3B5776"/>
          <w:sz w:val="24"/>
        </w:rPr>
        <w:t>Internkontroll 202</w:t>
      </w:r>
      <w:r w:rsidR="00CB3DFB">
        <w:rPr>
          <w:rFonts w:ascii="Arial Black" w:hAnsi="Arial Black"/>
          <w:color w:val="3B5776"/>
          <w:sz w:val="24"/>
        </w:rPr>
        <w:t>4</w:t>
      </w:r>
      <w:r w:rsidR="00995834">
        <w:rPr>
          <w:rFonts w:ascii="Arial Black" w:hAnsi="Arial Black"/>
          <w:color w:val="3B5776"/>
          <w:sz w:val="24"/>
        </w:rPr>
        <w:br/>
      </w:r>
      <w:r w:rsidR="00DE03AE">
        <w:rPr>
          <w:color w:val="DE0069" w:themeColor="accent1"/>
          <w:sz w:val="20"/>
          <w:szCs w:val="22"/>
        </w:rPr>
        <w:br/>
      </w:r>
      <w:r w:rsidR="001A468E" w:rsidRPr="00BB29DB">
        <w:rPr>
          <w:rFonts w:ascii="Palatino Linotype" w:hAnsi="Palatino Linotype"/>
          <w:bCs/>
          <w:sz w:val="21"/>
          <w:szCs w:val="21"/>
        </w:rPr>
        <w:t xml:space="preserve">Vår </w:t>
      </w:r>
      <w:r w:rsidR="00D92D18">
        <w:rPr>
          <w:rFonts w:ascii="Palatino Linotype" w:hAnsi="Palatino Linotype"/>
          <w:bCs/>
          <w:sz w:val="21"/>
          <w:szCs w:val="21"/>
        </w:rPr>
        <w:t xml:space="preserve">samlade </w:t>
      </w:r>
      <w:r w:rsidR="001A468E" w:rsidRPr="00BB29DB">
        <w:rPr>
          <w:rFonts w:ascii="Palatino Linotype" w:hAnsi="Palatino Linotype"/>
          <w:bCs/>
          <w:sz w:val="21"/>
          <w:szCs w:val="21"/>
        </w:rPr>
        <w:t xml:space="preserve">bedömning </w:t>
      </w:r>
      <w:r w:rsidR="00BF698E">
        <w:rPr>
          <w:rFonts w:ascii="Palatino Linotype" w:hAnsi="Palatino Linotype"/>
          <w:bCs/>
          <w:sz w:val="21"/>
          <w:szCs w:val="21"/>
        </w:rPr>
        <w:t xml:space="preserve">över uppföljning av intern kontroll </w:t>
      </w:r>
      <w:r w:rsidR="00D92D18">
        <w:rPr>
          <w:rFonts w:ascii="Palatino Linotype" w:hAnsi="Palatino Linotype"/>
          <w:bCs/>
          <w:sz w:val="21"/>
          <w:szCs w:val="21"/>
        </w:rPr>
        <w:t>ä</w:t>
      </w:r>
      <w:r w:rsidR="001A468E" w:rsidRPr="00D92D18">
        <w:rPr>
          <w:rFonts w:ascii="Palatino Linotype" w:hAnsi="Palatino Linotype"/>
          <w:bCs/>
          <w:sz w:val="21"/>
          <w:szCs w:val="21"/>
        </w:rPr>
        <w:t xml:space="preserve">r att </w:t>
      </w:r>
      <w:r w:rsidR="009D64E5" w:rsidRPr="00D92D18">
        <w:rPr>
          <w:rFonts w:ascii="Palatino Linotype" w:hAnsi="Palatino Linotype"/>
          <w:bCs/>
          <w:sz w:val="21"/>
          <w:szCs w:val="21"/>
        </w:rPr>
        <w:t xml:space="preserve">riskerna är tillräckligt hanterade. Vi har kompletterat och sett över rutiner och lagt till åtgärder där så varit motiverat för att förtydliga. 2024 har vi även fört dialog över </w:t>
      </w:r>
      <w:r w:rsidR="009D64E5" w:rsidRPr="00D92D18">
        <w:rPr>
          <w:rFonts w:ascii="Palatino Linotype" w:hAnsi="Palatino Linotype"/>
          <w:bCs/>
          <w:sz w:val="21"/>
          <w:szCs w:val="21"/>
        </w:rPr>
        <w:lastRenderedPageBreak/>
        <w:t>omvärldsrisker för att värdera vår egen flexibilitet och anpassningsförmåga utifrån aktuellt läge.</w:t>
      </w:r>
      <w:r w:rsidR="00B92E75" w:rsidRPr="00D92D18">
        <w:rPr>
          <w:rFonts w:ascii="Palatino Linotype" w:hAnsi="Palatino Linotype"/>
          <w:bCs/>
          <w:sz w:val="21"/>
          <w:szCs w:val="21"/>
        </w:rPr>
        <w:t xml:space="preserve"> </w:t>
      </w:r>
      <w:r w:rsidRPr="00BB29DB">
        <w:rPr>
          <w:rFonts w:ascii="Palatino Linotype" w:hAnsi="Palatino Linotype"/>
          <w:bCs/>
          <w:sz w:val="21"/>
          <w:szCs w:val="21"/>
        </w:rPr>
        <w:t xml:space="preserve">Insatser för att upptäcka och hantera riskerna </w:t>
      </w:r>
      <w:r>
        <w:rPr>
          <w:rFonts w:ascii="Palatino Linotype" w:hAnsi="Palatino Linotype"/>
          <w:bCs/>
          <w:sz w:val="21"/>
          <w:szCs w:val="21"/>
        </w:rPr>
        <w:t xml:space="preserve">bedöms vara </w:t>
      </w:r>
      <w:r w:rsidRPr="00BB29DB">
        <w:rPr>
          <w:rFonts w:ascii="Palatino Linotype" w:hAnsi="Palatino Linotype"/>
          <w:bCs/>
          <w:sz w:val="21"/>
          <w:szCs w:val="21"/>
        </w:rPr>
        <w:t>tillräckligt effektiva</w:t>
      </w:r>
      <w:r>
        <w:rPr>
          <w:rFonts w:ascii="Palatino Linotype" w:hAnsi="Palatino Linotype"/>
          <w:bCs/>
          <w:sz w:val="21"/>
          <w:szCs w:val="21"/>
        </w:rPr>
        <w:t>. Bilden har även bekräftats av externa granskningar.</w:t>
      </w:r>
      <w:r w:rsidR="00BF698E">
        <w:rPr>
          <w:rFonts w:ascii="Palatino Linotype" w:hAnsi="Palatino Linotype"/>
          <w:bCs/>
          <w:sz w:val="21"/>
          <w:szCs w:val="21"/>
        </w:rPr>
        <w:br/>
      </w:r>
    </w:p>
    <w:p w14:paraId="6E78485B" w14:textId="77777777" w:rsidR="00BF698E" w:rsidRDefault="007C03B6" w:rsidP="001A468E">
      <w:pPr>
        <w:spacing w:after="0"/>
        <w:rPr>
          <w:rFonts w:asciiTheme="majorHAnsi" w:hAnsiTheme="majorHAnsi"/>
          <w:b/>
          <w:bCs/>
          <w:sz w:val="21"/>
        </w:rPr>
      </w:pPr>
      <w:r w:rsidRPr="00BF698E">
        <w:rPr>
          <w:rFonts w:asciiTheme="majorHAnsi" w:hAnsiTheme="majorHAnsi"/>
          <w:b/>
          <w:bCs/>
          <w:sz w:val="21"/>
        </w:rPr>
        <w:t>Internkontrollplan (IKP)</w:t>
      </w:r>
    </w:p>
    <w:p w14:paraId="407CAADA" w14:textId="177CC7F8" w:rsidR="00851D82" w:rsidRDefault="00BF698E" w:rsidP="001A468E">
      <w:pPr>
        <w:spacing w:after="0"/>
        <w:rPr>
          <w:rFonts w:ascii="Palatino Linotype" w:hAnsi="Palatino Linotype"/>
          <w:bCs/>
          <w:sz w:val="21"/>
          <w:szCs w:val="21"/>
        </w:rPr>
      </w:pPr>
      <w:r>
        <w:rPr>
          <w:rFonts w:asciiTheme="majorHAnsi" w:hAnsiTheme="majorHAnsi"/>
          <w:b/>
          <w:bCs/>
          <w:sz w:val="21"/>
        </w:rPr>
        <w:br/>
      </w:r>
      <w:r w:rsidR="00851D82" w:rsidRPr="00825432">
        <w:rPr>
          <w:rFonts w:ascii="Palatino Linotype" w:hAnsi="Palatino Linotype"/>
          <w:sz w:val="21"/>
          <w:szCs w:val="21"/>
        </w:rPr>
        <w:t xml:space="preserve">Under 2024 har vi förutom löpande intern kontroll testat två risker, för att säkerställa att hanteringen håller tillräckligt effektiv nivå och att åtgärder finns på plats, genom vår Internkontrollplan.  De två risker som har testats är Risk </w:t>
      </w:r>
      <w:r w:rsidR="00851D82" w:rsidRPr="00825432">
        <w:rPr>
          <w:rFonts w:ascii="Palatino Linotype" w:hAnsi="Palatino Linotype"/>
          <w:i/>
          <w:iCs/>
          <w:sz w:val="21"/>
          <w:szCs w:val="21"/>
        </w:rPr>
        <w:t>12</w:t>
      </w:r>
      <w:r w:rsidR="00851D82" w:rsidRPr="00825432">
        <w:rPr>
          <w:rFonts w:ascii="Palatino Linotype" w:hAnsi="Palatino Linotype"/>
          <w:sz w:val="21"/>
          <w:szCs w:val="21"/>
        </w:rPr>
        <w:t xml:space="preserve"> </w:t>
      </w:r>
      <w:r w:rsidR="00851D82" w:rsidRPr="00825432">
        <w:rPr>
          <w:rFonts w:ascii="Palatino Linotype" w:hAnsi="Palatino Linotype"/>
          <w:i/>
          <w:iCs/>
          <w:sz w:val="21"/>
          <w:szCs w:val="21"/>
        </w:rPr>
        <w:t xml:space="preserve">Brister hos leverantörer/samarbetspartners </w:t>
      </w:r>
      <w:r w:rsidR="00851D82" w:rsidRPr="00825432">
        <w:rPr>
          <w:rFonts w:ascii="Palatino Linotype" w:hAnsi="Palatino Linotype"/>
          <w:sz w:val="21"/>
          <w:szCs w:val="21"/>
        </w:rPr>
        <w:t>och</w:t>
      </w:r>
      <w:r w:rsidR="00851D82" w:rsidRPr="00825432">
        <w:rPr>
          <w:rFonts w:ascii="Palatino Linotype" w:hAnsi="Palatino Linotype"/>
          <w:i/>
          <w:iCs/>
          <w:sz w:val="21"/>
          <w:szCs w:val="21"/>
        </w:rPr>
        <w:t xml:space="preserve"> Risk 25 Informationshantering</w:t>
      </w:r>
      <w:r w:rsidR="00851D82" w:rsidRPr="00825432">
        <w:rPr>
          <w:rFonts w:ascii="Palatino Linotype" w:hAnsi="Palatino Linotype"/>
          <w:sz w:val="21"/>
          <w:szCs w:val="21"/>
        </w:rPr>
        <w:t>. </w:t>
      </w:r>
      <w:r w:rsidR="00851D82">
        <w:rPr>
          <w:rFonts w:ascii="Palatino Linotype" w:hAnsi="Palatino Linotype"/>
          <w:sz w:val="21"/>
          <w:szCs w:val="21"/>
        </w:rPr>
        <w:t xml:space="preserve">Fokus har varit på </w:t>
      </w:r>
      <w:r w:rsidR="00D01A3A" w:rsidRPr="008326C8">
        <w:rPr>
          <w:rFonts w:ascii="Palatino Linotype" w:hAnsi="Palatino Linotype"/>
          <w:sz w:val="21"/>
          <w:szCs w:val="21"/>
        </w:rPr>
        <w:t>underliggande risker och riskhanteringsåtgärde</w:t>
      </w:r>
      <w:r w:rsidR="00D01A3A">
        <w:rPr>
          <w:rFonts w:ascii="Palatino Linotype" w:hAnsi="Palatino Linotype"/>
          <w:sz w:val="21"/>
          <w:szCs w:val="21"/>
        </w:rPr>
        <w:t xml:space="preserve">r. </w:t>
      </w:r>
      <w:r w:rsidR="001A468E">
        <w:rPr>
          <w:rFonts w:ascii="Palatino Linotype" w:hAnsi="Palatino Linotype"/>
          <w:bCs/>
          <w:sz w:val="21"/>
          <w:szCs w:val="21"/>
        </w:rPr>
        <w:t>Vi har kompletterat och sett över rutiner och lagt till åtgärder där så varit motiverat</w:t>
      </w:r>
      <w:r w:rsidR="0098168A">
        <w:rPr>
          <w:rFonts w:ascii="Palatino Linotype" w:hAnsi="Palatino Linotype"/>
          <w:bCs/>
          <w:sz w:val="21"/>
          <w:szCs w:val="21"/>
        </w:rPr>
        <w:t xml:space="preserve"> men </w:t>
      </w:r>
      <w:r w:rsidR="0003634D">
        <w:rPr>
          <w:rFonts w:ascii="Palatino Linotype" w:hAnsi="Palatino Linotype"/>
          <w:bCs/>
          <w:sz w:val="21"/>
          <w:szCs w:val="21"/>
        </w:rPr>
        <w:t xml:space="preserve">sammantaget </w:t>
      </w:r>
      <w:r w:rsidR="00A34DB3">
        <w:rPr>
          <w:rFonts w:ascii="Palatino Linotype" w:hAnsi="Palatino Linotype"/>
          <w:bCs/>
          <w:sz w:val="21"/>
          <w:szCs w:val="21"/>
        </w:rPr>
        <w:t xml:space="preserve">bedöms </w:t>
      </w:r>
      <w:r w:rsidR="0098168A">
        <w:rPr>
          <w:rFonts w:ascii="Palatino Linotype" w:hAnsi="Palatino Linotype"/>
          <w:bCs/>
          <w:sz w:val="21"/>
          <w:szCs w:val="21"/>
        </w:rPr>
        <w:t>hanteringsåtgärderna</w:t>
      </w:r>
      <w:r w:rsidR="00A34DB3">
        <w:rPr>
          <w:rFonts w:ascii="Palatino Linotype" w:hAnsi="Palatino Linotype"/>
          <w:bCs/>
          <w:sz w:val="21"/>
          <w:szCs w:val="21"/>
        </w:rPr>
        <w:t xml:space="preserve"> som</w:t>
      </w:r>
      <w:r w:rsidR="0098168A">
        <w:rPr>
          <w:rFonts w:ascii="Palatino Linotype" w:hAnsi="Palatino Linotype"/>
          <w:bCs/>
          <w:sz w:val="21"/>
          <w:szCs w:val="21"/>
        </w:rPr>
        <w:t xml:space="preserve"> </w:t>
      </w:r>
      <w:r w:rsidR="0098168A" w:rsidRPr="00BF698E">
        <w:rPr>
          <w:rFonts w:ascii="Palatino Linotype" w:hAnsi="Palatino Linotype"/>
          <w:bCs/>
          <w:sz w:val="21"/>
          <w:szCs w:val="21"/>
        </w:rPr>
        <w:t>tillräckliga.</w:t>
      </w:r>
      <w:r w:rsidRPr="00BF698E">
        <w:rPr>
          <w:rFonts w:ascii="Palatino Linotype" w:hAnsi="Palatino Linotype"/>
          <w:bCs/>
          <w:sz w:val="21"/>
          <w:szCs w:val="21"/>
        </w:rPr>
        <w:t xml:space="preserve"> </w:t>
      </w:r>
      <w:r w:rsidR="001A468E" w:rsidRPr="00BF698E">
        <w:rPr>
          <w:rFonts w:ascii="Palatino Linotype" w:hAnsi="Palatino Linotype"/>
          <w:bCs/>
          <w:sz w:val="21"/>
          <w:szCs w:val="21"/>
        </w:rPr>
        <w:t xml:space="preserve">Vi har också under året sett över underliggande risker inom Omvärld för att säkerställa att vi har tillräcklig bevakning och beredskap. </w:t>
      </w:r>
      <w:r>
        <w:rPr>
          <w:rFonts w:ascii="Palatino Linotype" w:hAnsi="Palatino Linotype"/>
          <w:bCs/>
          <w:sz w:val="21"/>
          <w:szCs w:val="21"/>
        </w:rPr>
        <w:t xml:space="preserve"> </w:t>
      </w:r>
    </w:p>
    <w:p w14:paraId="3CC4A0EF" w14:textId="77777777" w:rsidR="00851D82" w:rsidRDefault="00851D82" w:rsidP="001A468E">
      <w:pPr>
        <w:spacing w:after="0"/>
        <w:rPr>
          <w:rFonts w:ascii="Palatino Linotype" w:hAnsi="Palatino Linotype"/>
          <w:bCs/>
          <w:sz w:val="21"/>
          <w:szCs w:val="21"/>
        </w:rPr>
      </w:pPr>
    </w:p>
    <w:p w14:paraId="696DAFE1" w14:textId="77777777" w:rsidR="004F7BEB" w:rsidRPr="004F7BEB" w:rsidRDefault="00851D82" w:rsidP="001A468E">
      <w:pPr>
        <w:spacing w:after="0"/>
        <w:rPr>
          <w:rFonts w:ascii="Palatino Linotype" w:hAnsi="Palatino Linotype"/>
          <w:bCs/>
          <w:i/>
          <w:iCs/>
          <w:sz w:val="21"/>
          <w:szCs w:val="21"/>
        </w:rPr>
      </w:pPr>
      <w:r w:rsidRPr="00851D82">
        <w:rPr>
          <w:rFonts w:ascii="Palatino Linotype" w:hAnsi="Palatino Linotype"/>
          <w:b/>
          <w:sz w:val="21"/>
          <w:szCs w:val="21"/>
        </w:rPr>
        <w:t>Risk 12 Brister hos leverantörer/samarbetspartners</w:t>
      </w:r>
      <w:r>
        <w:rPr>
          <w:rFonts w:ascii="Palatino Linotype" w:hAnsi="Palatino Linotype"/>
          <w:b/>
          <w:sz w:val="21"/>
          <w:szCs w:val="21"/>
        </w:rPr>
        <w:t xml:space="preserve"> </w:t>
      </w:r>
      <w:r>
        <w:rPr>
          <w:rFonts w:ascii="Palatino Linotype" w:hAnsi="Palatino Linotype"/>
          <w:bCs/>
          <w:i/>
          <w:iCs/>
          <w:sz w:val="21"/>
          <w:szCs w:val="21"/>
        </w:rPr>
        <w:t xml:space="preserve">Risk att </w:t>
      </w:r>
      <w:r w:rsidR="004F7BEB" w:rsidRPr="004F7BEB">
        <w:rPr>
          <w:rFonts w:ascii="Palatino Linotype" w:hAnsi="Palatino Linotype"/>
          <w:bCs/>
          <w:i/>
          <w:iCs/>
          <w:sz w:val="21"/>
          <w:szCs w:val="21"/>
        </w:rPr>
        <w:t>bolaget råkar ut för förtroendeskada med påverkan på verksamheten och/eller varumärket orsakad av olämpliga relationer med motparter som ägnar sig åt brottslig eller annan</w:t>
      </w:r>
      <w:r w:rsidR="004F7BEB" w:rsidRPr="004F7BEB">
        <w:rPr>
          <w:rFonts w:ascii="Palatino Linotype" w:hAnsi="Palatino Linotype"/>
          <w:bCs/>
          <w:sz w:val="21"/>
          <w:szCs w:val="21"/>
        </w:rPr>
        <w:t xml:space="preserve"> </w:t>
      </w:r>
      <w:r w:rsidR="004F7BEB" w:rsidRPr="004F7BEB">
        <w:rPr>
          <w:rFonts w:ascii="Palatino Linotype" w:hAnsi="Palatino Linotype"/>
          <w:bCs/>
          <w:i/>
          <w:iCs/>
          <w:sz w:val="21"/>
          <w:szCs w:val="21"/>
        </w:rPr>
        <w:t xml:space="preserve">förtroendeskadlig verksamhet </w:t>
      </w:r>
    </w:p>
    <w:p w14:paraId="11628F1A" w14:textId="1F59E29F" w:rsidR="00851D82" w:rsidRPr="00851D82" w:rsidRDefault="0043385F" w:rsidP="001A468E">
      <w:pPr>
        <w:spacing w:after="0"/>
        <w:rPr>
          <w:rFonts w:ascii="Palatino Linotype" w:hAnsi="Palatino Linotype"/>
          <w:bCs/>
          <w:sz w:val="21"/>
          <w:szCs w:val="21"/>
        </w:rPr>
      </w:pPr>
      <w:r>
        <w:rPr>
          <w:rFonts w:ascii="Palatino Linotype" w:hAnsi="Palatino Linotype"/>
          <w:bCs/>
          <w:sz w:val="21"/>
          <w:szCs w:val="21"/>
        </w:rPr>
        <w:t>Riskhanteringsåtgärder</w:t>
      </w:r>
      <w:r w:rsidR="00D0548B">
        <w:rPr>
          <w:rFonts w:ascii="Palatino Linotype" w:hAnsi="Palatino Linotype"/>
          <w:bCs/>
          <w:sz w:val="21"/>
          <w:szCs w:val="21"/>
        </w:rPr>
        <w:t xml:space="preserve"> inkluderar l</w:t>
      </w:r>
      <w:r w:rsidR="00D0548B" w:rsidRPr="00D0548B">
        <w:rPr>
          <w:rFonts w:ascii="Palatino Linotype" w:hAnsi="Palatino Linotype"/>
          <w:bCs/>
          <w:sz w:val="21"/>
          <w:szCs w:val="21"/>
        </w:rPr>
        <w:t>everantörskontroller</w:t>
      </w:r>
      <w:r w:rsidR="00D0548B">
        <w:rPr>
          <w:rFonts w:ascii="Palatino Linotype" w:hAnsi="Palatino Linotype"/>
          <w:bCs/>
          <w:sz w:val="21"/>
          <w:szCs w:val="21"/>
        </w:rPr>
        <w:t xml:space="preserve"> och möjligheter till </w:t>
      </w:r>
      <w:r w:rsidR="00D0548B" w:rsidRPr="00D0548B">
        <w:rPr>
          <w:rFonts w:ascii="Palatino Linotype" w:hAnsi="Palatino Linotype"/>
          <w:bCs/>
          <w:sz w:val="21"/>
          <w:szCs w:val="21"/>
        </w:rPr>
        <w:t xml:space="preserve">utökad kontroll </w:t>
      </w:r>
      <w:r w:rsidR="00D0548B">
        <w:rPr>
          <w:rFonts w:ascii="Palatino Linotype" w:hAnsi="Palatino Linotype"/>
          <w:bCs/>
          <w:sz w:val="21"/>
          <w:szCs w:val="21"/>
        </w:rPr>
        <w:t xml:space="preserve">vid behov </w:t>
      </w:r>
      <w:proofErr w:type="gramStart"/>
      <w:r w:rsidR="00D0548B">
        <w:rPr>
          <w:rFonts w:ascii="Palatino Linotype" w:hAnsi="Palatino Linotype"/>
          <w:bCs/>
          <w:sz w:val="21"/>
          <w:szCs w:val="21"/>
        </w:rPr>
        <w:t>t.ex.</w:t>
      </w:r>
      <w:proofErr w:type="gramEnd"/>
      <w:r w:rsidR="00D0548B">
        <w:rPr>
          <w:rFonts w:ascii="Palatino Linotype" w:hAnsi="Palatino Linotype"/>
          <w:bCs/>
          <w:sz w:val="21"/>
          <w:szCs w:val="21"/>
        </w:rPr>
        <w:t xml:space="preserve"> </w:t>
      </w:r>
      <w:r w:rsidR="00D0548B" w:rsidRPr="00D0548B">
        <w:rPr>
          <w:rFonts w:ascii="Palatino Linotype" w:hAnsi="Palatino Linotype"/>
          <w:bCs/>
          <w:sz w:val="21"/>
          <w:szCs w:val="21"/>
        </w:rPr>
        <w:t>av styrelse, personkopplingar</w:t>
      </w:r>
      <w:r w:rsidR="00D0548B">
        <w:rPr>
          <w:rFonts w:ascii="Palatino Linotype" w:hAnsi="Palatino Linotype"/>
          <w:bCs/>
          <w:sz w:val="21"/>
          <w:szCs w:val="21"/>
        </w:rPr>
        <w:t xml:space="preserve">. Vid behov förs dialog </w:t>
      </w:r>
      <w:r w:rsidR="00D0548B" w:rsidRPr="00D0548B">
        <w:rPr>
          <w:rFonts w:ascii="Palatino Linotype" w:hAnsi="Palatino Linotype"/>
          <w:bCs/>
          <w:sz w:val="21"/>
          <w:szCs w:val="21"/>
        </w:rPr>
        <w:t xml:space="preserve">med myndighetssamverkan, SLK </w:t>
      </w:r>
      <w:proofErr w:type="gramStart"/>
      <w:r w:rsidR="00D0548B" w:rsidRPr="00D0548B">
        <w:rPr>
          <w:rFonts w:ascii="Palatino Linotype" w:hAnsi="Palatino Linotype"/>
          <w:bCs/>
          <w:sz w:val="21"/>
          <w:szCs w:val="21"/>
        </w:rPr>
        <w:t>m.fl.</w:t>
      </w:r>
      <w:proofErr w:type="gramEnd"/>
      <w:r w:rsidR="00D0548B" w:rsidRPr="00D0548B">
        <w:rPr>
          <w:rFonts w:ascii="Palatino Linotype" w:hAnsi="Palatino Linotype"/>
          <w:bCs/>
          <w:sz w:val="21"/>
          <w:szCs w:val="21"/>
        </w:rPr>
        <w:t xml:space="preserve"> </w:t>
      </w:r>
      <w:r w:rsidR="00D0548B">
        <w:rPr>
          <w:rFonts w:ascii="Palatino Linotype" w:hAnsi="Palatino Linotype"/>
          <w:bCs/>
          <w:sz w:val="21"/>
          <w:szCs w:val="21"/>
        </w:rPr>
        <w:t xml:space="preserve">Översyn har gjorts under året och vi har kompletterat några rutiner, förtydligat information för att öka medvetenheten i organisationen. Det arbetet kommer fortsätta under 2025 där vi även kommer införa nya rutiner för vissa roller. </w:t>
      </w:r>
      <w:r w:rsidR="006655B2">
        <w:rPr>
          <w:rFonts w:ascii="Palatino Linotype" w:hAnsi="Palatino Linotype"/>
          <w:bCs/>
          <w:sz w:val="21"/>
          <w:szCs w:val="21"/>
        </w:rPr>
        <w:t xml:space="preserve">Vi </w:t>
      </w:r>
      <w:r w:rsidR="00536156">
        <w:rPr>
          <w:rFonts w:ascii="Palatino Linotype" w:hAnsi="Palatino Linotype"/>
          <w:bCs/>
          <w:sz w:val="21"/>
          <w:szCs w:val="21"/>
        </w:rPr>
        <w:t>noterar generellt</w:t>
      </w:r>
      <w:r w:rsidR="006655B2">
        <w:rPr>
          <w:rFonts w:ascii="Palatino Linotype" w:hAnsi="Palatino Linotype"/>
          <w:bCs/>
          <w:sz w:val="21"/>
          <w:szCs w:val="21"/>
        </w:rPr>
        <w:t xml:space="preserve"> </w:t>
      </w:r>
      <w:r w:rsidR="004074F7">
        <w:rPr>
          <w:rFonts w:ascii="Palatino Linotype" w:hAnsi="Palatino Linotype"/>
          <w:bCs/>
          <w:sz w:val="21"/>
          <w:szCs w:val="21"/>
        </w:rPr>
        <w:t xml:space="preserve">en </w:t>
      </w:r>
      <w:r w:rsidR="006655B2">
        <w:rPr>
          <w:rFonts w:ascii="Palatino Linotype" w:hAnsi="Palatino Linotype"/>
          <w:bCs/>
          <w:sz w:val="21"/>
          <w:szCs w:val="21"/>
        </w:rPr>
        <w:t xml:space="preserve">ökad </w:t>
      </w:r>
      <w:r w:rsidR="004074F7">
        <w:rPr>
          <w:rFonts w:ascii="Palatino Linotype" w:hAnsi="Palatino Linotype"/>
          <w:bCs/>
          <w:sz w:val="21"/>
          <w:szCs w:val="21"/>
        </w:rPr>
        <w:t xml:space="preserve">samhällsrisk </w:t>
      </w:r>
      <w:r w:rsidR="006655B2">
        <w:rPr>
          <w:rFonts w:ascii="Palatino Linotype" w:hAnsi="Palatino Linotype"/>
          <w:bCs/>
          <w:sz w:val="21"/>
          <w:szCs w:val="21"/>
        </w:rPr>
        <w:t xml:space="preserve">kopplad till näringslivsaktörer som är involverad i organiserad brottslighet och </w:t>
      </w:r>
      <w:r w:rsidR="008865D9">
        <w:rPr>
          <w:rFonts w:ascii="Palatino Linotype" w:hAnsi="Palatino Linotype"/>
          <w:bCs/>
          <w:sz w:val="21"/>
          <w:szCs w:val="21"/>
        </w:rPr>
        <w:t xml:space="preserve">att det finns </w:t>
      </w:r>
      <w:r w:rsidR="006655B2">
        <w:rPr>
          <w:rFonts w:ascii="Palatino Linotype" w:hAnsi="Palatino Linotype"/>
          <w:bCs/>
          <w:sz w:val="21"/>
          <w:szCs w:val="21"/>
        </w:rPr>
        <w:t xml:space="preserve">risk för otillbörlig påverkan. Dock är risken sammantaget fortsatt lågt värderad men rutiner för att förebygga och öka kunskapen har förtydligats. </w:t>
      </w:r>
      <w:r w:rsidR="006655B2" w:rsidRPr="00825432">
        <w:rPr>
          <w:rFonts w:ascii="Palatino Linotype" w:hAnsi="Palatino Linotype"/>
          <w:sz w:val="21"/>
          <w:szCs w:val="21"/>
        </w:rPr>
        <w:t>Det är vår bedömning att vi har goda förutsättningar för att förebygga, upptäcka och hantera risken med åtgärder på plats. Risken är tillräckligt effektivt hanterad.</w:t>
      </w:r>
      <w:r w:rsidR="008865D9">
        <w:rPr>
          <w:rFonts w:ascii="Palatino Linotype" w:hAnsi="Palatino Linotype"/>
          <w:sz w:val="21"/>
          <w:szCs w:val="21"/>
        </w:rPr>
        <w:t xml:space="preserve"> Arbetet kommer dock fortsätta med</w:t>
      </w:r>
      <w:r w:rsidR="00581B91">
        <w:rPr>
          <w:rFonts w:ascii="Palatino Linotype" w:hAnsi="Palatino Linotype"/>
          <w:sz w:val="21"/>
          <w:szCs w:val="21"/>
        </w:rPr>
        <w:t xml:space="preserve"> att sätta </w:t>
      </w:r>
      <w:r w:rsidR="00E90B8F">
        <w:rPr>
          <w:rFonts w:ascii="Palatino Linotype" w:hAnsi="Palatino Linotype"/>
          <w:sz w:val="21"/>
          <w:szCs w:val="21"/>
        </w:rPr>
        <w:t xml:space="preserve">förstärkta </w:t>
      </w:r>
      <w:r w:rsidR="00581B91">
        <w:rPr>
          <w:rFonts w:ascii="Palatino Linotype" w:hAnsi="Palatino Linotype"/>
          <w:sz w:val="21"/>
          <w:szCs w:val="21"/>
        </w:rPr>
        <w:t xml:space="preserve">rutiner </w:t>
      </w:r>
      <w:r w:rsidR="00F576BE">
        <w:rPr>
          <w:rFonts w:ascii="Palatino Linotype" w:hAnsi="Palatino Linotype"/>
          <w:sz w:val="21"/>
          <w:szCs w:val="21"/>
        </w:rPr>
        <w:t>på plats</w:t>
      </w:r>
      <w:r w:rsidR="00581B91">
        <w:rPr>
          <w:rFonts w:ascii="Palatino Linotype" w:hAnsi="Palatino Linotype"/>
          <w:sz w:val="21"/>
          <w:szCs w:val="21"/>
        </w:rPr>
        <w:t xml:space="preserve">. </w:t>
      </w:r>
      <w:r w:rsidR="006655B2" w:rsidRPr="00825432">
        <w:rPr>
          <w:rFonts w:ascii="Palatino Linotype" w:hAnsi="Palatino Linotype"/>
          <w:sz w:val="21"/>
          <w:szCs w:val="21"/>
        </w:rPr>
        <w:t xml:space="preserve"> </w:t>
      </w:r>
      <w:r w:rsidR="006655B2" w:rsidRPr="00825432">
        <w:rPr>
          <w:rFonts w:ascii="Arial Black" w:eastAsiaTheme="majorEastAsia" w:hAnsi="Arial Black" w:cstheme="majorBidi"/>
          <w:color w:val="3B5776"/>
          <w:sz w:val="21"/>
          <w:szCs w:val="21"/>
        </w:rPr>
        <w:t xml:space="preserve"> </w:t>
      </w:r>
      <w:r>
        <w:rPr>
          <w:rFonts w:ascii="Palatino Linotype" w:hAnsi="Palatino Linotype"/>
          <w:bCs/>
          <w:sz w:val="21"/>
          <w:szCs w:val="21"/>
        </w:rPr>
        <w:br/>
      </w:r>
    </w:p>
    <w:p w14:paraId="71378700" w14:textId="77777777" w:rsidR="008E1FD4" w:rsidRDefault="00851D82" w:rsidP="00FD6C38">
      <w:pPr>
        <w:spacing w:after="0"/>
        <w:rPr>
          <w:rFonts w:ascii="Palatino Linotype" w:hAnsi="Palatino Linotype"/>
          <w:sz w:val="21"/>
          <w:szCs w:val="21"/>
        </w:rPr>
      </w:pPr>
      <w:r w:rsidRPr="00851D82">
        <w:rPr>
          <w:rFonts w:ascii="Palatino Linotype" w:hAnsi="Palatino Linotype"/>
          <w:b/>
          <w:bCs/>
          <w:sz w:val="21"/>
          <w:szCs w:val="21"/>
        </w:rPr>
        <w:t>Risk 25 Informationshantering</w:t>
      </w:r>
      <w:r>
        <w:rPr>
          <w:rFonts w:ascii="Palatino Linotype" w:hAnsi="Palatino Linotype"/>
          <w:b/>
          <w:bCs/>
          <w:sz w:val="21"/>
          <w:szCs w:val="21"/>
        </w:rPr>
        <w:t xml:space="preserve"> </w:t>
      </w:r>
      <w:r>
        <w:rPr>
          <w:rFonts w:ascii="Palatino Linotype" w:hAnsi="Palatino Linotype"/>
          <w:i/>
          <w:iCs/>
          <w:sz w:val="21"/>
          <w:szCs w:val="21"/>
        </w:rPr>
        <w:t>Risk att</w:t>
      </w:r>
      <w:r w:rsidR="007276F0">
        <w:rPr>
          <w:rFonts w:ascii="Palatino Linotype" w:hAnsi="Palatino Linotype"/>
          <w:i/>
          <w:iCs/>
          <w:sz w:val="21"/>
          <w:szCs w:val="21"/>
        </w:rPr>
        <w:t xml:space="preserve"> </w:t>
      </w:r>
      <w:r w:rsidR="007276F0" w:rsidRPr="007276F0">
        <w:rPr>
          <w:rFonts w:ascii="Palatino Linotype" w:hAnsi="Palatino Linotype"/>
          <w:i/>
          <w:iCs/>
          <w:sz w:val="21"/>
          <w:szCs w:val="21"/>
        </w:rPr>
        <w:t>fysisk och elektronisk information inte hanteras och/eller skyddas i enlighet med gällande lagar och regler.</w:t>
      </w:r>
      <w:r w:rsidR="007276F0">
        <w:rPr>
          <w:rFonts w:ascii="Palatino Linotype" w:hAnsi="Palatino Linotype"/>
          <w:i/>
          <w:iCs/>
          <w:sz w:val="21"/>
          <w:szCs w:val="21"/>
        </w:rPr>
        <w:t xml:space="preserve"> </w:t>
      </w:r>
      <w:r w:rsidR="007276F0">
        <w:rPr>
          <w:rFonts w:ascii="Palatino Linotype" w:hAnsi="Palatino Linotype"/>
          <w:bCs/>
          <w:sz w:val="21"/>
          <w:szCs w:val="21"/>
        </w:rPr>
        <w:t xml:space="preserve">Den fördjupade granskningen har </w:t>
      </w:r>
      <w:r w:rsidR="00095E4A">
        <w:rPr>
          <w:rFonts w:ascii="Palatino Linotype" w:hAnsi="Palatino Linotype"/>
          <w:bCs/>
          <w:sz w:val="21"/>
          <w:szCs w:val="21"/>
        </w:rPr>
        <w:t xml:space="preserve">fokuserat </w:t>
      </w:r>
      <w:r w:rsidR="007D7442">
        <w:rPr>
          <w:rFonts w:ascii="Palatino Linotype" w:hAnsi="Palatino Linotype"/>
          <w:bCs/>
          <w:sz w:val="21"/>
          <w:szCs w:val="21"/>
        </w:rPr>
        <w:t>på</w:t>
      </w:r>
      <w:r w:rsidR="00095E4A">
        <w:rPr>
          <w:rFonts w:ascii="Palatino Linotype" w:hAnsi="Palatino Linotype"/>
          <w:bCs/>
          <w:sz w:val="21"/>
          <w:szCs w:val="21"/>
        </w:rPr>
        <w:t xml:space="preserve"> </w:t>
      </w:r>
      <w:r w:rsidR="009B52F5" w:rsidRPr="009B52F5">
        <w:rPr>
          <w:rFonts w:ascii="Palatino Linotype" w:hAnsi="Palatino Linotype"/>
          <w:bCs/>
          <w:sz w:val="21"/>
          <w:szCs w:val="21"/>
        </w:rPr>
        <w:t>underliggande ris</w:t>
      </w:r>
      <w:r w:rsidR="00B678FD">
        <w:rPr>
          <w:rFonts w:ascii="Palatino Linotype" w:hAnsi="Palatino Linotype"/>
          <w:bCs/>
          <w:sz w:val="21"/>
          <w:szCs w:val="21"/>
        </w:rPr>
        <w:t>ker i</w:t>
      </w:r>
      <w:r w:rsidR="009B52F5" w:rsidRPr="009B52F5">
        <w:rPr>
          <w:rFonts w:ascii="Palatino Linotype" w:hAnsi="Palatino Linotype"/>
          <w:bCs/>
          <w:sz w:val="21"/>
          <w:szCs w:val="21"/>
        </w:rPr>
        <w:t xml:space="preserve">nom </w:t>
      </w:r>
      <w:r w:rsidR="009B52F5" w:rsidRPr="009B52F5">
        <w:rPr>
          <w:rFonts w:ascii="Palatino Linotype" w:hAnsi="Palatino Linotype"/>
          <w:sz w:val="21"/>
          <w:szCs w:val="21"/>
        </w:rPr>
        <w:t>IT-säkerhetsområdet</w:t>
      </w:r>
      <w:r w:rsidR="00CE6E1A">
        <w:rPr>
          <w:rFonts w:ascii="Palatino Linotype" w:hAnsi="Palatino Linotype"/>
          <w:sz w:val="21"/>
          <w:szCs w:val="21"/>
        </w:rPr>
        <w:t xml:space="preserve"> och det </w:t>
      </w:r>
      <w:r w:rsidR="008B0F44">
        <w:rPr>
          <w:rFonts w:ascii="Palatino Linotype" w:hAnsi="Palatino Linotype"/>
          <w:sz w:val="21"/>
          <w:szCs w:val="21"/>
        </w:rPr>
        <w:t xml:space="preserve">centrala </w:t>
      </w:r>
      <w:r w:rsidR="00CE6E1A">
        <w:rPr>
          <w:rFonts w:ascii="Palatino Linotype" w:hAnsi="Palatino Linotype"/>
          <w:sz w:val="21"/>
          <w:szCs w:val="21"/>
        </w:rPr>
        <w:t xml:space="preserve">i att </w:t>
      </w:r>
      <w:r w:rsidR="00113383">
        <w:rPr>
          <w:rFonts w:ascii="Palatino Linotype" w:hAnsi="Palatino Linotype"/>
          <w:bCs/>
          <w:sz w:val="21"/>
          <w:szCs w:val="21"/>
        </w:rPr>
        <w:t>tydligt adressera behovet av datahantering, cybersäkerhet, skydd och digitala hot. Vi har sett över vilka åtgärder som finns på plats och vidtagit några nya för att om möjligt än mer förebygga risken</w:t>
      </w:r>
      <w:r w:rsidR="00891327">
        <w:rPr>
          <w:rFonts w:ascii="Palatino Linotype" w:hAnsi="Palatino Linotype"/>
          <w:bCs/>
          <w:sz w:val="21"/>
          <w:szCs w:val="21"/>
        </w:rPr>
        <w:t xml:space="preserve">. </w:t>
      </w:r>
      <w:r w:rsidR="003B290D">
        <w:rPr>
          <w:rFonts w:ascii="Palatino Linotype" w:hAnsi="Palatino Linotype"/>
          <w:bCs/>
          <w:sz w:val="21"/>
          <w:szCs w:val="21"/>
        </w:rPr>
        <w:t xml:space="preserve">Frågor om </w:t>
      </w:r>
      <w:r w:rsidR="006655B2">
        <w:rPr>
          <w:rFonts w:ascii="Palatino Linotype" w:hAnsi="Palatino Linotype"/>
          <w:bCs/>
          <w:sz w:val="21"/>
          <w:szCs w:val="21"/>
        </w:rPr>
        <w:t xml:space="preserve">IT-säkerhet (skydd) och </w:t>
      </w:r>
      <w:r w:rsidR="003B290D">
        <w:rPr>
          <w:rFonts w:ascii="Palatino Linotype" w:hAnsi="Palatino Linotype"/>
          <w:bCs/>
          <w:sz w:val="21"/>
          <w:szCs w:val="21"/>
        </w:rPr>
        <w:t xml:space="preserve">medarbetarnas </w:t>
      </w:r>
      <w:r w:rsidR="006655B2">
        <w:rPr>
          <w:rFonts w:ascii="Palatino Linotype" w:hAnsi="Palatino Linotype"/>
          <w:bCs/>
          <w:sz w:val="21"/>
          <w:szCs w:val="21"/>
        </w:rPr>
        <w:t xml:space="preserve">kunskap hänger samman och även små, enstaka händelser kan ge allvarligare konsekvenser. </w:t>
      </w:r>
      <w:r w:rsidR="003B290D">
        <w:rPr>
          <w:rFonts w:ascii="Palatino Linotype" w:hAnsi="Palatino Linotype"/>
          <w:bCs/>
          <w:sz w:val="21"/>
          <w:szCs w:val="21"/>
        </w:rPr>
        <w:t xml:space="preserve">Riskhanteringsåtgärder inkluderar våra </w:t>
      </w:r>
      <w:r w:rsidR="006655B2">
        <w:rPr>
          <w:rFonts w:ascii="Palatino Linotype" w:hAnsi="Palatino Linotype"/>
          <w:bCs/>
          <w:sz w:val="21"/>
          <w:szCs w:val="21"/>
        </w:rPr>
        <w:t>system, övervakning och granskning av efterlevnad</w:t>
      </w:r>
      <w:r w:rsidR="003B290D">
        <w:rPr>
          <w:rFonts w:ascii="Palatino Linotype" w:hAnsi="Palatino Linotype"/>
          <w:bCs/>
          <w:sz w:val="21"/>
          <w:szCs w:val="21"/>
        </w:rPr>
        <w:t xml:space="preserve">. Lika viktigt är att </w:t>
      </w:r>
      <w:r w:rsidR="006655B2" w:rsidRPr="00825432">
        <w:rPr>
          <w:rFonts w:ascii="Palatino Linotype" w:hAnsi="Palatino Linotype"/>
          <w:sz w:val="21"/>
          <w:szCs w:val="21"/>
        </w:rPr>
        <w:t xml:space="preserve">kontinuerligt informera anställda om </w:t>
      </w:r>
      <w:r w:rsidR="003B290D">
        <w:rPr>
          <w:rFonts w:ascii="Palatino Linotype" w:hAnsi="Palatino Linotype"/>
          <w:sz w:val="21"/>
          <w:szCs w:val="21"/>
        </w:rPr>
        <w:t xml:space="preserve">aktuella frågeställningar för att </w:t>
      </w:r>
      <w:r w:rsidR="006655B2" w:rsidRPr="00825432">
        <w:rPr>
          <w:rFonts w:ascii="Palatino Linotype" w:hAnsi="Palatino Linotype"/>
          <w:sz w:val="21"/>
          <w:szCs w:val="21"/>
        </w:rPr>
        <w:t>öka medvetenheten och gör det förhoppningsvis mindre sannolikt</w:t>
      </w:r>
      <w:r w:rsidR="006655B2">
        <w:rPr>
          <w:rFonts w:ascii="Palatino Linotype" w:hAnsi="Palatino Linotype"/>
          <w:sz w:val="21"/>
          <w:szCs w:val="21"/>
        </w:rPr>
        <w:t xml:space="preserve"> att risken inträffar.</w:t>
      </w:r>
      <w:r w:rsidR="003B290D">
        <w:rPr>
          <w:rFonts w:ascii="Palatino Linotype" w:hAnsi="Palatino Linotype"/>
          <w:sz w:val="21"/>
          <w:szCs w:val="21"/>
        </w:rPr>
        <w:t xml:space="preserve"> </w:t>
      </w:r>
    </w:p>
    <w:p w14:paraId="79341A15" w14:textId="77777777" w:rsidR="008E1FD4" w:rsidRDefault="008E1FD4" w:rsidP="00FD6C38">
      <w:pPr>
        <w:spacing w:after="0"/>
        <w:rPr>
          <w:rFonts w:ascii="Palatino Linotype" w:hAnsi="Palatino Linotype"/>
          <w:sz w:val="21"/>
          <w:szCs w:val="21"/>
        </w:rPr>
      </w:pPr>
    </w:p>
    <w:p w14:paraId="1F77290F" w14:textId="38BB0A5F" w:rsidR="00B600BD" w:rsidRPr="00825432" w:rsidRDefault="00095E4A" w:rsidP="00FD6C38">
      <w:pPr>
        <w:spacing w:after="0"/>
        <w:rPr>
          <w:rFonts w:ascii="Arial Black" w:eastAsiaTheme="majorEastAsia" w:hAnsi="Arial Black" w:cstheme="majorBidi"/>
          <w:color w:val="3B5776"/>
          <w:sz w:val="21"/>
          <w:szCs w:val="21"/>
        </w:rPr>
      </w:pPr>
      <w:r>
        <w:rPr>
          <w:rFonts w:ascii="Palatino Linotype" w:hAnsi="Palatino Linotype"/>
          <w:bCs/>
          <w:sz w:val="21"/>
          <w:szCs w:val="21"/>
        </w:rPr>
        <w:t>Några åtgärder och rutiner som tillkommit inkluderar</w:t>
      </w:r>
      <w:r w:rsidR="003B290D">
        <w:rPr>
          <w:rFonts w:ascii="Palatino Linotype" w:hAnsi="Palatino Linotype"/>
          <w:bCs/>
          <w:sz w:val="21"/>
          <w:szCs w:val="21"/>
        </w:rPr>
        <w:t xml:space="preserve"> nya </w:t>
      </w:r>
      <w:r w:rsidR="000A27CB" w:rsidRPr="003B290D">
        <w:rPr>
          <w:rFonts w:ascii="Palatino Linotype" w:hAnsi="Palatino Linotype"/>
          <w:sz w:val="21"/>
          <w:szCs w:val="21"/>
        </w:rPr>
        <w:t>brandvägga</w:t>
      </w:r>
      <w:r w:rsidR="00FE2B98" w:rsidRPr="003B290D">
        <w:rPr>
          <w:rFonts w:ascii="Palatino Linotype" w:hAnsi="Palatino Linotype"/>
          <w:sz w:val="21"/>
          <w:szCs w:val="21"/>
        </w:rPr>
        <w:t>r,</w:t>
      </w:r>
      <w:r w:rsidR="00FE2B98">
        <w:rPr>
          <w:rFonts w:ascii="Palatino Linotype" w:hAnsi="Palatino Linotype"/>
          <w:b/>
          <w:bCs/>
          <w:sz w:val="21"/>
          <w:szCs w:val="21"/>
        </w:rPr>
        <w:t xml:space="preserve"> </w:t>
      </w:r>
      <w:r w:rsidR="00FE2B98" w:rsidRPr="00FE2B98">
        <w:rPr>
          <w:rFonts w:ascii="Palatino Linotype" w:hAnsi="Palatino Linotype"/>
          <w:sz w:val="21"/>
          <w:szCs w:val="21"/>
        </w:rPr>
        <w:t>inkl.</w:t>
      </w:r>
      <w:r w:rsidR="00FE2B98">
        <w:rPr>
          <w:rFonts w:ascii="Palatino Linotype" w:hAnsi="Palatino Linotype"/>
          <w:b/>
          <w:bCs/>
          <w:sz w:val="21"/>
          <w:szCs w:val="21"/>
        </w:rPr>
        <w:t xml:space="preserve"> </w:t>
      </w:r>
      <w:r w:rsidR="000A27CB" w:rsidRPr="00166852">
        <w:rPr>
          <w:rFonts w:ascii="Palatino Linotype" w:hAnsi="Palatino Linotype"/>
          <w:sz w:val="21"/>
          <w:szCs w:val="21"/>
        </w:rPr>
        <w:t>kontroll</w:t>
      </w:r>
      <w:r w:rsidR="00FE2B98">
        <w:rPr>
          <w:rFonts w:ascii="Palatino Linotype" w:hAnsi="Palatino Linotype"/>
          <w:sz w:val="21"/>
          <w:szCs w:val="21"/>
        </w:rPr>
        <w:t xml:space="preserve"> av</w:t>
      </w:r>
      <w:r w:rsidR="000A27CB" w:rsidRPr="00166852">
        <w:rPr>
          <w:rFonts w:ascii="Palatino Linotype" w:hAnsi="Palatino Linotype"/>
          <w:sz w:val="21"/>
          <w:szCs w:val="21"/>
        </w:rPr>
        <w:t xml:space="preserve"> trådlösa nätverk och stöd för </w:t>
      </w:r>
      <w:r w:rsidR="00166852" w:rsidRPr="00166852">
        <w:rPr>
          <w:rFonts w:ascii="Palatino Linotype" w:hAnsi="Palatino Linotype"/>
          <w:sz w:val="21"/>
          <w:szCs w:val="21"/>
        </w:rPr>
        <w:t>att detektera</w:t>
      </w:r>
      <w:r w:rsidR="000A27CB" w:rsidRPr="00166852">
        <w:rPr>
          <w:rFonts w:ascii="Palatino Linotype" w:hAnsi="Palatino Linotype"/>
          <w:sz w:val="21"/>
          <w:szCs w:val="21"/>
        </w:rPr>
        <w:t xml:space="preserve"> och förhindra intrång</w:t>
      </w:r>
      <w:r w:rsidR="003B290D">
        <w:rPr>
          <w:rFonts w:ascii="Palatino Linotype" w:hAnsi="Palatino Linotype"/>
          <w:sz w:val="21"/>
          <w:szCs w:val="21"/>
        </w:rPr>
        <w:t xml:space="preserve">, vi har genomfört </w:t>
      </w:r>
      <w:r w:rsidR="000A27CB" w:rsidRPr="008E1FD4">
        <w:rPr>
          <w:rFonts w:ascii="Palatino Linotype" w:hAnsi="Palatino Linotype"/>
          <w:sz w:val="21"/>
          <w:szCs w:val="21"/>
        </w:rPr>
        <w:t>IT</w:t>
      </w:r>
      <w:r w:rsidR="0060292B" w:rsidRPr="008E1FD4">
        <w:rPr>
          <w:rFonts w:ascii="Palatino Linotype" w:hAnsi="Palatino Linotype"/>
          <w:sz w:val="21"/>
          <w:szCs w:val="21"/>
        </w:rPr>
        <w:t>-</w:t>
      </w:r>
      <w:r w:rsidR="000A27CB" w:rsidRPr="008E1FD4">
        <w:rPr>
          <w:rFonts w:ascii="Palatino Linotype" w:hAnsi="Palatino Linotype"/>
          <w:sz w:val="21"/>
          <w:szCs w:val="21"/>
        </w:rPr>
        <w:t>penetrationstest</w:t>
      </w:r>
      <w:r w:rsidR="008E1FD4">
        <w:rPr>
          <w:rFonts w:ascii="Palatino Linotype" w:hAnsi="Palatino Linotype"/>
          <w:b/>
          <w:bCs/>
          <w:sz w:val="21"/>
          <w:szCs w:val="21"/>
        </w:rPr>
        <w:t xml:space="preserve"> </w:t>
      </w:r>
      <w:r w:rsidR="0060292B">
        <w:rPr>
          <w:rFonts w:ascii="Palatino Linotype" w:hAnsi="Palatino Linotype"/>
          <w:sz w:val="21"/>
          <w:szCs w:val="21"/>
        </w:rPr>
        <w:t>”</w:t>
      </w:r>
      <w:r w:rsidR="000A27CB" w:rsidRPr="000A27CB">
        <w:rPr>
          <w:rFonts w:ascii="Palatino Linotype" w:hAnsi="Palatino Linotype"/>
          <w:sz w:val="21"/>
          <w:szCs w:val="21"/>
        </w:rPr>
        <w:t>utifrån-&gt;in</w:t>
      </w:r>
      <w:r w:rsidR="0060292B">
        <w:rPr>
          <w:rFonts w:ascii="Palatino Linotype" w:hAnsi="Palatino Linotype"/>
          <w:sz w:val="21"/>
          <w:szCs w:val="21"/>
        </w:rPr>
        <w:t>”</w:t>
      </w:r>
      <w:r w:rsidR="000A27CB" w:rsidRPr="000A27CB">
        <w:rPr>
          <w:rFonts w:ascii="Palatino Linotype" w:hAnsi="Palatino Linotype"/>
          <w:sz w:val="21"/>
          <w:szCs w:val="21"/>
        </w:rPr>
        <w:t xml:space="preserve"> och </w:t>
      </w:r>
      <w:r w:rsidR="0060292B">
        <w:rPr>
          <w:rFonts w:ascii="Palatino Linotype" w:hAnsi="Palatino Linotype"/>
          <w:sz w:val="21"/>
          <w:szCs w:val="21"/>
        </w:rPr>
        <w:t>”</w:t>
      </w:r>
      <w:r w:rsidR="000A27CB" w:rsidRPr="000A27CB">
        <w:rPr>
          <w:rFonts w:ascii="Palatino Linotype" w:hAnsi="Palatino Linotype"/>
          <w:sz w:val="21"/>
          <w:szCs w:val="21"/>
        </w:rPr>
        <w:t>innanför brandväggen</w:t>
      </w:r>
      <w:r w:rsidR="0060292B">
        <w:rPr>
          <w:rFonts w:ascii="Palatino Linotype" w:hAnsi="Palatino Linotype"/>
          <w:sz w:val="21"/>
          <w:szCs w:val="21"/>
        </w:rPr>
        <w:t>”</w:t>
      </w:r>
      <w:r w:rsidR="000A27CB" w:rsidRPr="000A27CB">
        <w:rPr>
          <w:rFonts w:ascii="Palatino Linotype" w:hAnsi="Palatino Linotype"/>
          <w:sz w:val="21"/>
          <w:szCs w:val="21"/>
        </w:rPr>
        <w:t xml:space="preserve"> </w:t>
      </w:r>
      <w:r>
        <w:rPr>
          <w:rFonts w:ascii="Palatino Linotype" w:hAnsi="Palatino Linotype"/>
          <w:sz w:val="21"/>
          <w:szCs w:val="21"/>
        </w:rPr>
        <w:t>där f</w:t>
      </w:r>
      <w:r w:rsidR="000A27CB" w:rsidRPr="000A27CB">
        <w:rPr>
          <w:rFonts w:ascii="Palatino Linotype" w:hAnsi="Palatino Linotype"/>
          <w:sz w:val="21"/>
          <w:szCs w:val="21"/>
        </w:rPr>
        <w:t>ramkomna rekommenderade åtgärder är vidtagna för att säk</w:t>
      </w:r>
      <w:r w:rsidR="00321179">
        <w:rPr>
          <w:rFonts w:ascii="Palatino Linotype" w:hAnsi="Palatino Linotype"/>
          <w:sz w:val="21"/>
          <w:szCs w:val="21"/>
        </w:rPr>
        <w:t>ra</w:t>
      </w:r>
      <w:r w:rsidR="000A27CB" w:rsidRPr="000A27CB">
        <w:rPr>
          <w:rFonts w:ascii="Palatino Linotype" w:hAnsi="Palatino Linotype"/>
          <w:sz w:val="21"/>
          <w:szCs w:val="21"/>
        </w:rPr>
        <w:t xml:space="preserve"> upp bakomvarande miljön ytterligare. </w:t>
      </w:r>
      <w:r w:rsidR="008E1FD4">
        <w:rPr>
          <w:rFonts w:ascii="Palatino Linotype" w:hAnsi="Palatino Linotype"/>
          <w:sz w:val="21"/>
          <w:szCs w:val="21"/>
        </w:rPr>
        <w:t>Vi har fört in</w:t>
      </w:r>
      <w:r w:rsidR="00D02354">
        <w:rPr>
          <w:rFonts w:ascii="Palatino Linotype" w:hAnsi="Palatino Linotype"/>
          <w:sz w:val="21"/>
          <w:szCs w:val="21"/>
        </w:rPr>
        <w:t xml:space="preserve"> en ny</w:t>
      </w:r>
      <w:r w:rsidR="008E1FD4">
        <w:rPr>
          <w:rFonts w:ascii="Palatino Linotype" w:hAnsi="Palatino Linotype"/>
          <w:sz w:val="21"/>
          <w:szCs w:val="21"/>
        </w:rPr>
        <w:t xml:space="preserve"> </w:t>
      </w:r>
      <w:r w:rsidR="00D02354" w:rsidRPr="00D02354">
        <w:rPr>
          <w:rFonts w:ascii="Palatino Linotype" w:hAnsi="Palatino Linotype"/>
          <w:sz w:val="21"/>
          <w:szCs w:val="21"/>
        </w:rPr>
        <w:t>klientsäkerhetslösning</w:t>
      </w:r>
      <w:r w:rsidR="00D02354">
        <w:rPr>
          <w:rFonts w:ascii="Palatino Linotype" w:hAnsi="Palatino Linotype"/>
          <w:sz w:val="21"/>
          <w:szCs w:val="21"/>
        </w:rPr>
        <w:t xml:space="preserve"> </w:t>
      </w:r>
      <w:r w:rsidR="00491A60">
        <w:rPr>
          <w:rFonts w:ascii="Palatino Linotype" w:hAnsi="Palatino Linotype"/>
          <w:sz w:val="21"/>
          <w:szCs w:val="21"/>
        </w:rPr>
        <w:t xml:space="preserve">i hela </w:t>
      </w:r>
      <w:proofErr w:type="spellStart"/>
      <w:r w:rsidR="00491A60">
        <w:rPr>
          <w:rFonts w:ascii="Palatino Linotype" w:hAnsi="Palatino Linotype"/>
          <w:sz w:val="21"/>
          <w:szCs w:val="21"/>
        </w:rPr>
        <w:t>it-miljön</w:t>
      </w:r>
      <w:proofErr w:type="spellEnd"/>
      <w:r w:rsidR="000A27CB" w:rsidRPr="000A27CB">
        <w:rPr>
          <w:rFonts w:ascii="Palatino Linotype" w:hAnsi="Palatino Linotype"/>
          <w:sz w:val="21"/>
          <w:szCs w:val="21"/>
        </w:rPr>
        <w:t xml:space="preserve"> vilket hjälper att minska sårbarheten och detektera onormala händelser. </w:t>
      </w:r>
      <w:r w:rsidR="000A27CB" w:rsidRPr="008E1FD4">
        <w:rPr>
          <w:rFonts w:ascii="Palatino Linotype" w:hAnsi="Palatino Linotype"/>
          <w:sz w:val="21"/>
          <w:szCs w:val="21"/>
        </w:rPr>
        <w:t>Microutbildning kring IT-säkerhet</w:t>
      </w:r>
      <w:r w:rsidR="000A27CB" w:rsidRPr="000A27CB">
        <w:rPr>
          <w:rFonts w:ascii="Palatino Linotype" w:hAnsi="Palatino Linotype"/>
          <w:sz w:val="21"/>
          <w:szCs w:val="21"/>
        </w:rPr>
        <w:t xml:space="preserve"> </w:t>
      </w:r>
      <w:r w:rsidR="007631CB">
        <w:rPr>
          <w:rFonts w:ascii="Palatino Linotype" w:hAnsi="Palatino Linotype"/>
          <w:sz w:val="21"/>
          <w:szCs w:val="21"/>
        </w:rPr>
        <w:t>pågår</w:t>
      </w:r>
      <w:r w:rsidR="00321179" w:rsidRPr="00095E4A">
        <w:rPr>
          <w:rFonts w:ascii="Palatino Linotype" w:hAnsi="Palatino Linotype"/>
          <w:sz w:val="21"/>
          <w:szCs w:val="21"/>
        </w:rPr>
        <w:t xml:space="preserve"> </w:t>
      </w:r>
      <w:r w:rsidR="000A27CB" w:rsidRPr="000A27CB">
        <w:rPr>
          <w:rFonts w:ascii="Palatino Linotype" w:hAnsi="Palatino Linotype"/>
          <w:sz w:val="21"/>
          <w:szCs w:val="21"/>
        </w:rPr>
        <w:t>för samtliga medarbetare</w:t>
      </w:r>
      <w:r w:rsidR="00321179" w:rsidRPr="00095E4A">
        <w:rPr>
          <w:rFonts w:ascii="Palatino Linotype" w:hAnsi="Palatino Linotype"/>
          <w:sz w:val="21"/>
          <w:szCs w:val="21"/>
        </w:rPr>
        <w:t xml:space="preserve"> </w:t>
      </w:r>
      <w:r w:rsidR="00A83C31">
        <w:rPr>
          <w:rFonts w:ascii="Palatino Linotype" w:hAnsi="Palatino Linotype"/>
          <w:sz w:val="21"/>
          <w:szCs w:val="21"/>
        </w:rPr>
        <w:t>för att öka m</w:t>
      </w:r>
      <w:r w:rsidR="000A27CB" w:rsidRPr="000A27CB">
        <w:rPr>
          <w:rFonts w:ascii="Palatino Linotype" w:hAnsi="Palatino Linotype"/>
          <w:sz w:val="21"/>
          <w:szCs w:val="21"/>
        </w:rPr>
        <w:t>edvetandet</w:t>
      </w:r>
      <w:r w:rsidR="00A83C31">
        <w:rPr>
          <w:rFonts w:ascii="Palatino Linotype" w:hAnsi="Palatino Linotype"/>
          <w:sz w:val="21"/>
          <w:szCs w:val="21"/>
        </w:rPr>
        <w:t xml:space="preserve"> och lära sig undvika risker. Medvetenheten </w:t>
      </w:r>
      <w:r w:rsidR="000A27CB" w:rsidRPr="000A27CB">
        <w:rPr>
          <w:rFonts w:ascii="Palatino Linotype" w:hAnsi="Palatino Linotype"/>
          <w:sz w:val="21"/>
          <w:szCs w:val="21"/>
        </w:rPr>
        <w:t>hur man skall tänka har ökat, även om det f</w:t>
      </w:r>
      <w:r w:rsidR="00A83C31">
        <w:rPr>
          <w:rFonts w:ascii="Palatino Linotype" w:hAnsi="Palatino Linotype"/>
          <w:sz w:val="21"/>
          <w:szCs w:val="21"/>
        </w:rPr>
        <w:t>ortsatt f</w:t>
      </w:r>
      <w:r w:rsidR="000A27CB" w:rsidRPr="000A27CB">
        <w:rPr>
          <w:rFonts w:ascii="Palatino Linotype" w:hAnsi="Palatino Linotype"/>
          <w:sz w:val="21"/>
          <w:szCs w:val="21"/>
        </w:rPr>
        <w:t xml:space="preserve">inns förbättringspotential. </w:t>
      </w:r>
      <w:r w:rsidR="00B600BD" w:rsidRPr="00825432">
        <w:rPr>
          <w:rFonts w:ascii="Palatino Linotype" w:hAnsi="Palatino Linotype"/>
          <w:sz w:val="21"/>
          <w:szCs w:val="21"/>
        </w:rPr>
        <w:t xml:space="preserve">Det är vår bedömning att vi har goda förutsättningar för att förebygga, upptäcka och hantera risken med åtgärder på plats. Risken är </w:t>
      </w:r>
      <w:r w:rsidR="00FD6C38">
        <w:rPr>
          <w:rFonts w:ascii="Palatino Linotype" w:hAnsi="Palatino Linotype"/>
          <w:sz w:val="21"/>
          <w:szCs w:val="21"/>
        </w:rPr>
        <w:t xml:space="preserve">sammantaget </w:t>
      </w:r>
      <w:r w:rsidR="00B600BD" w:rsidRPr="00825432">
        <w:rPr>
          <w:rFonts w:ascii="Palatino Linotype" w:hAnsi="Palatino Linotype"/>
          <w:sz w:val="21"/>
          <w:szCs w:val="21"/>
        </w:rPr>
        <w:t xml:space="preserve">tillräckligt effektivt hanterad. </w:t>
      </w:r>
      <w:r w:rsidR="00B600BD" w:rsidRPr="00825432">
        <w:rPr>
          <w:rFonts w:ascii="Arial Black" w:eastAsiaTheme="majorEastAsia" w:hAnsi="Arial Black" w:cstheme="majorBidi"/>
          <w:color w:val="3B5776"/>
          <w:sz w:val="21"/>
          <w:szCs w:val="21"/>
        </w:rPr>
        <w:t xml:space="preserve"> </w:t>
      </w:r>
      <w:r w:rsidR="00FD6C38">
        <w:rPr>
          <w:rFonts w:ascii="Arial Black" w:eastAsiaTheme="majorEastAsia" w:hAnsi="Arial Black" w:cstheme="majorBidi"/>
          <w:color w:val="3B5776"/>
          <w:sz w:val="21"/>
          <w:szCs w:val="21"/>
        </w:rPr>
        <w:br/>
      </w:r>
    </w:p>
    <w:p w14:paraId="383F6D20" w14:textId="11757295" w:rsidR="00BF698E" w:rsidRDefault="006655B2" w:rsidP="00BF698E">
      <w:pPr>
        <w:spacing w:after="0"/>
        <w:rPr>
          <w:rFonts w:ascii="Palatino Linotype" w:hAnsi="Palatino Linotype"/>
          <w:bCs/>
          <w:sz w:val="21"/>
          <w:szCs w:val="21"/>
        </w:rPr>
      </w:pPr>
      <w:r w:rsidRPr="00D600EE">
        <w:rPr>
          <w:rFonts w:ascii="Palatino Linotype" w:hAnsi="Palatino Linotype"/>
          <w:b/>
          <w:sz w:val="21"/>
          <w:szCs w:val="21"/>
        </w:rPr>
        <w:t xml:space="preserve">Omvärldsrisker </w:t>
      </w:r>
      <w:r w:rsidR="000A27CB" w:rsidRPr="00D600EE">
        <w:rPr>
          <w:rFonts w:ascii="Palatino Linotype" w:hAnsi="Palatino Linotype"/>
          <w:b/>
          <w:sz w:val="21"/>
          <w:szCs w:val="21"/>
        </w:rPr>
        <w:t>generellt</w:t>
      </w:r>
      <w:r w:rsidRPr="00D600EE">
        <w:rPr>
          <w:rFonts w:ascii="Palatino Linotype" w:hAnsi="Palatino Linotype"/>
          <w:b/>
          <w:sz w:val="21"/>
          <w:szCs w:val="21"/>
        </w:rPr>
        <w:br/>
      </w:r>
      <w:r w:rsidR="00B600BD" w:rsidRPr="00D600EE">
        <w:rPr>
          <w:rFonts w:ascii="Palatino Linotype" w:hAnsi="Palatino Linotype"/>
          <w:bCs/>
          <w:sz w:val="21"/>
          <w:szCs w:val="21"/>
        </w:rPr>
        <w:t xml:space="preserve">Vi </w:t>
      </w:r>
      <w:r w:rsidR="001B41B0" w:rsidRPr="00D600EE">
        <w:rPr>
          <w:rFonts w:ascii="Palatino Linotype" w:hAnsi="Palatino Linotype"/>
          <w:bCs/>
          <w:sz w:val="21"/>
          <w:szCs w:val="21"/>
        </w:rPr>
        <w:t xml:space="preserve">har under året lyft in omvärldsfaktorer löpande för att </w:t>
      </w:r>
      <w:r w:rsidR="00B600BD" w:rsidRPr="00D600EE">
        <w:rPr>
          <w:rFonts w:ascii="Palatino Linotype" w:hAnsi="Palatino Linotype"/>
          <w:bCs/>
          <w:sz w:val="21"/>
          <w:szCs w:val="21"/>
        </w:rPr>
        <w:t>säkerställa att vi har tillräcklig beredskap</w:t>
      </w:r>
      <w:r w:rsidR="00D600EE">
        <w:rPr>
          <w:rFonts w:ascii="Palatino Linotype" w:hAnsi="Palatino Linotype"/>
          <w:bCs/>
          <w:sz w:val="21"/>
          <w:szCs w:val="21"/>
        </w:rPr>
        <w:t xml:space="preserve">. </w:t>
      </w:r>
      <w:r w:rsidR="00224DC1">
        <w:rPr>
          <w:rFonts w:ascii="Palatino Linotype" w:hAnsi="Palatino Linotype"/>
          <w:bCs/>
          <w:sz w:val="21"/>
          <w:szCs w:val="21"/>
        </w:rPr>
        <w:t>Vi noterar f</w:t>
      </w:r>
      <w:r w:rsidR="00D600EE">
        <w:rPr>
          <w:rFonts w:ascii="Palatino Linotype" w:hAnsi="Palatino Linotype"/>
          <w:bCs/>
          <w:sz w:val="21"/>
          <w:szCs w:val="21"/>
        </w:rPr>
        <w:t xml:space="preserve">lera osäkerhetsfaktorer </w:t>
      </w:r>
      <w:r w:rsidR="00224DC1">
        <w:rPr>
          <w:rFonts w:ascii="Palatino Linotype" w:hAnsi="Palatino Linotype"/>
          <w:bCs/>
          <w:sz w:val="21"/>
          <w:szCs w:val="21"/>
        </w:rPr>
        <w:t xml:space="preserve">som </w:t>
      </w:r>
      <w:r w:rsidR="00D600EE">
        <w:rPr>
          <w:rFonts w:ascii="Palatino Linotype" w:hAnsi="Palatino Linotype"/>
          <w:bCs/>
          <w:sz w:val="21"/>
          <w:szCs w:val="21"/>
        </w:rPr>
        <w:t>kan gå i samma riktning. S</w:t>
      </w:r>
      <w:r w:rsidR="007B77A5">
        <w:rPr>
          <w:rFonts w:ascii="Palatino Linotype" w:hAnsi="Palatino Linotype"/>
          <w:bCs/>
          <w:sz w:val="21"/>
          <w:szCs w:val="21"/>
        </w:rPr>
        <w:t xml:space="preserve">ammantaget bedömer vi att vår bevakning är tillräcklig men även här fortsätter arbetet i </w:t>
      </w:r>
      <w:r w:rsidR="00D600EE">
        <w:rPr>
          <w:rFonts w:ascii="Palatino Linotype" w:hAnsi="Palatino Linotype"/>
          <w:bCs/>
          <w:sz w:val="21"/>
          <w:szCs w:val="21"/>
        </w:rPr>
        <w:t xml:space="preserve">med ständig bevakning och vid behov anpassning till rådande läge. Vi kan konstatera att vi behöver ha en </w:t>
      </w:r>
      <w:r w:rsidR="00D600EE" w:rsidRPr="00D600EE">
        <w:rPr>
          <w:rFonts w:ascii="Palatino Linotype" w:hAnsi="Palatino Linotype"/>
          <w:bCs/>
          <w:sz w:val="21"/>
          <w:szCs w:val="21"/>
        </w:rPr>
        <w:t>bred o</w:t>
      </w:r>
      <w:r w:rsidR="00B6584F" w:rsidRPr="00D600EE">
        <w:rPr>
          <w:rFonts w:ascii="Palatino Linotype" w:hAnsi="Palatino Linotype"/>
          <w:bCs/>
          <w:sz w:val="21"/>
          <w:szCs w:val="21"/>
        </w:rPr>
        <w:t>mvärldsbevakning</w:t>
      </w:r>
      <w:r w:rsidR="00D600EE">
        <w:rPr>
          <w:rFonts w:ascii="Palatino Linotype" w:hAnsi="Palatino Linotype"/>
          <w:bCs/>
          <w:sz w:val="21"/>
          <w:szCs w:val="21"/>
        </w:rPr>
        <w:t xml:space="preserve"> och</w:t>
      </w:r>
      <w:r w:rsidR="00F106E5" w:rsidRPr="00D600EE">
        <w:rPr>
          <w:rFonts w:ascii="Palatino Linotype" w:hAnsi="Palatino Linotype"/>
          <w:bCs/>
          <w:sz w:val="21"/>
          <w:szCs w:val="21"/>
        </w:rPr>
        <w:t xml:space="preserve"> kontinuerligt bevaka politiska, ekonomiska, teknologiska och miljömässiga förändringar. Vi följer nyheter, </w:t>
      </w:r>
      <w:r w:rsidR="00BB4F09" w:rsidRPr="00D600EE">
        <w:rPr>
          <w:rFonts w:ascii="Palatino Linotype" w:hAnsi="Palatino Linotype"/>
          <w:bCs/>
          <w:sz w:val="21"/>
          <w:szCs w:val="21"/>
        </w:rPr>
        <w:t xml:space="preserve">lagförslag, </w:t>
      </w:r>
      <w:r w:rsidR="00F106E5" w:rsidRPr="00D600EE">
        <w:rPr>
          <w:rFonts w:ascii="Palatino Linotype" w:hAnsi="Palatino Linotype"/>
          <w:bCs/>
          <w:sz w:val="21"/>
          <w:szCs w:val="21"/>
        </w:rPr>
        <w:t>marknadsrapporter och forskningsanalyser för att hålla oss uppdaterade om globala och lokala trender som kan påverka verksamheten.</w:t>
      </w:r>
      <w:r w:rsidR="00D600EE">
        <w:rPr>
          <w:rFonts w:ascii="Palatino Linotype" w:hAnsi="Palatino Linotype"/>
          <w:bCs/>
          <w:sz w:val="21"/>
          <w:szCs w:val="21"/>
        </w:rPr>
        <w:t xml:space="preserve"> Vid behov kan fördjupad analys </w:t>
      </w:r>
      <w:r w:rsidR="004D4954">
        <w:rPr>
          <w:rFonts w:ascii="Palatino Linotype" w:hAnsi="Palatino Linotype"/>
          <w:bCs/>
          <w:sz w:val="21"/>
          <w:szCs w:val="21"/>
        </w:rPr>
        <w:t xml:space="preserve">hjälpa oss att </w:t>
      </w:r>
      <w:r w:rsidR="004D4954" w:rsidRPr="004D4954">
        <w:rPr>
          <w:rFonts w:ascii="Palatino Linotype" w:hAnsi="Palatino Linotype"/>
          <w:bCs/>
          <w:sz w:val="21"/>
          <w:szCs w:val="21"/>
        </w:rPr>
        <w:t xml:space="preserve">förbereda </w:t>
      </w:r>
      <w:r w:rsidR="004D4954">
        <w:rPr>
          <w:rFonts w:ascii="Palatino Linotype" w:hAnsi="Palatino Linotype"/>
          <w:bCs/>
          <w:sz w:val="21"/>
          <w:szCs w:val="21"/>
        </w:rPr>
        <w:t xml:space="preserve">oss </w:t>
      </w:r>
      <w:r w:rsidR="004D4954" w:rsidRPr="004D4954">
        <w:rPr>
          <w:rFonts w:ascii="Palatino Linotype" w:hAnsi="Palatino Linotype"/>
          <w:bCs/>
          <w:sz w:val="21"/>
          <w:szCs w:val="21"/>
        </w:rPr>
        <w:t>på olika utfall och utveckla strategier för att hantera dem.</w:t>
      </w:r>
      <w:r w:rsidR="00D600EE">
        <w:rPr>
          <w:rFonts w:ascii="Palatino Linotype" w:hAnsi="Palatino Linotype"/>
          <w:bCs/>
          <w:sz w:val="21"/>
          <w:szCs w:val="21"/>
        </w:rPr>
        <w:t xml:space="preserve"> Det fordrar en viss flexibilitet </w:t>
      </w:r>
      <w:r w:rsidR="00033465" w:rsidRPr="00D600EE">
        <w:rPr>
          <w:rFonts w:ascii="Palatino Linotype" w:hAnsi="Palatino Linotype"/>
          <w:bCs/>
          <w:sz w:val="21"/>
          <w:szCs w:val="21"/>
        </w:rPr>
        <w:t>och anpassningsförmåga</w:t>
      </w:r>
      <w:r w:rsidR="00033465">
        <w:rPr>
          <w:rFonts w:ascii="Palatino Linotype" w:hAnsi="Palatino Linotype"/>
          <w:bCs/>
          <w:sz w:val="21"/>
          <w:szCs w:val="21"/>
        </w:rPr>
        <w:t xml:space="preserve"> i organisationen för att möta ändrade behov eller krav utifrån omvärlds</w:t>
      </w:r>
      <w:r w:rsidR="00261968">
        <w:rPr>
          <w:rFonts w:ascii="Palatino Linotype" w:hAnsi="Palatino Linotype"/>
          <w:bCs/>
          <w:sz w:val="21"/>
          <w:szCs w:val="21"/>
        </w:rPr>
        <w:t>förändringar</w:t>
      </w:r>
      <w:r w:rsidR="00D600EE">
        <w:rPr>
          <w:rFonts w:ascii="Palatino Linotype" w:hAnsi="Palatino Linotype"/>
          <w:bCs/>
          <w:sz w:val="21"/>
          <w:szCs w:val="21"/>
        </w:rPr>
        <w:t xml:space="preserve">. </w:t>
      </w:r>
      <w:r w:rsidR="00D600EE" w:rsidRPr="00D600EE">
        <w:rPr>
          <w:rFonts w:ascii="Palatino Linotype" w:hAnsi="Palatino Linotype"/>
          <w:bCs/>
          <w:sz w:val="21"/>
          <w:szCs w:val="21"/>
        </w:rPr>
        <w:t xml:space="preserve">Våra kundkontakter, samarbeten och partnerskap </w:t>
      </w:r>
      <w:r w:rsidR="00D600EE">
        <w:rPr>
          <w:rFonts w:ascii="Palatino Linotype" w:hAnsi="Palatino Linotype"/>
          <w:bCs/>
          <w:sz w:val="21"/>
          <w:szCs w:val="21"/>
        </w:rPr>
        <w:t>bidrar också till att d</w:t>
      </w:r>
      <w:r w:rsidR="00D600EE" w:rsidRPr="00D600EE">
        <w:rPr>
          <w:rFonts w:ascii="Palatino Linotype" w:hAnsi="Palatino Linotype"/>
          <w:bCs/>
          <w:sz w:val="21"/>
          <w:szCs w:val="21"/>
        </w:rPr>
        <w:t xml:space="preserve">ela information om trender och potentiella risker samt </w:t>
      </w:r>
      <w:r w:rsidR="00D600EE">
        <w:rPr>
          <w:rFonts w:ascii="Palatino Linotype" w:hAnsi="Palatino Linotype"/>
          <w:bCs/>
          <w:sz w:val="21"/>
          <w:szCs w:val="21"/>
        </w:rPr>
        <w:t xml:space="preserve">ger oss möjligheter att </w:t>
      </w:r>
      <w:r w:rsidR="00D600EE" w:rsidRPr="00D600EE">
        <w:rPr>
          <w:rFonts w:ascii="Palatino Linotype" w:hAnsi="Palatino Linotype"/>
          <w:bCs/>
          <w:sz w:val="21"/>
          <w:szCs w:val="21"/>
        </w:rPr>
        <w:t>dra nytta av samlad expertis och nätverk.</w:t>
      </w:r>
      <w:r w:rsidR="00D600EE">
        <w:rPr>
          <w:rFonts w:ascii="Palatino Linotype" w:hAnsi="Palatino Linotype"/>
          <w:bCs/>
          <w:sz w:val="21"/>
          <w:szCs w:val="21"/>
        </w:rPr>
        <w:t xml:space="preserve"> </w:t>
      </w:r>
      <w:r w:rsidR="00261968" w:rsidRPr="00D600EE">
        <w:rPr>
          <w:rFonts w:ascii="Palatino Linotype" w:hAnsi="Palatino Linotype"/>
          <w:bCs/>
          <w:sz w:val="21"/>
          <w:szCs w:val="21"/>
        </w:rPr>
        <w:t>Krisberedskap</w:t>
      </w:r>
      <w:r w:rsidR="00546EA3" w:rsidRPr="00D600EE">
        <w:rPr>
          <w:rFonts w:ascii="Palatino Linotype" w:hAnsi="Palatino Linotype"/>
          <w:bCs/>
          <w:sz w:val="21"/>
          <w:szCs w:val="21"/>
        </w:rPr>
        <w:t xml:space="preserve">sarbetet inkluderar </w:t>
      </w:r>
      <w:r w:rsidR="00CB621D" w:rsidRPr="00D600EE">
        <w:rPr>
          <w:rFonts w:ascii="Palatino Linotype" w:hAnsi="Palatino Linotype"/>
          <w:bCs/>
          <w:sz w:val="21"/>
          <w:szCs w:val="21"/>
        </w:rPr>
        <w:t xml:space="preserve">underliggande </w:t>
      </w:r>
      <w:r w:rsidR="00546EA3" w:rsidRPr="00D600EE">
        <w:rPr>
          <w:rFonts w:ascii="Palatino Linotype" w:hAnsi="Palatino Linotype"/>
          <w:bCs/>
          <w:sz w:val="21"/>
          <w:szCs w:val="21"/>
        </w:rPr>
        <w:t>riskbedömningar och krisberedskapsplaner för att snabbt kunna agera vid oväntade händelser</w:t>
      </w:r>
      <w:r w:rsidR="00CB621D" w:rsidRPr="00D600EE">
        <w:rPr>
          <w:rFonts w:ascii="Palatino Linotype" w:hAnsi="Palatino Linotype"/>
          <w:bCs/>
          <w:sz w:val="21"/>
          <w:szCs w:val="21"/>
        </w:rPr>
        <w:t xml:space="preserve">. </w:t>
      </w:r>
      <w:r w:rsidR="00033465" w:rsidRPr="00D600EE">
        <w:rPr>
          <w:rFonts w:ascii="Palatino Linotype" w:hAnsi="Palatino Linotype"/>
          <w:bCs/>
          <w:sz w:val="21"/>
          <w:szCs w:val="21"/>
        </w:rPr>
        <w:t xml:space="preserve"> </w:t>
      </w:r>
    </w:p>
    <w:p w14:paraId="38259A9B" w14:textId="744A2F07" w:rsidR="00BF698E" w:rsidRPr="00BF698E" w:rsidRDefault="00BF698E" w:rsidP="00BF698E">
      <w:pPr>
        <w:spacing w:after="0"/>
        <w:rPr>
          <w:b/>
          <w:bCs/>
        </w:rPr>
      </w:pPr>
      <w:r>
        <w:rPr>
          <w:rFonts w:ascii="Palatino Linotype" w:hAnsi="Palatino Linotype"/>
          <w:bCs/>
          <w:sz w:val="21"/>
          <w:szCs w:val="21"/>
        </w:rPr>
        <w:br/>
      </w:r>
      <w:r w:rsidR="003C2B20" w:rsidRPr="00BF698E">
        <w:rPr>
          <w:rFonts w:asciiTheme="majorHAnsi" w:hAnsiTheme="majorHAnsi"/>
          <w:b/>
          <w:bCs/>
          <w:sz w:val="21"/>
        </w:rPr>
        <w:t>Extern granskning</w:t>
      </w:r>
    </w:p>
    <w:p w14:paraId="3D3C455F" w14:textId="1AC891A0" w:rsidR="003C2B20" w:rsidRPr="00BF698E" w:rsidRDefault="00BF698E" w:rsidP="00BF698E">
      <w:pPr>
        <w:spacing w:after="0"/>
        <w:rPr>
          <w:rFonts w:asciiTheme="majorHAnsi" w:hAnsiTheme="majorHAnsi"/>
          <w:sz w:val="21"/>
        </w:rPr>
      </w:pPr>
      <w:r w:rsidRPr="00BF698E">
        <w:rPr>
          <w:rFonts w:ascii="Palatino Linotype" w:hAnsi="Palatino Linotype"/>
          <w:bCs/>
          <w:sz w:val="21"/>
          <w:szCs w:val="21"/>
        </w:rPr>
        <w:t>Vissa risker och processer granskas varje år även av</w:t>
      </w:r>
      <w:r w:rsidRPr="00BF698E">
        <w:rPr>
          <w:rFonts w:ascii="Palatino Linotype" w:hAnsi="Palatino Linotype"/>
          <w:sz w:val="21"/>
          <w:szCs w:val="21"/>
        </w:rPr>
        <w:t xml:space="preserve"> externa parter, men omfattningen kan variera mellan åren. Dels av lekmannarevisorer, dels externa revisorer eller av dataskyddsombudet. Även finansiärer och eller statliga myndigheter kan föranleda en extern granskning som omfattar flertalet riskområden. </w:t>
      </w:r>
      <w:r>
        <w:br/>
      </w:r>
    </w:p>
    <w:p w14:paraId="2F6DB53A" w14:textId="508C143B" w:rsidR="00BB391B" w:rsidRDefault="00171A77" w:rsidP="00710586">
      <w:pPr>
        <w:spacing w:after="0"/>
        <w:rPr>
          <w:rFonts w:ascii="Palatino Linotype" w:hAnsi="Palatino Linotype"/>
          <w:sz w:val="21"/>
          <w:szCs w:val="21"/>
        </w:rPr>
      </w:pPr>
      <w:r w:rsidRPr="00825432">
        <w:rPr>
          <w:rFonts w:ascii="Palatino Linotype" w:hAnsi="Palatino Linotype"/>
          <w:i/>
          <w:iCs/>
          <w:sz w:val="21"/>
          <w:szCs w:val="21"/>
        </w:rPr>
        <w:t>Extern revisor</w:t>
      </w:r>
      <w:r w:rsidRPr="00825432">
        <w:rPr>
          <w:rFonts w:ascii="Palatino Linotype" w:hAnsi="Palatino Linotype"/>
          <w:sz w:val="21"/>
          <w:szCs w:val="21"/>
        </w:rPr>
        <w:t xml:space="preserve"> </w:t>
      </w:r>
      <w:r w:rsidR="00512F66" w:rsidRPr="00825432">
        <w:rPr>
          <w:rFonts w:ascii="Palatino Linotype" w:hAnsi="Palatino Linotype"/>
          <w:sz w:val="21"/>
          <w:szCs w:val="21"/>
        </w:rPr>
        <w:t>Granskning</w:t>
      </w:r>
      <w:r w:rsidR="008D78C6" w:rsidRPr="00825432">
        <w:rPr>
          <w:rFonts w:ascii="Palatino Linotype" w:hAnsi="Palatino Linotype"/>
          <w:sz w:val="21"/>
          <w:szCs w:val="21"/>
        </w:rPr>
        <w:t>en</w:t>
      </w:r>
      <w:r w:rsidR="00512F66" w:rsidRPr="00825432">
        <w:rPr>
          <w:rFonts w:ascii="Palatino Linotype" w:hAnsi="Palatino Linotype"/>
          <w:sz w:val="21"/>
          <w:szCs w:val="21"/>
        </w:rPr>
        <w:t xml:space="preserve"> omfattar</w:t>
      </w:r>
      <w:r w:rsidR="0049195B">
        <w:rPr>
          <w:rFonts w:ascii="Palatino Linotype" w:hAnsi="Palatino Linotype"/>
          <w:sz w:val="21"/>
          <w:szCs w:val="21"/>
        </w:rPr>
        <w:t xml:space="preserve"> årligen</w:t>
      </w:r>
      <w:r w:rsidR="00512F66" w:rsidRPr="00825432">
        <w:rPr>
          <w:rFonts w:ascii="Palatino Linotype" w:hAnsi="Palatino Linotype"/>
          <w:sz w:val="21"/>
          <w:szCs w:val="21"/>
        </w:rPr>
        <w:t>; Bokslutsprocessen, Projektredovisning, Inköp och utbetalningar, Löneprocessen, Försäljningar och inbetalningar.</w:t>
      </w:r>
      <w:r w:rsidR="002E4CBC" w:rsidRPr="00825432">
        <w:rPr>
          <w:rFonts w:ascii="Palatino Linotype" w:hAnsi="Palatino Linotype"/>
          <w:sz w:val="21"/>
          <w:szCs w:val="21"/>
        </w:rPr>
        <w:t xml:space="preserve"> </w:t>
      </w:r>
      <w:r w:rsidR="00512F66" w:rsidRPr="00825432">
        <w:rPr>
          <w:rFonts w:ascii="Palatino Linotype" w:hAnsi="Palatino Linotype"/>
          <w:sz w:val="21"/>
          <w:szCs w:val="21"/>
        </w:rPr>
        <w:t>De har även utfört vissa allmänna revisionsåtgärder som kontoanalys av väsentliga intäkts- och kostnadskonton, stickprov på moms-och uppbördsredovisning (skatt, sociala avgifter) samt attestrutiner</w:t>
      </w:r>
      <w:r w:rsidRPr="00825432">
        <w:rPr>
          <w:rFonts w:ascii="Palatino Linotype" w:hAnsi="Palatino Linotype"/>
          <w:sz w:val="21"/>
          <w:szCs w:val="21"/>
        </w:rPr>
        <w:t xml:space="preserve"> </w:t>
      </w:r>
      <w:r w:rsidR="00B203B1">
        <w:rPr>
          <w:rFonts w:ascii="Palatino Linotype" w:hAnsi="Palatino Linotype"/>
          <w:sz w:val="21"/>
          <w:szCs w:val="21"/>
        </w:rPr>
        <w:t>samt</w:t>
      </w:r>
      <w:r w:rsidRPr="00825432">
        <w:rPr>
          <w:rFonts w:ascii="Palatino Linotype" w:hAnsi="Palatino Linotype"/>
          <w:sz w:val="21"/>
          <w:szCs w:val="21"/>
        </w:rPr>
        <w:t xml:space="preserve"> särskilt beaktat bytet av ekonomisystemet 1 januari 2024. </w:t>
      </w:r>
      <w:r w:rsidR="00BB391B">
        <w:rPr>
          <w:rFonts w:ascii="Palatino Linotype" w:hAnsi="Palatino Linotype"/>
          <w:sz w:val="21"/>
          <w:szCs w:val="21"/>
        </w:rPr>
        <w:t>Årets</w:t>
      </w:r>
      <w:r w:rsidRPr="00825432">
        <w:rPr>
          <w:rFonts w:ascii="Palatino Linotype" w:hAnsi="Palatino Linotype"/>
          <w:sz w:val="21"/>
          <w:szCs w:val="21"/>
        </w:rPr>
        <w:t xml:space="preserve"> förvaltningsrevision (EY) visar att samtliga områden bedöms fungera väl.</w:t>
      </w:r>
    </w:p>
    <w:p w14:paraId="06D5F701" w14:textId="581B8035" w:rsidR="00710586" w:rsidRDefault="00BF698E" w:rsidP="00710586">
      <w:pPr>
        <w:spacing w:after="0"/>
        <w:rPr>
          <w:rFonts w:ascii="Palatino Linotype" w:hAnsi="Palatino Linotype"/>
          <w:sz w:val="21"/>
          <w:szCs w:val="21"/>
        </w:rPr>
      </w:pPr>
      <w:r>
        <w:rPr>
          <w:rFonts w:ascii="Palatino Linotype" w:hAnsi="Palatino Linotype"/>
          <w:i/>
          <w:iCs/>
          <w:sz w:val="21"/>
          <w:szCs w:val="21"/>
        </w:rPr>
        <w:lastRenderedPageBreak/>
        <w:br/>
      </w:r>
      <w:r w:rsidRPr="00825432">
        <w:rPr>
          <w:rFonts w:ascii="Palatino Linotype" w:hAnsi="Palatino Linotype"/>
          <w:i/>
          <w:iCs/>
          <w:sz w:val="21"/>
          <w:szCs w:val="21"/>
        </w:rPr>
        <w:t>Lekmannarevisorer</w:t>
      </w:r>
      <w:r w:rsidRPr="00825432">
        <w:rPr>
          <w:rFonts w:ascii="Palatino Linotype" w:hAnsi="Palatino Linotype"/>
          <w:sz w:val="21"/>
          <w:szCs w:val="21"/>
        </w:rPr>
        <w:t xml:space="preserve"> 2024 års granskningsplan omfattar grundläggande granskning av ledning, styrning och intern kontroll. </w:t>
      </w:r>
      <w:r>
        <w:rPr>
          <w:rFonts w:ascii="Palatino Linotype" w:hAnsi="Palatino Linotype"/>
          <w:sz w:val="21"/>
          <w:szCs w:val="21"/>
        </w:rPr>
        <w:t xml:space="preserve">Styrelsen har fått svara på en </w:t>
      </w:r>
      <w:r w:rsidRPr="00825432">
        <w:rPr>
          <w:rFonts w:ascii="Palatino Linotype" w:hAnsi="Palatino Linotype"/>
          <w:sz w:val="21"/>
          <w:szCs w:val="21"/>
        </w:rPr>
        <w:t xml:space="preserve">enkät utifrån styrelsens ansvar och arbetssätt där återkoppling </w:t>
      </w:r>
      <w:r>
        <w:rPr>
          <w:rFonts w:ascii="Palatino Linotype" w:hAnsi="Palatino Linotype"/>
          <w:sz w:val="21"/>
          <w:szCs w:val="21"/>
        </w:rPr>
        <w:t>gjordes</w:t>
      </w:r>
      <w:r w:rsidRPr="00825432">
        <w:rPr>
          <w:rFonts w:ascii="Palatino Linotype" w:hAnsi="Palatino Linotype"/>
          <w:sz w:val="21"/>
          <w:szCs w:val="21"/>
        </w:rPr>
        <w:t xml:space="preserve"> på novembermötet. Under hösten </w:t>
      </w:r>
      <w:r>
        <w:rPr>
          <w:rFonts w:ascii="Palatino Linotype" w:hAnsi="Palatino Linotype"/>
          <w:sz w:val="21"/>
          <w:szCs w:val="21"/>
        </w:rPr>
        <w:t>ska</w:t>
      </w:r>
      <w:r w:rsidRPr="00825432">
        <w:rPr>
          <w:rFonts w:ascii="Palatino Linotype" w:hAnsi="Palatino Linotype"/>
          <w:sz w:val="21"/>
          <w:szCs w:val="21"/>
        </w:rPr>
        <w:t xml:space="preserve"> Stadsrevisionen även genomför</w:t>
      </w:r>
      <w:r>
        <w:rPr>
          <w:rFonts w:ascii="Palatino Linotype" w:hAnsi="Palatino Linotype"/>
          <w:sz w:val="21"/>
          <w:szCs w:val="21"/>
        </w:rPr>
        <w:t>a</w:t>
      </w:r>
      <w:r w:rsidRPr="00825432">
        <w:rPr>
          <w:rFonts w:ascii="Palatino Linotype" w:hAnsi="Palatino Linotype"/>
          <w:sz w:val="21"/>
          <w:szCs w:val="21"/>
        </w:rPr>
        <w:t xml:space="preserve"> en granskning av stadens arbete med </w:t>
      </w:r>
      <w:r w:rsidRPr="00BB391B">
        <w:rPr>
          <w:rFonts w:ascii="Palatino Linotype" w:hAnsi="Palatino Linotype"/>
          <w:sz w:val="21"/>
          <w:szCs w:val="21"/>
        </w:rPr>
        <w:t>personsäkerhet för förtroendevalda där BRG omfattats. Stadsrevisionen</w:t>
      </w:r>
      <w:r w:rsidRPr="00825432">
        <w:rPr>
          <w:rFonts w:ascii="Palatino Linotype" w:hAnsi="Palatino Linotype"/>
          <w:sz w:val="21"/>
          <w:szCs w:val="21"/>
        </w:rPr>
        <w:t xml:space="preserve"> lämnar en årlig granskningsredogörelse till styrelsen. </w:t>
      </w:r>
      <w:r>
        <w:rPr>
          <w:rFonts w:ascii="Palatino Linotype" w:hAnsi="Palatino Linotype"/>
          <w:sz w:val="21"/>
          <w:szCs w:val="21"/>
        </w:rPr>
        <w:br/>
      </w:r>
      <w:r w:rsidR="00BB391B">
        <w:rPr>
          <w:rFonts w:ascii="Palatino Linotype" w:hAnsi="Palatino Linotype"/>
          <w:sz w:val="21"/>
          <w:szCs w:val="21"/>
        </w:rPr>
        <w:br/>
      </w:r>
      <w:r w:rsidR="00125E3D" w:rsidRPr="00825432">
        <w:rPr>
          <w:rFonts w:ascii="Palatino Linotype" w:hAnsi="Palatino Linotype"/>
          <w:i/>
          <w:iCs/>
          <w:sz w:val="21"/>
          <w:szCs w:val="21"/>
        </w:rPr>
        <w:t>D</w:t>
      </w:r>
      <w:r w:rsidR="002E4CBC" w:rsidRPr="00825432">
        <w:rPr>
          <w:rFonts w:ascii="Palatino Linotype" w:hAnsi="Palatino Linotype"/>
          <w:i/>
          <w:iCs/>
          <w:sz w:val="21"/>
          <w:szCs w:val="21"/>
        </w:rPr>
        <w:t>ataskyddsombudet</w:t>
      </w:r>
      <w:r w:rsidR="002E4CBC" w:rsidRPr="00825432">
        <w:rPr>
          <w:rFonts w:ascii="Palatino Linotype" w:hAnsi="Palatino Linotype"/>
          <w:sz w:val="21"/>
          <w:szCs w:val="21"/>
        </w:rPr>
        <w:t xml:space="preserve"> lämnar årlig rapport till styrelsen</w:t>
      </w:r>
      <w:r w:rsidR="000660A5" w:rsidRPr="00825432">
        <w:rPr>
          <w:rFonts w:ascii="Palatino Linotype" w:hAnsi="Palatino Linotype"/>
          <w:sz w:val="21"/>
          <w:szCs w:val="21"/>
        </w:rPr>
        <w:t xml:space="preserve"> som </w:t>
      </w:r>
      <w:r w:rsidR="00967B2F" w:rsidRPr="00825432">
        <w:rPr>
          <w:rFonts w:ascii="Palatino Linotype" w:hAnsi="Palatino Linotype"/>
          <w:sz w:val="21"/>
          <w:szCs w:val="21"/>
        </w:rPr>
        <w:t>under vissa år även kan</w:t>
      </w:r>
      <w:r w:rsidR="009B028E">
        <w:rPr>
          <w:rFonts w:ascii="Palatino Linotype" w:hAnsi="Palatino Linotype"/>
          <w:sz w:val="21"/>
          <w:szCs w:val="21"/>
        </w:rPr>
        <w:t xml:space="preserve"> </w:t>
      </w:r>
      <w:r w:rsidR="000660A5" w:rsidRPr="00825432">
        <w:rPr>
          <w:rFonts w:ascii="Palatino Linotype" w:hAnsi="Palatino Linotype"/>
          <w:sz w:val="21"/>
          <w:szCs w:val="21"/>
        </w:rPr>
        <w:t xml:space="preserve">föredras i styrelsen. </w:t>
      </w:r>
      <w:r w:rsidR="00171A77" w:rsidRPr="00825432">
        <w:rPr>
          <w:rFonts w:ascii="Palatino Linotype" w:hAnsi="Palatino Linotype"/>
          <w:sz w:val="21"/>
          <w:szCs w:val="21"/>
        </w:rPr>
        <w:t xml:space="preserve">Granskningen </w:t>
      </w:r>
      <w:r w:rsidR="004177C2" w:rsidRPr="00825432">
        <w:rPr>
          <w:rFonts w:ascii="Palatino Linotype" w:hAnsi="Palatino Linotype"/>
          <w:sz w:val="21"/>
          <w:szCs w:val="21"/>
        </w:rPr>
        <w:t xml:space="preserve">omfattar dels uppföljning av fasta kontrollpunkter, dels uppföljning av tidigare </w:t>
      </w:r>
      <w:r w:rsidR="00605E79" w:rsidRPr="00825432">
        <w:rPr>
          <w:rFonts w:ascii="Palatino Linotype" w:hAnsi="Palatino Linotype"/>
          <w:sz w:val="21"/>
          <w:szCs w:val="21"/>
        </w:rPr>
        <w:t xml:space="preserve">generella och riktade rekommendationer i förbättringssyfte. I huvudsak </w:t>
      </w:r>
      <w:r w:rsidR="00090D15" w:rsidRPr="00825432">
        <w:rPr>
          <w:rFonts w:ascii="Palatino Linotype" w:hAnsi="Palatino Linotype"/>
          <w:sz w:val="21"/>
          <w:szCs w:val="21"/>
        </w:rPr>
        <w:t xml:space="preserve">utgår </w:t>
      </w:r>
      <w:r w:rsidR="00967B2F" w:rsidRPr="00825432">
        <w:rPr>
          <w:rFonts w:ascii="Palatino Linotype" w:hAnsi="Palatino Linotype"/>
          <w:sz w:val="21"/>
          <w:szCs w:val="21"/>
        </w:rPr>
        <w:t xml:space="preserve">pågående </w:t>
      </w:r>
      <w:r w:rsidR="00125C98" w:rsidRPr="00825432">
        <w:rPr>
          <w:rFonts w:ascii="Palatino Linotype" w:hAnsi="Palatino Linotype"/>
          <w:sz w:val="21"/>
          <w:szCs w:val="21"/>
        </w:rPr>
        <w:t>arbete</w:t>
      </w:r>
      <w:r w:rsidR="00090D15" w:rsidRPr="00825432">
        <w:rPr>
          <w:rFonts w:ascii="Palatino Linotype" w:hAnsi="Palatino Linotype"/>
          <w:sz w:val="21"/>
          <w:szCs w:val="21"/>
        </w:rPr>
        <w:t xml:space="preserve"> </w:t>
      </w:r>
      <w:r w:rsidR="004C4F40" w:rsidRPr="00825432">
        <w:rPr>
          <w:rFonts w:ascii="Palatino Linotype" w:hAnsi="Palatino Linotype"/>
          <w:sz w:val="21"/>
          <w:szCs w:val="21"/>
        </w:rPr>
        <w:t xml:space="preserve">att säkerställa att vi har dokumenterade rutiner, uppdaterat </w:t>
      </w:r>
      <w:r w:rsidR="00605E79" w:rsidRPr="00825432">
        <w:rPr>
          <w:rFonts w:ascii="Palatino Linotype" w:hAnsi="Palatino Linotype"/>
          <w:sz w:val="21"/>
          <w:szCs w:val="21"/>
        </w:rPr>
        <w:t>behandlingsregister</w:t>
      </w:r>
      <w:r w:rsidR="00090D15" w:rsidRPr="00825432">
        <w:rPr>
          <w:rFonts w:ascii="Palatino Linotype" w:hAnsi="Palatino Linotype"/>
          <w:sz w:val="21"/>
          <w:szCs w:val="21"/>
        </w:rPr>
        <w:t xml:space="preserve"> och </w:t>
      </w:r>
      <w:r w:rsidR="00125C98" w:rsidRPr="00825432">
        <w:rPr>
          <w:rFonts w:ascii="Palatino Linotype" w:hAnsi="Palatino Linotype"/>
          <w:sz w:val="21"/>
          <w:szCs w:val="21"/>
        </w:rPr>
        <w:t>slutför</w:t>
      </w:r>
      <w:r w:rsidR="004C4F40" w:rsidRPr="00825432">
        <w:rPr>
          <w:rFonts w:ascii="Palatino Linotype" w:hAnsi="Palatino Linotype"/>
          <w:sz w:val="21"/>
          <w:szCs w:val="21"/>
        </w:rPr>
        <w:t>d</w:t>
      </w:r>
      <w:r w:rsidR="00125C98" w:rsidRPr="00825432">
        <w:rPr>
          <w:rFonts w:ascii="Palatino Linotype" w:hAnsi="Palatino Linotype"/>
          <w:sz w:val="21"/>
          <w:szCs w:val="21"/>
        </w:rPr>
        <w:t xml:space="preserve">a </w:t>
      </w:r>
      <w:r w:rsidR="00090D15" w:rsidRPr="00825432">
        <w:rPr>
          <w:rFonts w:ascii="Palatino Linotype" w:hAnsi="Palatino Linotype"/>
          <w:sz w:val="21"/>
          <w:szCs w:val="21"/>
        </w:rPr>
        <w:t xml:space="preserve">pågående </w:t>
      </w:r>
      <w:r w:rsidR="00125C98" w:rsidRPr="00825432">
        <w:rPr>
          <w:rFonts w:ascii="Palatino Linotype" w:hAnsi="Palatino Linotype"/>
          <w:sz w:val="21"/>
          <w:szCs w:val="21"/>
        </w:rPr>
        <w:t>konsekvensbedömningar</w:t>
      </w:r>
      <w:r w:rsidR="00605E79" w:rsidRPr="00825432">
        <w:rPr>
          <w:rFonts w:ascii="Palatino Linotype" w:hAnsi="Palatino Linotype"/>
          <w:sz w:val="21"/>
          <w:szCs w:val="21"/>
        </w:rPr>
        <w:t>, V</w:t>
      </w:r>
      <w:r w:rsidR="002A3D8C" w:rsidRPr="00825432">
        <w:rPr>
          <w:rFonts w:ascii="Palatino Linotype" w:hAnsi="Palatino Linotype"/>
          <w:sz w:val="21"/>
          <w:szCs w:val="21"/>
        </w:rPr>
        <w:t>i har inte haft anledning att rapportera någon incident till Integritetsskyddsmyndigheten.</w:t>
      </w:r>
    </w:p>
    <w:p w14:paraId="685AF52C" w14:textId="77777777" w:rsidR="00566CB8" w:rsidRDefault="00566CB8" w:rsidP="00710586">
      <w:pPr>
        <w:spacing w:after="0"/>
        <w:rPr>
          <w:rFonts w:ascii="Palatino Linotype" w:hAnsi="Palatino Linotype"/>
          <w:sz w:val="21"/>
          <w:szCs w:val="21"/>
        </w:rPr>
      </w:pPr>
    </w:p>
    <w:p w14:paraId="3AAEBC61" w14:textId="4EF3EBB5" w:rsidR="00566CB8" w:rsidRPr="00825432" w:rsidRDefault="00566CB8" w:rsidP="00710586">
      <w:pPr>
        <w:spacing w:after="0"/>
        <w:rPr>
          <w:rFonts w:ascii="Palatino Linotype" w:hAnsi="Palatino Linotype"/>
          <w:sz w:val="21"/>
          <w:szCs w:val="21"/>
        </w:rPr>
      </w:pPr>
      <w:r w:rsidRPr="00566CB8">
        <w:rPr>
          <w:rFonts w:ascii="Palatino Linotype" w:hAnsi="Palatino Linotype"/>
          <w:i/>
          <w:iCs/>
          <w:sz w:val="21"/>
          <w:szCs w:val="21"/>
        </w:rPr>
        <w:t>Finansiärer och eller statliga myndigheter</w:t>
      </w:r>
      <w:r w:rsidRPr="00825432">
        <w:rPr>
          <w:rFonts w:ascii="Palatino Linotype" w:hAnsi="Palatino Linotype"/>
          <w:sz w:val="21"/>
          <w:szCs w:val="21"/>
        </w:rPr>
        <w:t xml:space="preserve"> kan föranleda en extern granskning som omfattar flertalet </w:t>
      </w:r>
      <w:r w:rsidRPr="00BB391B">
        <w:rPr>
          <w:rFonts w:ascii="Palatino Linotype" w:hAnsi="Palatino Linotype"/>
          <w:sz w:val="21"/>
          <w:szCs w:val="21"/>
        </w:rPr>
        <w:t>riskområden. 2024 har vi inte haft någon sådan granskning.</w:t>
      </w:r>
    </w:p>
    <w:p w14:paraId="758DDD45" w14:textId="26500B1C" w:rsidR="006306BA" w:rsidRDefault="00710586" w:rsidP="00B51E04">
      <w:pPr>
        <w:spacing w:after="0"/>
        <w:rPr>
          <w:rFonts w:ascii="Arial Black" w:eastAsiaTheme="majorEastAsia" w:hAnsi="Arial Black" w:cstheme="majorBidi"/>
          <w:color w:val="3B5776"/>
          <w:sz w:val="24"/>
        </w:rPr>
      </w:pPr>
      <w:r w:rsidRPr="00825432">
        <w:rPr>
          <w:sz w:val="21"/>
          <w:szCs w:val="21"/>
        </w:rPr>
        <w:br/>
      </w:r>
      <w:r w:rsidR="00F714CB" w:rsidRPr="006B733D">
        <w:rPr>
          <w:rFonts w:ascii="Arial Black" w:eastAsiaTheme="majorEastAsia" w:hAnsi="Arial Black" w:cstheme="majorBidi"/>
          <w:color w:val="3B5776"/>
          <w:sz w:val="24"/>
        </w:rPr>
        <w:t>Sammanfattande bedömning</w:t>
      </w:r>
    </w:p>
    <w:p w14:paraId="77493450" w14:textId="0FD006DE" w:rsidR="00226E4C" w:rsidRPr="00825432" w:rsidRDefault="00226E4C" w:rsidP="00226E4C">
      <w:pPr>
        <w:rPr>
          <w:sz w:val="21"/>
          <w:szCs w:val="21"/>
        </w:rPr>
      </w:pPr>
      <w:r w:rsidRPr="00825432">
        <w:rPr>
          <w:rFonts w:ascii="Palatino Linotype" w:hAnsi="Palatino Linotype"/>
          <w:sz w:val="21"/>
          <w:szCs w:val="21"/>
        </w:rPr>
        <w:t>Bolagets system för styrning, uppföljning och kontroll hålls på "tillräckligt effektiv nivå" med "styrka" på flera delar. Vi följer den systematik och riskhanteringsprocess som fyller förväntade krav och bedöms ändamålsenlig.</w:t>
      </w:r>
      <w:r w:rsidR="006306BA" w:rsidRPr="00825432">
        <w:rPr>
          <w:rFonts w:ascii="Palatino Linotype" w:hAnsi="Palatino Linotype"/>
          <w:sz w:val="21"/>
          <w:szCs w:val="21"/>
        </w:rPr>
        <w:t xml:space="preserve"> </w:t>
      </w:r>
      <w:r w:rsidR="006B733D" w:rsidRPr="00825432">
        <w:rPr>
          <w:rFonts w:ascii="Palatino Linotype" w:hAnsi="Palatino Linotype"/>
          <w:sz w:val="21"/>
          <w:szCs w:val="21"/>
        </w:rPr>
        <w:t xml:space="preserve">Såväl externa som interna granskningar pekar på att bolaget håller god ordning och har tillräckligt effektiv hantering </w:t>
      </w:r>
      <w:r w:rsidR="00080024" w:rsidRPr="00825432">
        <w:rPr>
          <w:rFonts w:ascii="Palatino Linotype" w:hAnsi="Palatino Linotype"/>
          <w:sz w:val="21"/>
          <w:szCs w:val="21"/>
        </w:rPr>
        <w:t>av</w:t>
      </w:r>
      <w:r w:rsidR="006B733D" w:rsidRPr="00825432">
        <w:rPr>
          <w:rFonts w:ascii="Palatino Linotype" w:hAnsi="Palatino Linotype"/>
          <w:sz w:val="21"/>
          <w:szCs w:val="21"/>
        </w:rPr>
        <w:t xml:space="preserve"> bolagets risker.</w:t>
      </w:r>
      <w:r w:rsidR="006B733D" w:rsidRPr="00825432">
        <w:rPr>
          <w:rFonts w:ascii="Palatino Linotype" w:hAnsi="Palatino Linotype"/>
          <w:b/>
          <w:sz w:val="21"/>
          <w:szCs w:val="21"/>
        </w:rPr>
        <w:t xml:space="preserve"> </w:t>
      </w:r>
      <w:r w:rsidR="006306BA" w:rsidRPr="00825432">
        <w:rPr>
          <w:rFonts w:ascii="Palatino Linotype" w:hAnsi="Palatino Linotype"/>
          <w:bCs/>
          <w:sz w:val="21"/>
          <w:szCs w:val="21"/>
        </w:rPr>
        <w:t xml:space="preserve">Ärendet är inte av principiell beskaffenhet. </w:t>
      </w:r>
      <w:r w:rsidR="006306BA" w:rsidRPr="00825432">
        <w:rPr>
          <w:rFonts w:ascii="Palatino Linotype" w:hAnsi="Palatino Linotype"/>
          <w:bCs/>
          <w:sz w:val="21"/>
          <w:szCs w:val="21"/>
        </w:rPr>
        <w:br/>
      </w:r>
    </w:p>
    <w:p w14:paraId="1A74A9E4" w14:textId="2D1E1B20" w:rsidR="00180596" w:rsidRPr="00825432" w:rsidRDefault="00180596" w:rsidP="00180596">
      <w:pPr>
        <w:rPr>
          <w:rFonts w:ascii="Palatino Linotype" w:hAnsi="Palatino Linotype"/>
          <w:sz w:val="21"/>
          <w:szCs w:val="21"/>
        </w:rPr>
      </w:pPr>
      <w:r w:rsidRPr="00825432">
        <w:rPr>
          <w:rFonts w:ascii="Palatino Linotype" w:hAnsi="Palatino Linotype"/>
          <w:sz w:val="21"/>
          <w:szCs w:val="21"/>
        </w:rPr>
        <w:t>Patrik Andersson</w:t>
      </w:r>
    </w:p>
    <w:p w14:paraId="186B8114" w14:textId="7DE92786" w:rsidR="007861E8" w:rsidRPr="00825432" w:rsidRDefault="00180596" w:rsidP="007861E8">
      <w:pPr>
        <w:rPr>
          <w:rFonts w:ascii="Palatino Linotype" w:hAnsi="Palatino Linotype"/>
          <w:sz w:val="21"/>
          <w:szCs w:val="21"/>
        </w:rPr>
      </w:pPr>
      <w:r w:rsidRPr="00825432">
        <w:rPr>
          <w:rFonts w:ascii="Palatino Linotype" w:hAnsi="Palatino Linotype"/>
          <w:sz w:val="21"/>
          <w:szCs w:val="21"/>
        </w:rPr>
        <w:t>Vd, Business Region Göteborg AB</w:t>
      </w:r>
    </w:p>
    <w:sectPr w:rsidR="007861E8" w:rsidRPr="00825432" w:rsidSect="00E45A27">
      <w:headerReference w:type="default" r:id="rId14"/>
      <w:footerReference w:type="default" r:id="rId15"/>
      <w:headerReference w:type="first" r:id="rId16"/>
      <w:footerReference w:type="first" r:id="rId17"/>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EDD2E" w14:textId="77777777" w:rsidR="005F4557" w:rsidRDefault="005F4557" w:rsidP="00BF282B">
      <w:pPr>
        <w:spacing w:after="0" w:line="240" w:lineRule="auto"/>
      </w:pPr>
      <w:r>
        <w:separator/>
      </w:r>
    </w:p>
  </w:endnote>
  <w:endnote w:type="continuationSeparator" w:id="0">
    <w:p w14:paraId="120A5CAD" w14:textId="77777777" w:rsidR="005F4557" w:rsidRDefault="005F4557" w:rsidP="00BF282B">
      <w:pPr>
        <w:spacing w:after="0" w:line="240" w:lineRule="auto"/>
      </w:pPr>
      <w:r>
        <w:continuationSeparator/>
      </w:r>
    </w:p>
  </w:endnote>
  <w:endnote w:type="continuationNotice" w:id="1">
    <w:p w14:paraId="2B1FF919" w14:textId="77777777" w:rsidR="005F4557" w:rsidRDefault="005F4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7DC5A8FE" w14:textId="77777777" w:rsidTr="00EA4A38">
      <w:tc>
        <w:tcPr>
          <w:tcW w:w="7155" w:type="dxa"/>
          <w:gridSpan w:val="2"/>
          <w:tcBorders>
            <w:top w:val="nil"/>
          </w:tcBorders>
        </w:tcPr>
        <w:p w14:paraId="757B3CB9" w14:textId="2D468DE9" w:rsidR="00E92E25" w:rsidRPr="00EA4A38" w:rsidRDefault="00B4215B" w:rsidP="00EA4A38">
          <w:pPr>
            <w:pStyle w:val="Sidfot"/>
            <w:rPr>
              <w:b/>
              <w:bCs/>
              <w:color w:val="3B5776"/>
              <w:sz w:val="14"/>
              <w:szCs w:val="20"/>
            </w:rPr>
          </w:pPr>
          <w:r w:rsidRPr="00EA4A38">
            <w:rPr>
              <w:b/>
              <w:bCs/>
              <w:color w:val="3B5776"/>
              <w:sz w:val="14"/>
              <w:szCs w:val="20"/>
            </w:rPr>
            <w:t xml:space="preserve"> </w:t>
          </w:r>
        </w:p>
      </w:tc>
      <w:tc>
        <w:tcPr>
          <w:tcW w:w="1917" w:type="dxa"/>
          <w:tcBorders>
            <w:top w:val="nil"/>
          </w:tcBorders>
        </w:tcPr>
        <w:p w14:paraId="13D56D10" w14:textId="77777777" w:rsidR="00E92E25" w:rsidRPr="009B4E2A" w:rsidRDefault="00E92E25" w:rsidP="00EA4A38">
          <w:pPr>
            <w:pStyle w:val="Sidfot"/>
            <w:jc w:val="right"/>
          </w:pPr>
        </w:p>
      </w:tc>
    </w:tr>
    <w:tr w:rsidR="00F66187" w14:paraId="5E5B2523" w14:textId="77777777" w:rsidTr="00EA4A38">
      <w:tc>
        <w:tcPr>
          <w:tcW w:w="3338" w:type="dxa"/>
          <w:tcBorders>
            <w:top w:val="nil"/>
          </w:tcBorders>
        </w:tcPr>
        <w:p w14:paraId="22F12298" w14:textId="77777777" w:rsidR="00F66187" w:rsidRPr="00F66187" w:rsidRDefault="00F66187" w:rsidP="00EA4A38">
          <w:pPr>
            <w:pStyle w:val="Sidfot"/>
            <w:rPr>
              <w:rStyle w:val="Platshllartext"/>
              <w:color w:val="auto"/>
            </w:rPr>
          </w:pPr>
        </w:p>
      </w:tc>
      <w:tc>
        <w:tcPr>
          <w:tcW w:w="3817" w:type="dxa"/>
          <w:tcBorders>
            <w:top w:val="nil"/>
          </w:tcBorders>
        </w:tcPr>
        <w:p w14:paraId="17C8E0B0" w14:textId="77777777" w:rsidR="00F66187" w:rsidRDefault="00F66187" w:rsidP="00EA4A38">
          <w:pPr>
            <w:pStyle w:val="Sidfot"/>
          </w:pPr>
        </w:p>
      </w:tc>
      <w:tc>
        <w:tcPr>
          <w:tcW w:w="1917" w:type="dxa"/>
          <w:tcBorders>
            <w:top w:val="nil"/>
          </w:tcBorders>
        </w:tcPr>
        <w:p w14:paraId="10606DA6" w14:textId="77777777" w:rsidR="00F66187" w:rsidRDefault="00F66187" w:rsidP="00EA4A38">
          <w:pPr>
            <w:pStyle w:val="Sidfot"/>
            <w:jc w:val="right"/>
          </w:pPr>
        </w:p>
      </w:tc>
    </w:tr>
    <w:tr w:rsidR="00F66187" w14:paraId="70B28657" w14:textId="77777777" w:rsidTr="00EA4A38">
      <w:tc>
        <w:tcPr>
          <w:tcW w:w="3338" w:type="dxa"/>
          <w:tcBorders>
            <w:top w:val="nil"/>
          </w:tcBorders>
        </w:tcPr>
        <w:p w14:paraId="69AC9384" w14:textId="77777777" w:rsidR="00F66187" w:rsidRDefault="00F66187" w:rsidP="00EA4A38">
          <w:pPr>
            <w:pStyle w:val="Sidfot"/>
          </w:pPr>
        </w:p>
      </w:tc>
      <w:tc>
        <w:tcPr>
          <w:tcW w:w="3817" w:type="dxa"/>
          <w:tcBorders>
            <w:top w:val="nil"/>
          </w:tcBorders>
        </w:tcPr>
        <w:p w14:paraId="1CA42D0F" w14:textId="77777777" w:rsidR="00F66187" w:rsidRDefault="00F66187" w:rsidP="00EA4A38">
          <w:pPr>
            <w:pStyle w:val="Sidfot"/>
          </w:pPr>
        </w:p>
      </w:tc>
      <w:tc>
        <w:tcPr>
          <w:tcW w:w="1917" w:type="dxa"/>
        </w:tcPr>
        <w:p w14:paraId="616166D3" w14:textId="77777777" w:rsidR="00F66187" w:rsidRDefault="00F66187" w:rsidP="00EA4A38">
          <w:pPr>
            <w:pStyle w:val="Sidfot"/>
            <w:jc w:val="right"/>
          </w:pPr>
        </w:p>
      </w:tc>
    </w:tr>
  </w:tbl>
  <w:p w14:paraId="0BD8A1B5"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0EBA01F8" wp14:editId="10EA44EA">
          <wp:simplePos x="0" y="0"/>
          <wp:positionH relativeFrom="column">
            <wp:posOffset>4514850</wp:posOffset>
          </wp:positionH>
          <wp:positionV relativeFrom="bottomMargin">
            <wp:posOffset>-169545</wp:posOffset>
          </wp:positionV>
          <wp:extent cx="1056640" cy="678180"/>
          <wp:effectExtent l="0" t="0" r="0" b="7620"/>
          <wp:wrapNone/>
          <wp:docPr id="2" name="Bildobjekt 2"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29EF5C81" w14:textId="77777777" w:rsidTr="00F74766">
      <w:tc>
        <w:tcPr>
          <w:tcW w:w="7118" w:type="dxa"/>
          <w:gridSpan w:val="2"/>
          <w:tcBorders>
            <w:top w:val="nil"/>
          </w:tcBorders>
        </w:tcPr>
        <w:p w14:paraId="0BD50A3F" w14:textId="77777777" w:rsidR="00F74766" w:rsidRPr="00F74766" w:rsidRDefault="00EC141B"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06F6BDE6"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42DFDE12" w14:textId="77777777" w:rsidR="00FB3384" w:rsidRPr="009B4E2A" w:rsidRDefault="00FB3384" w:rsidP="00BD0663">
          <w:pPr>
            <w:pStyle w:val="Sidfot"/>
          </w:pPr>
        </w:p>
      </w:tc>
      <w:tc>
        <w:tcPr>
          <w:tcW w:w="1954" w:type="dxa"/>
          <w:tcBorders>
            <w:top w:val="nil"/>
          </w:tcBorders>
        </w:tcPr>
        <w:p w14:paraId="21573740"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066272DE" wp14:editId="09DD686C">
                <wp:simplePos x="0" y="0"/>
                <wp:positionH relativeFrom="column">
                  <wp:posOffset>4445</wp:posOffset>
                </wp:positionH>
                <wp:positionV relativeFrom="bottomMargin">
                  <wp:posOffset>6350</wp:posOffset>
                </wp:positionV>
                <wp:extent cx="1056640" cy="678180"/>
                <wp:effectExtent l="0" t="0" r="0" b="7620"/>
                <wp:wrapNone/>
                <wp:docPr id="4" name="Bildobjekt 4"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04F9D1BA" w14:textId="77777777" w:rsidTr="00F74766">
      <w:tc>
        <w:tcPr>
          <w:tcW w:w="3319" w:type="dxa"/>
          <w:tcBorders>
            <w:top w:val="nil"/>
          </w:tcBorders>
        </w:tcPr>
        <w:p w14:paraId="5EBC9AED" w14:textId="77777777" w:rsidR="00FB3384" w:rsidRPr="00F66187" w:rsidRDefault="00FB3384" w:rsidP="00BD0663">
          <w:pPr>
            <w:pStyle w:val="Sidfot"/>
            <w:rPr>
              <w:rStyle w:val="Platshllartext"/>
              <w:color w:val="auto"/>
            </w:rPr>
          </w:pPr>
        </w:p>
      </w:tc>
      <w:tc>
        <w:tcPr>
          <w:tcW w:w="3799" w:type="dxa"/>
          <w:tcBorders>
            <w:top w:val="nil"/>
          </w:tcBorders>
        </w:tcPr>
        <w:p w14:paraId="04905CAE" w14:textId="77777777" w:rsidR="00FB3384" w:rsidRDefault="00FB3384" w:rsidP="00BD0663">
          <w:pPr>
            <w:pStyle w:val="Sidfot"/>
          </w:pPr>
        </w:p>
      </w:tc>
      <w:tc>
        <w:tcPr>
          <w:tcW w:w="1954" w:type="dxa"/>
          <w:vMerge w:val="restart"/>
          <w:tcBorders>
            <w:top w:val="nil"/>
          </w:tcBorders>
          <w:vAlign w:val="bottom"/>
        </w:tcPr>
        <w:p w14:paraId="314025E0" w14:textId="77777777" w:rsidR="00FB3384" w:rsidRDefault="00FB3384" w:rsidP="00FB3384">
          <w:pPr>
            <w:pStyle w:val="Sidfot"/>
            <w:jc w:val="right"/>
          </w:pPr>
        </w:p>
      </w:tc>
    </w:tr>
    <w:tr w:rsidR="00FB3384" w14:paraId="625850CF" w14:textId="77777777" w:rsidTr="4D534CDD">
      <w:tc>
        <w:tcPr>
          <w:tcW w:w="3319" w:type="dxa"/>
          <w:tcBorders>
            <w:top w:val="nil"/>
          </w:tcBorders>
        </w:tcPr>
        <w:p w14:paraId="7EEF8DC1" w14:textId="77777777" w:rsidR="00FB3384" w:rsidRDefault="00FB3384" w:rsidP="00BD0663">
          <w:pPr>
            <w:pStyle w:val="Sidfot"/>
          </w:pPr>
        </w:p>
      </w:tc>
      <w:tc>
        <w:tcPr>
          <w:tcW w:w="3799" w:type="dxa"/>
          <w:tcBorders>
            <w:top w:val="nil"/>
          </w:tcBorders>
        </w:tcPr>
        <w:p w14:paraId="471E265D" w14:textId="77777777" w:rsidR="00FB3384" w:rsidRDefault="00FB3384" w:rsidP="00BD0663">
          <w:pPr>
            <w:pStyle w:val="Sidfot"/>
          </w:pPr>
        </w:p>
      </w:tc>
      <w:tc>
        <w:tcPr>
          <w:tcW w:w="1954" w:type="dxa"/>
          <w:vMerge/>
        </w:tcPr>
        <w:p w14:paraId="6AB2A45C" w14:textId="77777777" w:rsidR="00FB3384" w:rsidRDefault="00FB3384" w:rsidP="00BD0663">
          <w:pPr>
            <w:pStyle w:val="Sidfot"/>
            <w:jc w:val="right"/>
          </w:pPr>
        </w:p>
      </w:tc>
    </w:tr>
  </w:tbl>
  <w:p w14:paraId="71210AE9"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600E6" w14:textId="77777777" w:rsidR="005F4557" w:rsidRDefault="005F4557" w:rsidP="00BF282B">
      <w:pPr>
        <w:spacing w:after="0" w:line="240" w:lineRule="auto"/>
      </w:pPr>
      <w:r>
        <w:separator/>
      </w:r>
    </w:p>
  </w:footnote>
  <w:footnote w:type="continuationSeparator" w:id="0">
    <w:p w14:paraId="559CCB2D" w14:textId="77777777" w:rsidR="005F4557" w:rsidRDefault="005F4557" w:rsidP="00BF282B">
      <w:pPr>
        <w:spacing w:after="0" w:line="240" w:lineRule="auto"/>
      </w:pPr>
      <w:r>
        <w:continuationSeparator/>
      </w:r>
    </w:p>
  </w:footnote>
  <w:footnote w:type="continuationNotice" w:id="1">
    <w:p w14:paraId="489CFF88" w14:textId="77777777" w:rsidR="005F4557" w:rsidRDefault="005F4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42304"/>
      <w:docPartObj>
        <w:docPartGallery w:val="Page Numbers (Top of Page)"/>
        <w:docPartUnique/>
      </w:docPartObj>
    </w:sdtPr>
    <w:sdtEndPr>
      <w:rPr>
        <w:sz w:val="18"/>
        <w:szCs w:val="18"/>
      </w:rPr>
    </w:sdtEndPr>
    <w:sdtContent>
      <w:p w14:paraId="2F03CD77"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3FEE2586"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DABA8" w14:textId="412AE442"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p w14:paraId="47AF1ED4"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4A76"/>
    <w:multiLevelType w:val="hybridMultilevel"/>
    <w:tmpl w:val="BEDEB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EB57CB"/>
    <w:multiLevelType w:val="hybridMultilevel"/>
    <w:tmpl w:val="A8C88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52713E"/>
    <w:multiLevelType w:val="multilevel"/>
    <w:tmpl w:val="55E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C6DC9"/>
    <w:multiLevelType w:val="hybridMultilevel"/>
    <w:tmpl w:val="9D426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6B65A0"/>
    <w:multiLevelType w:val="hybridMultilevel"/>
    <w:tmpl w:val="DF3EEA72"/>
    <w:lvl w:ilvl="0" w:tplc="AC9A14A4">
      <w:start w:val="1"/>
      <w:numFmt w:val="decimal"/>
      <w:lvlText w:val="%1."/>
      <w:lvlJc w:val="left"/>
      <w:pPr>
        <w:tabs>
          <w:tab w:val="num" w:pos="720"/>
        </w:tabs>
        <w:ind w:left="720" w:hanging="360"/>
      </w:pPr>
    </w:lvl>
    <w:lvl w:ilvl="1" w:tplc="2154FC16" w:tentative="1">
      <w:start w:val="1"/>
      <w:numFmt w:val="decimal"/>
      <w:lvlText w:val="%2."/>
      <w:lvlJc w:val="left"/>
      <w:pPr>
        <w:tabs>
          <w:tab w:val="num" w:pos="1440"/>
        </w:tabs>
        <w:ind w:left="1440" w:hanging="360"/>
      </w:pPr>
    </w:lvl>
    <w:lvl w:ilvl="2" w:tplc="6C022420" w:tentative="1">
      <w:start w:val="1"/>
      <w:numFmt w:val="decimal"/>
      <w:lvlText w:val="%3."/>
      <w:lvlJc w:val="left"/>
      <w:pPr>
        <w:tabs>
          <w:tab w:val="num" w:pos="2160"/>
        </w:tabs>
        <w:ind w:left="2160" w:hanging="360"/>
      </w:pPr>
    </w:lvl>
    <w:lvl w:ilvl="3" w:tplc="3D9289E0" w:tentative="1">
      <w:start w:val="1"/>
      <w:numFmt w:val="decimal"/>
      <w:lvlText w:val="%4."/>
      <w:lvlJc w:val="left"/>
      <w:pPr>
        <w:tabs>
          <w:tab w:val="num" w:pos="2880"/>
        </w:tabs>
        <w:ind w:left="2880" w:hanging="360"/>
      </w:pPr>
    </w:lvl>
    <w:lvl w:ilvl="4" w:tplc="FFC6EAB4" w:tentative="1">
      <w:start w:val="1"/>
      <w:numFmt w:val="decimal"/>
      <w:lvlText w:val="%5."/>
      <w:lvlJc w:val="left"/>
      <w:pPr>
        <w:tabs>
          <w:tab w:val="num" w:pos="3600"/>
        </w:tabs>
        <w:ind w:left="3600" w:hanging="360"/>
      </w:pPr>
    </w:lvl>
    <w:lvl w:ilvl="5" w:tplc="7B46A3C2" w:tentative="1">
      <w:start w:val="1"/>
      <w:numFmt w:val="decimal"/>
      <w:lvlText w:val="%6."/>
      <w:lvlJc w:val="left"/>
      <w:pPr>
        <w:tabs>
          <w:tab w:val="num" w:pos="4320"/>
        </w:tabs>
        <w:ind w:left="4320" w:hanging="360"/>
      </w:pPr>
    </w:lvl>
    <w:lvl w:ilvl="6" w:tplc="E6D61F1C" w:tentative="1">
      <w:start w:val="1"/>
      <w:numFmt w:val="decimal"/>
      <w:lvlText w:val="%7."/>
      <w:lvlJc w:val="left"/>
      <w:pPr>
        <w:tabs>
          <w:tab w:val="num" w:pos="5040"/>
        </w:tabs>
        <w:ind w:left="5040" w:hanging="360"/>
      </w:pPr>
    </w:lvl>
    <w:lvl w:ilvl="7" w:tplc="00668412" w:tentative="1">
      <w:start w:val="1"/>
      <w:numFmt w:val="decimal"/>
      <w:lvlText w:val="%8."/>
      <w:lvlJc w:val="left"/>
      <w:pPr>
        <w:tabs>
          <w:tab w:val="num" w:pos="5760"/>
        </w:tabs>
        <w:ind w:left="5760" w:hanging="360"/>
      </w:pPr>
    </w:lvl>
    <w:lvl w:ilvl="8" w:tplc="40EE4D1C" w:tentative="1">
      <w:start w:val="1"/>
      <w:numFmt w:val="decimal"/>
      <w:lvlText w:val="%9."/>
      <w:lvlJc w:val="left"/>
      <w:pPr>
        <w:tabs>
          <w:tab w:val="num" w:pos="6480"/>
        </w:tabs>
        <w:ind w:left="6480" w:hanging="360"/>
      </w:pPr>
    </w:lvl>
  </w:abstractNum>
  <w:abstractNum w:abstractNumId="5" w15:restartNumberingAfterBreak="0">
    <w:nsid w:val="17D03885"/>
    <w:multiLevelType w:val="multilevel"/>
    <w:tmpl w:val="EB78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A3BDF"/>
    <w:multiLevelType w:val="multilevel"/>
    <w:tmpl w:val="36A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96B93"/>
    <w:multiLevelType w:val="hybridMultilevel"/>
    <w:tmpl w:val="26C83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EEF46FE"/>
    <w:multiLevelType w:val="hybridMultilevel"/>
    <w:tmpl w:val="6F300E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0E6901"/>
    <w:multiLevelType w:val="multilevel"/>
    <w:tmpl w:val="14B2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D0F56"/>
    <w:multiLevelType w:val="hybridMultilevel"/>
    <w:tmpl w:val="EE003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C485ED1"/>
    <w:multiLevelType w:val="hybridMultilevel"/>
    <w:tmpl w:val="8AF45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A44715"/>
    <w:multiLevelType w:val="hybridMultilevel"/>
    <w:tmpl w:val="7F962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7"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1385CDC"/>
    <w:multiLevelType w:val="hybridMultilevel"/>
    <w:tmpl w:val="44027CFE"/>
    <w:lvl w:ilvl="0" w:tplc="A3929AA6">
      <w:start w:val="1"/>
      <w:numFmt w:val="decimal"/>
      <w:lvlText w:val="%1."/>
      <w:lvlJc w:val="left"/>
      <w:pPr>
        <w:tabs>
          <w:tab w:val="num" w:pos="720"/>
        </w:tabs>
        <w:ind w:left="720" w:hanging="360"/>
      </w:pPr>
    </w:lvl>
    <w:lvl w:ilvl="1" w:tplc="5E822DEC" w:tentative="1">
      <w:start w:val="1"/>
      <w:numFmt w:val="decimal"/>
      <w:lvlText w:val="%2."/>
      <w:lvlJc w:val="left"/>
      <w:pPr>
        <w:tabs>
          <w:tab w:val="num" w:pos="1440"/>
        </w:tabs>
        <w:ind w:left="1440" w:hanging="360"/>
      </w:pPr>
    </w:lvl>
    <w:lvl w:ilvl="2" w:tplc="241C943C" w:tentative="1">
      <w:start w:val="1"/>
      <w:numFmt w:val="decimal"/>
      <w:lvlText w:val="%3."/>
      <w:lvlJc w:val="left"/>
      <w:pPr>
        <w:tabs>
          <w:tab w:val="num" w:pos="2160"/>
        </w:tabs>
        <w:ind w:left="2160" w:hanging="360"/>
      </w:pPr>
    </w:lvl>
    <w:lvl w:ilvl="3" w:tplc="2A4C0044" w:tentative="1">
      <w:start w:val="1"/>
      <w:numFmt w:val="decimal"/>
      <w:lvlText w:val="%4."/>
      <w:lvlJc w:val="left"/>
      <w:pPr>
        <w:tabs>
          <w:tab w:val="num" w:pos="2880"/>
        </w:tabs>
        <w:ind w:left="2880" w:hanging="360"/>
      </w:pPr>
    </w:lvl>
    <w:lvl w:ilvl="4" w:tplc="71E84536" w:tentative="1">
      <w:start w:val="1"/>
      <w:numFmt w:val="decimal"/>
      <w:lvlText w:val="%5."/>
      <w:lvlJc w:val="left"/>
      <w:pPr>
        <w:tabs>
          <w:tab w:val="num" w:pos="3600"/>
        </w:tabs>
        <w:ind w:left="3600" w:hanging="360"/>
      </w:pPr>
    </w:lvl>
    <w:lvl w:ilvl="5" w:tplc="B1C44D9E" w:tentative="1">
      <w:start w:val="1"/>
      <w:numFmt w:val="decimal"/>
      <w:lvlText w:val="%6."/>
      <w:lvlJc w:val="left"/>
      <w:pPr>
        <w:tabs>
          <w:tab w:val="num" w:pos="4320"/>
        </w:tabs>
        <w:ind w:left="4320" w:hanging="360"/>
      </w:pPr>
    </w:lvl>
    <w:lvl w:ilvl="6" w:tplc="32507316" w:tentative="1">
      <w:start w:val="1"/>
      <w:numFmt w:val="decimal"/>
      <w:lvlText w:val="%7."/>
      <w:lvlJc w:val="left"/>
      <w:pPr>
        <w:tabs>
          <w:tab w:val="num" w:pos="5040"/>
        </w:tabs>
        <w:ind w:left="5040" w:hanging="360"/>
      </w:pPr>
    </w:lvl>
    <w:lvl w:ilvl="7" w:tplc="857A07EE" w:tentative="1">
      <w:start w:val="1"/>
      <w:numFmt w:val="decimal"/>
      <w:lvlText w:val="%8."/>
      <w:lvlJc w:val="left"/>
      <w:pPr>
        <w:tabs>
          <w:tab w:val="num" w:pos="5760"/>
        </w:tabs>
        <w:ind w:left="5760" w:hanging="360"/>
      </w:pPr>
    </w:lvl>
    <w:lvl w:ilvl="8" w:tplc="AE989B54" w:tentative="1">
      <w:start w:val="1"/>
      <w:numFmt w:val="decimal"/>
      <w:lvlText w:val="%9."/>
      <w:lvlJc w:val="left"/>
      <w:pPr>
        <w:tabs>
          <w:tab w:val="num" w:pos="6480"/>
        </w:tabs>
        <w:ind w:left="6480" w:hanging="360"/>
      </w:pPr>
    </w:lvl>
  </w:abstractNum>
  <w:abstractNum w:abstractNumId="19" w15:restartNumberingAfterBreak="0">
    <w:nsid w:val="62CE4F92"/>
    <w:multiLevelType w:val="multilevel"/>
    <w:tmpl w:val="D04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63662D4"/>
    <w:multiLevelType w:val="hybridMultilevel"/>
    <w:tmpl w:val="4050C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9A2D9B"/>
    <w:multiLevelType w:val="multilevel"/>
    <w:tmpl w:val="7CF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2790E"/>
    <w:multiLevelType w:val="multilevel"/>
    <w:tmpl w:val="AAE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F9C59C0"/>
    <w:multiLevelType w:val="multilevel"/>
    <w:tmpl w:val="C37C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397815">
    <w:abstractNumId w:val="24"/>
  </w:num>
  <w:num w:numId="2" w16cid:durableId="251594667">
    <w:abstractNumId w:val="17"/>
  </w:num>
  <w:num w:numId="3" w16cid:durableId="2117166553">
    <w:abstractNumId w:val="13"/>
  </w:num>
  <w:num w:numId="4" w16cid:durableId="1992522116">
    <w:abstractNumId w:val="16"/>
  </w:num>
  <w:num w:numId="5" w16cid:durableId="907155321">
    <w:abstractNumId w:val="9"/>
  </w:num>
  <w:num w:numId="6" w16cid:durableId="2094466811">
    <w:abstractNumId w:val="20"/>
  </w:num>
  <w:num w:numId="7" w16cid:durableId="1056201651">
    <w:abstractNumId w:val="7"/>
  </w:num>
  <w:num w:numId="8" w16cid:durableId="1552113130">
    <w:abstractNumId w:val="3"/>
  </w:num>
  <w:num w:numId="9" w16cid:durableId="1278369437">
    <w:abstractNumId w:val="14"/>
  </w:num>
  <w:num w:numId="10" w16cid:durableId="456340064">
    <w:abstractNumId w:val="21"/>
  </w:num>
  <w:num w:numId="11" w16cid:durableId="1723669743">
    <w:abstractNumId w:val="5"/>
  </w:num>
  <w:num w:numId="12" w16cid:durableId="940919968">
    <w:abstractNumId w:val="22"/>
  </w:num>
  <w:num w:numId="13" w16cid:durableId="1245262035">
    <w:abstractNumId w:val="23"/>
  </w:num>
  <w:num w:numId="14" w16cid:durableId="2018269109">
    <w:abstractNumId w:val="0"/>
  </w:num>
  <w:num w:numId="15" w16cid:durableId="2095202787">
    <w:abstractNumId w:val="25"/>
  </w:num>
  <w:num w:numId="16" w16cid:durableId="238949469">
    <w:abstractNumId w:val="11"/>
  </w:num>
  <w:num w:numId="17" w16cid:durableId="1009676750">
    <w:abstractNumId w:val="10"/>
  </w:num>
  <w:num w:numId="18" w16cid:durableId="424692767">
    <w:abstractNumId w:val="1"/>
  </w:num>
  <w:num w:numId="19" w16cid:durableId="1474299551">
    <w:abstractNumId w:val="15"/>
  </w:num>
  <w:num w:numId="20" w16cid:durableId="663120800">
    <w:abstractNumId w:val="12"/>
  </w:num>
  <w:num w:numId="21" w16cid:durableId="2107457784">
    <w:abstractNumId w:val="6"/>
  </w:num>
  <w:num w:numId="22" w16cid:durableId="1656299027">
    <w:abstractNumId w:val="19"/>
  </w:num>
  <w:num w:numId="23" w16cid:durableId="1679695026">
    <w:abstractNumId w:val="2"/>
  </w:num>
  <w:num w:numId="24" w16cid:durableId="1501382955">
    <w:abstractNumId w:val="4"/>
  </w:num>
  <w:num w:numId="25" w16cid:durableId="703529630">
    <w:abstractNumId w:val="18"/>
  </w:num>
  <w:num w:numId="26" w16cid:durableId="290937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7419F"/>
    <w:rsid w:val="00000929"/>
    <w:rsid w:val="00000A5E"/>
    <w:rsid w:val="00001468"/>
    <w:rsid w:val="00003733"/>
    <w:rsid w:val="000041DB"/>
    <w:rsid w:val="000046E1"/>
    <w:rsid w:val="00006543"/>
    <w:rsid w:val="00006F4C"/>
    <w:rsid w:val="00010540"/>
    <w:rsid w:val="000117CF"/>
    <w:rsid w:val="0001257E"/>
    <w:rsid w:val="00012636"/>
    <w:rsid w:val="00012CC6"/>
    <w:rsid w:val="00013686"/>
    <w:rsid w:val="00013CAF"/>
    <w:rsid w:val="0001426B"/>
    <w:rsid w:val="00014B3E"/>
    <w:rsid w:val="00015B4C"/>
    <w:rsid w:val="0002015F"/>
    <w:rsid w:val="00024355"/>
    <w:rsid w:val="000248D4"/>
    <w:rsid w:val="00024AB6"/>
    <w:rsid w:val="0002508D"/>
    <w:rsid w:val="00025334"/>
    <w:rsid w:val="00025A04"/>
    <w:rsid w:val="00026E6B"/>
    <w:rsid w:val="00030F5D"/>
    <w:rsid w:val="000330F8"/>
    <w:rsid w:val="00033465"/>
    <w:rsid w:val="00034A84"/>
    <w:rsid w:val="00035F10"/>
    <w:rsid w:val="0003634D"/>
    <w:rsid w:val="00037F31"/>
    <w:rsid w:val="000401A9"/>
    <w:rsid w:val="00040CA6"/>
    <w:rsid w:val="000413F4"/>
    <w:rsid w:val="00042798"/>
    <w:rsid w:val="00042D86"/>
    <w:rsid w:val="00043DB0"/>
    <w:rsid w:val="00045203"/>
    <w:rsid w:val="00046AF4"/>
    <w:rsid w:val="0005011D"/>
    <w:rsid w:val="00050170"/>
    <w:rsid w:val="00050CC2"/>
    <w:rsid w:val="0005115D"/>
    <w:rsid w:val="000514DB"/>
    <w:rsid w:val="00054294"/>
    <w:rsid w:val="000554EC"/>
    <w:rsid w:val="00055AB7"/>
    <w:rsid w:val="00057ED6"/>
    <w:rsid w:val="00060484"/>
    <w:rsid w:val="0006092E"/>
    <w:rsid w:val="000622EC"/>
    <w:rsid w:val="000628BB"/>
    <w:rsid w:val="00062B5B"/>
    <w:rsid w:val="00063D2A"/>
    <w:rsid w:val="00065701"/>
    <w:rsid w:val="000660A5"/>
    <w:rsid w:val="000660CA"/>
    <w:rsid w:val="00066469"/>
    <w:rsid w:val="00066495"/>
    <w:rsid w:val="000704ED"/>
    <w:rsid w:val="000707B6"/>
    <w:rsid w:val="000707CC"/>
    <w:rsid w:val="0007254E"/>
    <w:rsid w:val="00072C2A"/>
    <w:rsid w:val="00075039"/>
    <w:rsid w:val="00075DD3"/>
    <w:rsid w:val="0007604B"/>
    <w:rsid w:val="00076601"/>
    <w:rsid w:val="00076799"/>
    <w:rsid w:val="00077545"/>
    <w:rsid w:val="00080024"/>
    <w:rsid w:val="0008089F"/>
    <w:rsid w:val="00082AD2"/>
    <w:rsid w:val="00083D51"/>
    <w:rsid w:val="0008401B"/>
    <w:rsid w:val="0008476F"/>
    <w:rsid w:val="000866A1"/>
    <w:rsid w:val="000869C1"/>
    <w:rsid w:val="00090CBC"/>
    <w:rsid w:val="00090D15"/>
    <w:rsid w:val="00090F50"/>
    <w:rsid w:val="000913B3"/>
    <w:rsid w:val="00093312"/>
    <w:rsid w:val="00095E4A"/>
    <w:rsid w:val="00096029"/>
    <w:rsid w:val="000961A1"/>
    <w:rsid w:val="00096E76"/>
    <w:rsid w:val="0009755D"/>
    <w:rsid w:val="000A0146"/>
    <w:rsid w:val="000A027D"/>
    <w:rsid w:val="000A0B80"/>
    <w:rsid w:val="000A27CB"/>
    <w:rsid w:val="000A28C3"/>
    <w:rsid w:val="000A33FA"/>
    <w:rsid w:val="000A50BF"/>
    <w:rsid w:val="000A58C8"/>
    <w:rsid w:val="000B0331"/>
    <w:rsid w:val="000B0813"/>
    <w:rsid w:val="000B09C4"/>
    <w:rsid w:val="000B1F2B"/>
    <w:rsid w:val="000B5F14"/>
    <w:rsid w:val="000B5F6F"/>
    <w:rsid w:val="000B6B99"/>
    <w:rsid w:val="000B7124"/>
    <w:rsid w:val="000B7B52"/>
    <w:rsid w:val="000C0AB0"/>
    <w:rsid w:val="000C4101"/>
    <w:rsid w:val="000C547F"/>
    <w:rsid w:val="000C68BA"/>
    <w:rsid w:val="000D08E8"/>
    <w:rsid w:val="000D3EBB"/>
    <w:rsid w:val="000D4112"/>
    <w:rsid w:val="000D5297"/>
    <w:rsid w:val="000E00B7"/>
    <w:rsid w:val="000E1C34"/>
    <w:rsid w:val="000E27D0"/>
    <w:rsid w:val="000E3B93"/>
    <w:rsid w:val="000E4055"/>
    <w:rsid w:val="000E487D"/>
    <w:rsid w:val="000E61E2"/>
    <w:rsid w:val="000F08FE"/>
    <w:rsid w:val="000F0FEC"/>
    <w:rsid w:val="000F2B85"/>
    <w:rsid w:val="000F3C0C"/>
    <w:rsid w:val="000F4E14"/>
    <w:rsid w:val="000F5E10"/>
    <w:rsid w:val="00101821"/>
    <w:rsid w:val="00101B37"/>
    <w:rsid w:val="00105FBB"/>
    <w:rsid w:val="00106459"/>
    <w:rsid w:val="001064D8"/>
    <w:rsid w:val="001076D6"/>
    <w:rsid w:val="0011061F"/>
    <w:rsid w:val="00111267"/>
    <w:rsid w:val="00111CC8"/>
    <w:rsid w:val="00113383"/>
    <w:rsid w:val="0011381D"/>
    <w:rsid w:val="00113986"/>
    <w:rsid w:val="00115100"/>
    <w:rsid w:val="00116A11"/>
    <w:rsid w:val="00117020"/>
    <w:rsid w:val="00117277"/>
    <w:rsid w:val="00117A78"/>
    <w:rsid w:val="001201C2"/>
    <w:rsid w:val="00121536"/>
    <w:rsid w:val="0012181D"/>
    <w:rsid w:val="00123FE8"/>
    <w:rsid w:val="0012400F"/>
    <w:rsid w:val="00125580"/>
    <w:rsid w:val="00125C98"/>
    <w:rsid w:val="00125E3D"/>
    <w:rsid w:val="001268E7"/>
    <w:rsid w:val="00126A48"/>
    <w:rsid w:val="001277B9"/>
    <w:rsid w:val="00127837"/>
    <w:rsid w:val="001315F6"/>
    <w:rsid w:val="00131879"/>
    <w:rsid w:val="00134377"/>
    <w:rsid w:val="00134BBE"/>
    <w:rsid w:val="0013596A"/>
    <w:rsid w:val="001365E7"/>
    <w:rsid w:val="00136BC3"/>
    <w:rsid w:val="00142FEF"/>
    <w:rsid w:val="00143623"/>
    <w:rsid w:val="00145493"/>
    <w:rsid w:val="00145FD4"/>
    <w:rsid w:val="001463FE"/>
    <w:rsid w:val="0014753C"/>
    <w:rsid w:val="001476BC"/>
    <w:rsid w:val="00152B72"/>
    <w:rsid w:val="00153172"/>
    <w:rsid w:val="00153504"/>
    <w:rsid w:val="00153B6E"/>
    <w:rsid w:val="001544B9"/>
    <w:rsid w:val="001545CF"/>
    <w:rsid w:val="00156AA9"/>
    <w:rsid w:val="00156EE7"/>
    <w:rsid w:val="0016016F"/>
    <w:rsid w:val="00160DEF"/>
    <w:rsid w:val="001623F5"/>
    <w:rsid w:val="00162723"/>
    <w:rsid w:val="00166852"/>
    <w:rsid w:val="00171A77"/>
    <w:rsid w:val="00173D9D"/>
    <w:rsid w:val="00173F0C"/>
    <w:rsid w:val="0017419F"/>
    <w:rsid w:val="0017499C"/>
    <w:rsid w:val="00174FC2"/>
    <w:rsid w:val="00176789"/>
    <w:rsid w:val="0018016B"/>
    <w:rsid w:val="00180596"/>
    <w:rsid w:val="00181548"/>
    <w:rsid w:val="00181676"/>
    <w:rsid w:val="00181F91"/>
    <w:rsid w:val="001832A5"/>
    <w:rsid w:val="001855D6"/>
    <w:rsid w:val="00190344"/>
    <w:rsid w:val="001908D3"/>
    <w:rsid w:val="001928B5"/>
    <w:rsid w:val="001936BA"/>
    <w:rsid w:val="00195A11"/>
    <w:rsid w:val="001972E0"/>
    <w:rsid w:val="00197A32"/>
    <w:rsid w:val="001A269F"/>
    <w:rsid w:val="001A28F5"/>
    <w:rsid w:val="001A468E"/>
    <w:rsid w:val="001A4F29"/>
    <w:rsid w:val="001A60E3"/>
    <w:rsid w:val="001A6CAE"/>
    <w:rsid w:val="001A732D"/>
    <w:rsid w:val="001B266E"/>
    <w:rsid w:val="001B41B0"/>
    <w:rsid w:val="001B5818"/>
    <w:rsid w:val="001B70B5"/>
    <w:rsid w:val="001B7145"/>
    <w:rsid w:val="001C0B74"/>
    <w:rsid w:val="001C1837"/>
    <w:rsid w:val="001C2218"/>
    <w:rsid w:val="001C2DEE"/>
    <w:rsid w:val="001C3182"/>
    <w:rsid w:val="001C7A55"/>
    <w:rsid w:val="001C7B57"/>
    <w:rsid w:val="001D1050"/>
    <w:rsid w:val="001D1802"/>
    <w:rsid w:val="001D1C64"/>
    <w:rsid w:val="001D2A12"/>
    <w:rsid w:val="001D36A1"/>
    <w:rsid w:val="001D4708"/>
    <w:rsid w:val="001D645F"/>
    <w:rsid w:val="001D69D3"/>
    <w:rsid w:val="001D6CC9"/>
    <w:rsid w:val="001D75BD"/>
    <w:rsid w:val="001E0CC1"/>
    <w:rsid w:val="001E27CC"/>
    <w:rsid w:val="001E56ED"/>
    <w:rsid w:val="001E6A6C"/>
    <w:rsid w:val="001E7263"/>
    <w:rsid w:val="001E7384"/>
    <w:rsid w:val="001F075D"/>
    <w:rsid w:val="001F0D59"/>
    <w:rsid w:val="001F41C7"/>
    <w:rsid w:val="00200498"/>
    <w:rsid w:val="00207391"/>
    <w:rsid w:val="00210363"/>
    <w:rsid w:val="00211E16"/>
    <w:rsid w:val="00212E03"/>
    <w:rsid w:val="00213A71"/>
    <w:rsid w:val="0021433D"/>
    <w:rsid w:val="002151FD"/>
    <w:rsid w:val="0021544E"/>
    <w:rsid w:val="00217243"/>
    <w:rsid w:val="0021788F"/>
    <w:rsid w:val="00217A2C"/>
    <w:rsid w:val="0022059B"/>
    <w:rsid w:val="00220887"/>
    <w:rsid w:val="00221015"/>
    <w:rsid w:val="002213C3"/>
    <w:rsid w:val="00222C09"/>
    <w:rsid w:val="002241FC"/>
    <w:rsid w:val="00224DC1"/>
    <w:rsid w:val="0022545E"/>
    <w:rsid w:val="00225B60"/>
    <w:rsid w:val="00226E4C"/>
    <w:rsid w:val="002276BC"/>
    <w:rsid w:val="002300F7"/>
    <w:rsid w:val="00230280"/>
    <w:rsid w:val="002302A1"/>
    <w:rsid w:val="0023135A"/>
    <w:rsid w:val="00231635"/>
    <w:rsid w:val="0023672F"/>
    <w:rsid w:val="002378BA"/>
    <w:rsid w:val="00241F59"/>
    <w:rsid w:val="00241FF2"/>
    <w:rsid w:val="0024263D"/>
    <w:rsid w:val="00242F83"/>
    <w:rsid w:val="00243F1D"/>
    <w:rsid w:val="00244C25"/>
    <w:rsid w:val="00246323"/>
    <w:rsid w:val="0024671A"/>
    <w:rsid w:val="002468A6"/>
    <w:rsid w:val="0025084E"/>
    <w:rsid w:val="002511DF"/>
    <w:rsid w:val="002522AD"/>
    <w:rsid w:val="002524B9"/>
    <w:rsid w:val="00253478"/>
    <w:rsid w:val="002574BB"/>
    <w:rsid w:val="00257F49"/>
    <w:rsid w:val="002602B3"/>
    <w:rsid w:val="002607A3"/>
    <w:rsid w:val="00261968"/>
    <w:rsid w:val="00262719"/>
    <w:rsid w:val="00262797"/>
    <w:rsid w:val="0026560D"/>
    <w:rsid w:val="002665E1"/>
    <w:rsid w:val="0027013A"/>
    <w:rsid w:val="00271224"/>
    <w:rsid w:val="00271306"/>
    <w:rsid w:val="00271E4F"/>
    <w:rsid w:val="002741AA"/>
    <w:rsid w:val="00274E3A"/>
    <w:rsid w:val="00275F52"/>
    <w:rsid w:val="00276A3B"/>
    <w:rsid w:val="00276AAB"/>
    <w:rsid w:val="00277F81"/>
    <w:rsid w:val="002809C3"/>
    <w:rsid w:val="00284F8D"/>
    <w:rsid w:val="00291BE0"/>
    <w:rsid w:val="00292CE1"/>
    <w:rsid w:val="00293B86"/>
    <w:rsid w:val="00295012"/>
    <w:rsid w:val="002957A0"/>
    <w:rsid w:val="00295E0B"/>
    <w:rsid w:val="00295E1A"/>
    <w:rsid w:val="00296167"/>
    <w:rsid w:val="0029694B"/>
    <w:rsid w:val="002972C4"/>
    <w:rsid w:val="002973F7"/>
    <w:rsid w:val="00297C5E"/>
    <w:rsid w:val="002A0076"/>
    <w:rsid w:val="002A12E7"/>
    <w:rsid w:val="002A3708"/>
    <w:rsid w:val="002A3D8C"/>
    <w:rsid w:val="002A4D8A"/>
    <w:rsid w:val="002A5956"/>
    <w:rsid w:val="002A723D"/>
    <w:rsid w:val="002B0227"/>
    <w:rsid w:val="002B1CCD"/>
    <w:rsid w:val="002B2AFC"/>
    <w:rsid w:val="002B2B59"/>
    <w:rsid w:val="002B3CDA"/>
    <w:rsid w:val="002B6170"/>
    <w:rsid w:val="002C2CA4"/>
    <w:rsid w:val="002C4AC7"/>
    <w:rsid w:val="002C5FC5"/>
    <w:rsid w:val="002D0B44"/>
    <w:rsid w:val="002D332F"/>
    <w:rsid w:val="002D369A"/>
    <w:rsid w:val="002D3EAF"/>
    <w:rsid w:val="002E1E12"/>
    <w:rsid w:val="002E4CBC"/>
    <w:rsid w:val="002E5358"/>
    <w:rsid w:val="002E645D"/>
    <w:rsid w:val="002F0020"/>
    <w:rsid w:val="002F1685"/>
    <w:rsid w:val="002F448D"/>
    <w:rsid w:val="00300630"/>
    <w:rsid w:val="00307E69"/>
    <w:rsid w:val="00311AF1"/>
    <w:rsid w:val="00311E19"/>
    <w:rsid w:val="0031357F"/>
    <w:rsid w:val="0031626E"/>
    <w:rsid w:val="003164EC"/>
    <w:rsid w:val="003179DA"/>
    <w:rsid w:val="00321179"/>
    <w:rsid w:val="00324D8E"/>
    <w:rsid w:val="00332A7F"/>
    <w:rsid w:val="0033395F"/>
    <w:rsid w:val="00335AA8"/>
    <w:rsid w:val="003373B3"/>
    <w:rsid w:val="0034000C"/>
    <w:rsid w:val="00340DB5"/>
    <w:rsid w:val="003413FA"/>
    <w:rsid w:val="00341C2B"/>
    <w:rsid w:val="003425E5"/>
    <w:rsid w:val="003462CE"/>
    <w:rsid w:val="00350504"/>
    <w:rsid w:val="003507C3"/>
    <w:rsid w:val="00350FEF"/>
    <w:rsid w:val="00352322"/>
    <w:rsid w:val="003527B7"/>
    <w:rsid w:val="00353CF2"/>
    <w:rsid w:val="0035482B"/>
    <w:rsid w:val="00354AA7"/>
    <w:rsid w:val="00355B78"/>
    <w:rsid w:val="00356112"/>
    <w:rsid w:val="003600A8"/>
    <w:rsid w:val="003634CC"/>
    <w:rsid w:val="00364612"/>
    <w:rsid w:val="003661E8"/>
    <w:rsid w:val="00372CB4"/>
    <w:rsid w:val="003731BC"/>
    <w:rsid w:val="003733F4"/>
    <w:rsid w:val="003748D6"/>
    <w:rsid w:val="00377955"/>
    <w:rsid w:val="003800CE"/>
    <w:rsid w:val="003827AD"/>
    <w:rsid w:val="00390280"/>
    <w:rsid w:val="003903FC"/>
    <w:rsid w:val="00393AF4"/>
    <w:rsid w:val="003953CB"/>
    <w:rsid w:val="00396514"/>
    <w:rsid w:val="003A275B"/>
    <w:rsid w:val="003A4E44"/>
    <w:rsid w:val="003A5F4D"/>
    <w:rsid w:val="003A6CE5"/>
    <w:rsid w:val="003B02C5"/>
    <w:rsid w:val="003B0E40"/>
    <w:rsid w:val="003B1E08"/>
    <w:rsid w:val="003B290D"/>
    <w:rsid w:val="003B4714"/>
    <w:rsid w:val="003B5148"/>
    <w:rsid w:val="003C1EB5"/>
    <w:rsid w:val="003C21D9"/>
    <w:rsid w:val="003C2B20"/>
    <w:rsid w:val="003C306B"/>
    <w:rsid w:val="003C368F"/>
    <w:rsid w:val="003C3C08"/>
    <w:rsid w:val="003C5B10"/>
    <w:rsid w:val="003C7496"/>
    <w:rsid w:val="003C7F7F"/>
    <w:rsid w:val="003D0A1E"/>
    <w:rsid w:val="003D3317"/>
    <w:rsid w:val="003D44EA"/>
    <w:rsid w:val="003D5173"/>
    <w:rsid w:val="003D6B88"/>
    <w:rsid w:val="003E027F"/>
    <w:rsid w:val="003E083E"/>
    <w:rsid w:val="003E18C6"/>
    <w:rsid w:val="003E1C65"/>
    <w:rsid w:val="003E6C9C"/>
    <w:rsid w:val="003F1AD3"/>
    <w:rsid w:val="003F2139"/>
    <w:rsid w:val="003F2C1A"/>
    <w:rsid w:val="003F5D7A"/>
    <w:rsid w:val="003F6C8F"/>
    <w:rsid w:val="00404C24"/>
    <w:rsid w:val="004058D9"/>
    <w:rsid w:val="0040652C"/>
    <w:rsid w:val="004074F7"/>
    <w:rsid w:val="00410437"/>
    <w:rsid w:val="004104DF"/>
    <w:rsid w:val="0041390E"/>
    <w:rsid w:val="00414363"/>
    <w:rsid w:val="00414E79"/>
    <w:rsid w:val="00415151"/>
    <w:rsid w:val="00415BB0"/>
    <w:rsid w:val="004173FD"/>
    <w:rsid w:val="004177C2"/>
    <w:rsid w:val="004201E2"/>
    <w:rsid w:val="00420980"/>
    <w:rsid w:val="004214A8"/>
    <w:rsid w:val="00423A38"/>
    <w:rsid w:val="004247E8"/>
    <w:rsid w:val="00426BDA"/>
    <w:rsid w:val="00427E55"/>
    <w:rsid w:val="00427EA2"/>
    <w:rsid w:val="004307CD"/>
    <w:rsid w:val="0043283B"/>
    <w:rsid w:val="0043385F"/>
    <w:rsid w:val="00436489"/>
    <w:rsid w:val="00436665"/>
    <w:rsid w:val="0043768F"/>
    <w:rsid w:val="00440D30"/>
    <w:rsid w:val="004440C6"/>
    <w:rsid w:val="004453B2"/>
    <w:rsid w:val="004455C8"/>
    <w:rsid w:val="00447274"/>
    <w:rsid w:val="0045571A"/>
    <w:rsid w:val="004574F0"/>
    <w:rsid w:val="00460394"/>
    <w:rsid w:val="00461973"/>
    <w:rsid w:val="00461CAD"/>
    <w:rsid w:val="0046289D"/>
    <w:rsid w:val="0046326F"/>
    <w:rsid w:val="00463545"/>
    <w:rsid w:val="00464097"/>
    <w:rsid w:val="004642E3"/>
    <w:rsid w:val="00464A39"/>
    <w:rsid w:val="00466150"/>
    <w:rsid w:val="0047228F"/>
    <w:rsid w:val="00472525"/>
    <w:rsid w:val="0047274F"/>
    <w:rsid w:val="004736E4"/>
    <w:rsid w:val="00473C11"/>
    <w:rsid w:val="00475DCD"/>
    <w:rsid w:val="00476454"/>
    <w:rsid w:val="00477F89"/>
    <w:rsid w:val="004807EA"/>
    <w:rsid w:val="00482D64"/>
    <w:rsid w:val="0048573F"/>
    <w:rsid w:val="00486832"/>
    <w:rsid w:val="00486B51"/>
    <w:rsid w:val="00486E35"/>
    <w:rsid w:val="00487B97"/>
    <w:rsid w:val="0049195B"/>
    <w:rsid w:val="00491A60"/>
    <w:rsid w:val="004926D4"/>
    <w:rsid w:val="00492FCA"/>
    <w:rsid w:val="00493463"/>
    <w:rsid w:val="00493AB4"/>
    <w:rsid w:val="00494279"/>
    <w:rsid w:val="0049763A"/>
    <w:rsid w:val="00497FF2"/>
    <w:rsid w:val="004A2623"/>
    <w:rsid w:val="004A35E4"/>
    <w:rsid w:val="004A3C41"/>
    <w:rsid w:val="004A3EE8"/>
    <w:rsid w:val="004A4BB6"/>
    <w:rsid w:val="004A5252"/>
    <w:rsid w:val="004A5CC9"/>
    <w:rsid w:val="004B06D5"/>
    <w:rsid w:val="004B2272"/>
    <w:rsid w:val="004B287C"/>
    <w:rsid w:val="004B2E4A"/>
    <w:rsid w:val="004B378C"/>
    <w:rsid w:val="004B531A"/>
    <w:rsid w:val="004B57D3"/>
    <w:rsid w:val="004B70F0"/>
    <w:rsid w:val="004C02B7"/>
    <w:rsid w:val="004C0571"/>
    <w:rsid w:val="004C3A5B"/>
    <w:rsid w:val="004C419E"/>
    <w:rsid w:val="004C483F"/>
    <w:rsid w:val="004C4BB0"/>
    <w:rsid w:val="004C4F40"/>
    <w:rsid w:val="004C6A9A"/>
    <w:rsid w:val="004C78B0"/>
    <w:rsid w:val="004C7B08"/>
    <w:rsid w:val="004C7D3B"/>
    <w:rsid w:val="004D0C5C"/>
    <w:rsid w:val="004D0E26"/>
    <w:rsid w:val="004D1DFC"/>
    <w:rsid w:val="004D2219"/>
    <w:rsid w:val="004D3072"/>
    <w:rsid w:val="004D4954"/>
    <w:rsid w:val="004D7419"/>
    <w:rsid w:val="004E2D11"/>
    <w:rsid w:val="004E31DE"/>
    <w:rsid w:val="004E3A79"/>
    <w:rsid w:val="004E4726"/>
    <w:rsid w:val="004E4BED"/>
    <w:rsid w:val="004F28BF"/>
    <w:rsid w:val="004F4EB7"/>
    <w:rsid w:val="004F4FF1"/>
    <w:rsid w:val="004F5130"/>
    <w:rsid w:val="004F5DCF"/>
    <w:rsid w:val="004F6252"/>
    <w:rsid w:val="004F7BEB"/>
    <w:rsid w:val="00500A1B"/>
    <w:rsid w:val="00502410"/>
    <w:rsid w:val="00503611"/>
    <w:rsid w:val="00504720"/>
    <w:rsid w:val="005073BB"/>
    <w:rsid w:val="0051099B"/>
    <w:rsid w:val="00510A57"/>
    <w:rsid w:val="00511214"/>
    <w:rsid w:val="00511A30"/>
    <w:rsid w:val="00512F66"/>
    <w:rsid w:val="005179DA"/>
    <w:rsid w:val="00517F69"/>
    <w:rsid w:val="00520B44"/>
    <w:rsid w:val="00521790"/>
    <w:rsid w:val="00521BDD"/>
    <w:rsid w:val="00521E31"/>
    <w:rsid w:val="00522038"/>
    <w:rsid w:val="005225C2"/>
    <w:rsid w:val="00522738"/>
    <w:rsid w:val="005248B3"/>
    <w:rsid w:val="00524C54"/>
    <w:rsid w:val="00525746"/>
    <w:rsid w:val="00525EE0"/>
    <w:rsid w:val="005309E0"/>
    <w:rsid w:val="00531E7F"/>
    <w:rsid w:val="0053417A"/>
    <w:rsid w:val="00534873"/>
    <w:rsid w:val="005355AD"/>
    <w:rsid w:val="00536156"/>
    <w:rsid w:val="00541DF6"/>
    <w:rsid w:val="00542A72"/>
    <w:rsid w:val="00543B30"/>
    <w:rsid w:val="00544C69"/>
    <w:rsid w:val="005452B8"/>
    <w:rsid w:val="00545ACF"/>
    <w:rsid w:val="00545C65"/>
    <w:rsid w:val="00546EA3"/>
    <w:rsid w:val="00547BD2"/>
    <w:rsid w:val="00547D42"/>
    <w:rsid w:val="00551078"/>
    <w:rsid w:val="00552754"/>
    <w:rsid w:val="00557EFF"/>
    <w:rsid w:val="005613A2"/>
    <w:rsid w:val="0056318C"/>
    <w:rsid w:val="005639A3"/>
    <w:rsid w:val="00563ADC"/>
    <w:rsid w:val="00564407"/>
    <w:rsid w:val="0056509C"/>
    <w:rsid w:val="0056598A"/>
    <w:rsid w:val="0056599B"/>
    <w:rsid w:val="00566748"/>
    <w:rsid w:val="00566CB8"/>
    <w:rsid w:val="005671CA"/>
    <w:rsid w:val="005674CC"/>
    <w:rsid w:val="005700A9"/>
    <w:rsid w:val="00570938"/>
    <w:rsid w:val="005729A0"/>
    <w:rsid w:val="00573924"/>
    <w:rsid w:val="00573B46"/>
    <w:rsid w:val="0057711C"/>
    <w:rsid w:val="00577B17"/>
    <w:rsid w:val="00580C75"/>
    <w:rsid w:val="00581B41"/>
    <w:rsid w:val="00581B91"/>
    <w:rsid w:val="005855A5"/>
    <w:rsid w:val="0058729C"/>
    <w:rsid w:val="00587646"/>
    <w:rsid w:val="0059233E"/>
    <w:rsid w:val="00592351"/>
    <w:rsid w:val="00595193"/>
    <w:rsid w:val="00597ACB"/>
    <w:rsid w:val="005A2FC2"/>
    <w:rsid w:val="005A3012"/>
    <w:rsid w:val="005A3472"/>
    <w:rsid w:val="005A6066"/>
    <w:rsid w:val="005A6C07"/>
    <w:rsid w:val="005A6D5C"/>
    <w:rsid w:val="005A6DF0"/>
    <w:rsid w:val="005A71E9"/>
    <w:rsid w:val="005A7C5A"/>
    <w:rsid w:val="005B0B72"/>
    <w:rsid w:val="005B0BD0"/>
    <w:rsid w:val="005B0E75"/>
    <w:rsid w:val="005B352C"/>
    <w:rsid w:val="005B612C"/>
    <w:rsid w:val="005C0717"/>
    <w:rsid w:val="005C29D0"/>
    <w:rsid w:val="005C31EF"/>
    <w:rsid w:val="005D081E"/>
    <w:rsid w:val="005D310A"/>
    <w:rsid w:val="005D3440"/>
    <w:rsid w:val="005D53E6"/>
    <w:rsid w:val="005D636A"/>
    <w:rsid w:val="005D713D"/>
    <w:rsid w:val="005E0764"/>
    <w:rsid w:val="005E34C1"/>
    <w:rsid w:val="005E47FD"/>
    <w:rsid w:val="005E482C"/>
    <w:rsid w:val="005E5289"/>
    <w:rsid w:val="005E5D40"/>
    <w:rsid w:val="005E65D9"/>
    <w:rsid w:val="005E6622"/>
    <w:rsid w:val="005E6E3B"/>
    <w:rsid w:val="005F37BC"/>
    <w:rsid w:val="005F392E"/>
    <w:rsid w:val="005F3ECC"/>
    <w:rsid w:val="005F4557"/>
    <w:rsid w:val="005F5390"/>
    <w:rsid w:val="005F5BC0"/>
    <w:rsid w:val="005F6B53"/>
    <w:rsid w:val="00601147"/>
    <w:rsid w:val="00601A92"/>
    <w:rsid w:val="0060244F"/>
    <w:rsid w:val="0060292B"/>
    <w:rsid w:val="00603751"/>
    <w:rsid w:val="006048F8"/>
    <w:rsid w:val="00604EE8"/>
    <w:rsid w:val="00605E79"/>
    <w:rsid w:val="00613232"/>
    <w:rsid w:val="00613965"/>
    <w:rsid w:val="00615EEC"/>
    <w:rsid w:val="00615F53"/>
    <w:rsid w:val="00616ADC"/>
    <w:rsid w:val="00617179"/>
    <w:rsid w:val="0062075E"/>
    <w:rsid w:val="006229CE"/>
    <w:rsid w:val="00622C91"/>
    <w:rsid w:val="006306BA"/>
    <w:rsid w:val="00631F94"/>
    <w:rsid w:val="0063376E"/>
    <w:rsid w:val="00634A2C"/>
    <w:rsid w:val="00634E56"/>
    <w:rsid w:val="006350F7"/>
    <w:rsid w:val="00635B83"/>
    <w:rsid w:val="00636BDE"/>
    <w:rsid w:val="00637F60"/>
    <w:rsid w:val="00640998"/>
    <w:rsid w:val="00640E97"/>
    <w:rsid w:val="00642D2D"/>
    <w:rsid w:val="006430F3"/>
    <w:rsid w:val="00643B72"/>
    <w:rsid w:val="00646506"/>
    <w:rsid w:val="00647382"/>
    <w:rsid w:val="00650CD9"/>
    <w:rsid w:val="00652EAB"/>
    <w:rsid w:val="00652F60"/>
    <w:rsid w:val="00654893"/>
    <w:rsid w:val="00654ADA"/>
    <w:rsid w:val="00656A5F"/>
    <w:rsid w:val="00660AB1"/>
    <w:rsid w:val="006611F7"/>
    <w:rsid w:val="00661620"/>
    <w:rsid w:val="0066339E"/>
    <w:rsid w:val="00663C09"/>
    <w:rsid w:val="00663C6F"/>
    <w:rsid w:val="006644F6"/>
    <w:rsid w:val="006655B2"/>
    <w:rsid w:val="0066685F"/>
    <w:rsid w:val="0067141B"/>
    <w:rsid w:val="00671E15"/>
    <w:rsid w:val="00671F5F"/>
    <w:rsid w:val="00673DB8"/>
    <w:rsid w:val="006839B4"/>
    <w:rsid w:val="006849F2"/>
    <w:rsid w:val="00685065"/>
    <w:rsid w:val="00690A7F"/>
    <w:rsid w:val="00692225"/>
    <w:rsid w:val="006945D3"/>
    <w:rsid w:val="00696A64"/>
    <w:rsid w:val="00697F19"/>
    <w:rsid w:val="006A0C75"/>
    <w:rsid w:val="006A2594"/>
    <w:rsid w:val="006A29EB"/>
    <w:rsid w:val="006A2CD6"/>
    <w:rsid w:val="006A40A8"/>
    <w:rsid w:val="006A40DF"/>
    <w:rsid w:val="006A4BC4"/>
    <w:rsid w:val="006A566E"/>
    <w:rsid w:val="006A7294"/>
    <w:rsid w:val="006A7488"/>
    <w:rsid w:val="006B060A"/>
    <w:rsid w:val="006B2403"/>
    <w:rsid w:val="006B4BF9"/>
    <w:rsid w:val="006B733D"/>
    <w:rsid w:val="006B7FA6"/>
    <w:rsid w:val="006C2295"/>
    <w:rsid w:val="006C38E8"/>
    <w:rsid w:val="006C3B6B"/>
    <w:rsid w:val="006C4223"/>
    <w:rsid w:val="006D2CD6"/>
    <w:rsid w:val="006D34E5"/>
    <w:rsid w:val="006D3B4E"/>
    <w:rsid w:val="006D3E1C"/>
    <w:rsid w:val="006E1476"/>
    <w:rsid w:val="006E1F42"/>
    <w:rsid w:val="006E3D21"/>
    <w:rsid w:val="006E4504"/>
    <w:rsid w:val="006E7598"/>
    <w:rsid w:val="006F102B"/>
    <w:rsid w:val="006F1BBA"/>
    <w:rsid w:val="006F1DFA"/>
    <w:rsid w:val="006F1E9A"/>
    <w:rsid w:val="006F3798"/>
    <w:rsid w:val="006F4591"/>
    <w:rsid w:val="006F55D4"/>
    <w:rsid w:val="00700C32"/>
    <w:rsid w:val="0070427B"/>
    <w:rsid w:val="00705DBC"/>
    <w:rsid w:val="007063DC"/>
    <w:rsid w:val="00706B69"/>
    <w:rsid w:val="007078C3"/>
    <w:rsid w:val="007079BF"/>
    <w:rsid w:val="00710586"/>
    <w:rsid w:val="007107DF"/>
    <w:rsid w:val="00712F43"/>
    <w:rsid w:val="00714425"/>
    <w:rsid w:val="00714C95"/>
    <w:rsid w:val="00715448"/>
    <w:rsid w:val="007158C4"/>
    <w:rsid w:val="0071635B"/>
    <w:rsid w:val="00716D06"/>
    <w:rsid w:val="00717E73"/>
    <w:rsid w:val="00720B05"/>
    <w:rsid w:val="00722CCF"/>
    <w:rsid w:val="007234DA"/>
    <w:rsid w:val="007265AC"/>
    <w:rsid w:val="007276F0"/>
    <w:rsid w:val="00727E09"/>
    <w:rsid w:val="007320D0"/>
    <w:rsid w:val="00732554"/>
    <w:rsid w:val="00732865"/>
    <w:rsid w:val="00732F6D"/>
    <w:rsid w:val="0073594F"/>
    <w:rsid w:val="00735A5C"/>
    <w:rsid w:val="00737CD6"/>
    <w:rsid w:val="00741CF9"/>
    <w:rsid w:val="00743272"/>
    <w:rsid w:val="00743507"/>
    <w:rsid w:val="00743D51"/>
    <w:rsid w:val="00744261"/>
    <w:rsid w:val="00752AB9"/>
    <w:rsid w:val="00752DF3"/>
    <w:rsid w:val="00755997"/>
    <w:rsid w:val="00756058"/>
    <w:rsid w:val="00757B02"/>
    <w:rsid w:val="00757D82"/>
    <w:rsid w:val="00760BD4"/>
    <w:rsid w:val="007612FB"/>
    <w:rsid w:val="007614CE"/>
    <w:rsid w:val="00761AC8"/>
    <w:rsid w:val="00762130"/>
    <w:rsid w:val="007631CB"/>
    <w:rsid w:val="0076522F"/>
    <w:rsid w:val="00766929"/>
    <w:rsid w:val="007701D7"/>
    <w:rsid w:val="00770200"/>
    <w:rsid w:val="00770240"/>
    <w:rsid w:val="00771BF0"/>
    <w:rsid w:val="00772C44"/>
    <w:rsid w:val="00775A43"/>
    <w:rsid w:val="0077674A"/>
    <w:rsid w:val="0078206A"/>
    <w:rsid w:val="00782078"/>
    <w:rsid w:val="0078403A"/>
    <w:rsid w:val="00784437"/>
    <w:rsid w:val="00784A1C"/>
    <w:rsid w:val="00784FF4"/>
    <w:rsid w:val="007861E8"/>
    <w:rsid w:val="00786F53"/>
    <w:rsid w:val="00790273"/>
    <w:rsid w:val="007906FD"/>
    <w:rsid w:val="00795357"/>
    <w:rsid w:val="00796D5B"/>
    <w:rsid w:val="00796F89"/>
    <w:rsid w:val="007A1E25"/>
    <w:rsid w:val="007A373D"/>
    <w:rsid w:val="007A447B"/>
    <w:rsid w:val="007B2FC3"/>
    <w:rsid w:val="007B418C"/>
    <w:rsid w:val="007B43A6"/>
    <w:rsid w:val="007B5FE3"/>
    <w:rsid w:val="007B752F"/>
    <w:rsid w:val="007B77A5"/>
    <w:rsid w:val="007C03B6"/>
    <w:rsid w:val="007C0A13"/>
    <w:rsid w:val="007C3989"/>
    <w:rsid w:val="007C5241"/>
    <w:rsid w:val="007C542A"/>
    <w:rsid w:val="007C5725"/>
    <w:rsid w:val="007C77B4"/>
    <w:rsid w:val="007C7A04"/>
    <w:rsid w:val="007D2794"/>
    <w:rsid w:val="007D30EF"/>
    <w:rsid w:val="007D3916"/>
    <w:rsid w:val="007D3C2F"/>
    <w:rsid w:val="007D4797"/>
    <w:rsid w:val="007D4D23"/>
    <w:rsid w:val="007D66AE"/>
    <w:rsid w:val="007D7442"/>
    <w:rsid w:val="007E234D"/>
    <w:rsid w:val="007E2457"/>
    <w:rsid w:val="007E24DE"/>
    <w:rsid w:val="007E4A76"/>
    <w:rsid w:val="007E6C0F"/>
    <w:rsid w:val="007F1089"/>
    <w:rsid w:val="007F1268"/>
    <w:rsid w:val="007F1B8E"/>
    <w:rsid w:val="007F3F9E"/>
    <w:rsid w:val="00800990"/>
    <w:rsid w:val="008012D0"/>
    <w:rsid w:val="0080216D"/>
    <w:rsid w:val="00803B72"/>
    <w:rsid w:val="00803B82"/>
    <w:rsid w:val="00804EED"/>
    <w:rsid w:val="00805A5E"/>
    <w:rsid w:val="00810D60"/>
    <w:rsid w:val="00811698"/>
    <w:rsid w:val="00813C32"/>
    <w:rsid w:val="008141F8"/>
    <w:rsid w:val="0081646D"/>
    <w:rsid w:val="00816E50"/>
    <w:rsid w:val="00820791"/>
    <w:rsid w:val="00821CED"/>
    <w:rsid w:val="008221EA"/>
    <w:rsid w:val="00822E23"/>
    <w:rsid w:val="00823563"/>
    <w:rsid w:val="00825432"/>
    <w:rsid w:val="00827DAD"/>
    <w:rsid w:val="00827ECB"/>
    <w:rsid w:val="008303E9"/>
    <w:rsid w:val="008313F1"/>
    <w:rsid w:val="00831E91"/>
    <w:rsid w:val="00836CE4"/>
    <w:rsid w:val="0083784E"/>
    <w:rsid w:val="008423F5"/>
    <w:rsid w:val="0084480F"/>
    <w:rsid w:val="00844EA6"/>
    <w:rsid w:val="00845415"/>
    <w:rsid w:val="00846B57"/>
    <w:rsid w:val="008510BA"/>
    <w:rsid w:val="00851D82"/>
    <w:rsid w:val="00852710"/>
    <w:rsid w:val="008528D9"/>
    <w:rsid w:val="00853487"/>
    <w:rsid w:val="0085671D"/>
    <w:rsid w:val="008574C0"/>
    <w:rsid w:val="008615F4"/>
    <w:rsid w:val="00861B74"/>
    <w:rsid w:val="00861D16"/>
    <w:rsid w:val="008654D5"/>
    <w:rsid w:val="008713D3"/>
    <w:rsid w:val="008727A3"/>
    <w:rsid w:val="0087354D"/>
    <w:rsid w:val="00874B7C"/>
    <w:rsid w:val="008760F6"/>
    <w:rsid w:val="008763A8"/>
    <w:rsid w:val="008779EE"/>
    <w:rsid w:val="00880C15"/>
    <w:rsid w:val="00881843"/>
    <w:rsid w:val="00881E66"/>
    <w:rsid w:val="00881EA2"/>
    <w:rsid w:val="00885671"/>
    <w:rsid w:val="00886503"/>
    <w:rsid w:val="008865D9"/>
    <w:rsid w:val="0088727B"/>
    <w:rsid w:val="00887FA5"/>
    <w:rsid w:val="00891327"/>
    <w:rsid w:val="008925D7"/>
    <w:rsid w:val="008935C3"/>
    <w:rsid w:val="00894366"/>
    <w:rsid w:val="00897169"/>
    <w:rsid w:val="008A0334"/>
    <w:rsid w:val="008A16BF"/>
    <w:rsid w:val="008A26E0"/>
    <w:rsid w:val="008A3692"/>
    <w:rsid w:val="008A3F7A"/>
    <w:rsid w:val="008A52D2"/>
    <w:rsid w:val="008A5F6B"/>
    <w:rsid w:val="008B0285"/>
    <w:rsid w:val="008B02CF"/>
    <w:rsid w:val="008B0468"/>
    <w:rsid w:val="008B0A3F"/>
    <w:rsid w:val="008B0F44"/>
    <w:rsid w:val="008B171D"/>
    <w:rsid w:val="008B1A1C"/>
    <w:rsid w:val="008B3203"/>
    <w:rsid w:val="008B3F49"/>
    <w:rsid w:val="008B47D3"/>
    <w:rsid w:val="008B52AE"/>
    <w:rsid w:val="008B5451"/>
    <w:rsid w:val="008B54DD"/>
    <w:rsid w:val="008B573F"/>
    <w:rsid w:val="008B580E"/>
    <w:rsid w:val="008B663F"/>
    <w:rsid w:val="008C0334"/>
    <w:rsid w:val="008C2426"/>
    <w:rsid w:val="008C5295"/>
    <w:rsid w:val="008C60C7"/>
    <w:rsid w:val="008C7824"/>
    <w:rsid w:val="008D0567"/>
    <w:rsid w:val="008D05DE"/>
    <w:rsid w:val="008D06CE"/>
    <w:rsid w:val="008D0984"/>
    <w:rsid w:val="008D6345"/>
    <w:rsid w:val="008D63E6"/>
    <w:rsid w:val="008D71A9"/>
    <w:rsid w:val="008D78C6"/>
    <w:rsid w:val="008E1FD4"/>
    <w:rsid w:val="008E22EE"/>
    <w:rsid w:val="008E255A"/>
    <w:rsid w:val="008E5D57"/>
    <w:rsid w:val="008E6333"/>
    <w:rsid w:val="008E679F"/>
    <w:rsid w:val="008E78D5"/>
    <w:rsid w:val="008F0463"/>
    <w:rsid w:val="008F217B"/>
    <w:rsid w:val="008F39CA"/>
    <w:rsid w:val="008F7119"/>
    <w:rsid w:val="008F7908"/>
    <w:rsid w:val="009003DD"/>
    <w:rsid w:val="009008B7"/>
    <w:rsid w:val="00901018"/>
    <w:rsid w:val="00902132"/>
    <w:rsid w:val="0090326A"/>
    <w:rsid w:val="009035FF"/>
    <w:rsid w:val="009038E0"/>
    <w:rsid w:val="0090482C"/>
    <w:rsid w:val="009053D1"/>
    <w:rsid w:val="00906DC1"/>
    <w:rsid w:val="00911D46"/>
    <w:rsid w:val="009137D5"/>
    <w:rsid w:val="00916E25"/>
    <w:rsid w:val="009203A0"/>
    <w:rsid w:val="00921594"/>
    <w:rsid w:val="00921BA4"/>
    <w:rsid w:val="00925B81"/>
    <w:rsid w:val="00925D32"/>
    <w:rsid w:val="00927E04"/>
    <w:rsid w:val="009311CC"/>
    <w:rsid w:val="00931374"/>
    <w:rsid w:val="00932203"/>
    <w:rsid w:val="009341F0"/>
    <w:rsid w:val="009368CD"/>
    <w:rsid w:val="0094134A"/>
    <w:rsid w:val="009427F4"/>
    <w:rsid w:val="00942B1E"/>
    <w:rsid w:val="009433F3"/>
    <w:rsid w:val="00950834"/>
    <w:rsid w:val="00951314"/>
    <w:rsid w:val="0095389E"/>
    <w:rsid w:val="0095707A"/>
    <w:rsid w:val="00957139"/>
    <w:rsid w:val="00960034"/>
    <w:rsid w:val="00960BFB"/>
    <w:rsid w:val="00961DDF"/>
    <w:rsid w:val="009644B9"/>
    <w:rsid w:val="0096524F"/>
    <w:rsid w:val="0096555B"/>
    <w:rsid w:val="0096670B"/>
    <w:rsid w:val="00967B2F"/>
    <w:rsid w:val="00967F97"/>
    <w:rsid w:val="00973396"/>
    <w:rsid w:val="00973898"/>
    <w:rsid w:val="00976452"/>
    <w:rsid w:val="0098168A"/>
    <w:rsid w:val="00981898"/>
    <w:rsid w:val="00983C65"/>
    <w:rsid w:val="00984288"/>
    <w:rsid w:val="00984B55"/>
    <w:rsid w:val="00985ACB"/>
    <w:rsid w:val="00985D1C"/>
    <w:rsid w:val="00985F5F"/>
    <w:rsid w:val="009861BB"/>
    <w:rsid w:val="00986D5A"/>
    <w:rsid w:val="00986EE7"/>
    <w:rsid w:val="00991A70"/>
    <w:rsid w:val="009933B0"/>
    <w:rsid w:val="00993431"/>
    <w:rsid w:val="00993FBA"/>
    <w:rsid w:val="0099439B"/>
    <w:rsid w:val="00994EEC"/>
    <w:rsid w:val="00995834"/>
    <w:rsid w:val="00995C58"/>
    <w:rsid w:val="00996CA0"/>
    <w:rsid w:val="009970AC"/>
    <w:rsid w:val="009A03C7"/>
    <w:rsid w:val="009A0912"/>
    <w:rsid w:val="009A0919"/>
    <w:rsid w:val="009A2B77"/>
    <w:rsid w:val="009A3CAC"/>
    <w:rsid w:val="009A4953"/>
    <w:rsid w:val="009A50AD"/>
    <w:rsid w:val="009A59D0"/>
    <w:rsid w:val="009A5EDB"/>
    <w:rsid w:val="009A67EE"/>
    <w:rsid w:val="009B028E"/>
    <w:rsid w:val="009B060C"/>
    <w:rsid w:val="009B3FBD"/>
    <w:rsid w:val="009B4E2A"/>
    <w:rsid w:val="009B52F5"/>
    <w:rsid w:val="009B68FB"/>
    <w:rsid w:val="009C1452"/>
    <w:rsid w:val="009C227B"/>
    <w:rsid w:val="009C2CA9"/>
    <w:rsid w:val="009C3A3C"/>
    <w:rsid w:val="009C514E"/>
    <w:rsid w:val="009C5DE5"/>
    <w:rsid w:val="009D0B6A"/>
    <w:rsid w:val="009D2B1D"/>
    <w:rsid w:val="009D30F6"/>
    <w:rsid w:val="009D35E7"/>
    <w:rsid w:val="009D4B63"/>
    <w:rsid w:val="009D4D5C"/>
    <w:rsid w:val="009D517F"/>
    <w:rsid w:val="009D5DF0"/>
    <w:rsid w:val="009D603D"/>
    <w:rsid w:val="009D64E5"/>
    <w:rsid w:val="009D765D"/>
    <w:rsid w:val="009E169D"/>
    <w:rsid w:val="009E1E5A"/>
    <w:rsid w:val="009E268E"/>
    <w:rsid w:val="009E7143"/>
    <w:rsid w:val="009F7400"/>
    <w:rsid w:val="009F7920"/>
    <w:rsid w:val="00A00A02"/>
    <w:rsid w:val="00A03D7E"/>
    <w:rsid w:val="00A0410B"/>
    <w:rsid w:val="00A04672"/>
    <w:rsid w:val="00A0483D"/>
    <w:rsid w:val="00A04EB2"/>
    <w:rsid w:val="00A05491"/>
    <w:rsid w:val="00A074B5"/>
    <w:rsid w:val="00A10ABA"/>
    <w:rsid w:val="00A123F1"/>
    <w:rsid w:val="00A138FE"/>
    <w:rsid w:val="00A13F98"/>
    <w:rsid w:val="00A14592"/>
    <w:rsid w:val="00A152EF"/>
    <w:rsid w:val="00A1735A"/>
    <w:rsid w:val="00A20565"/>
    <w:rsid w:val="00A2245B"/>
    <w:rsid w:val="00A24374"/>
    <w:rsid w:val="00A26DC3"/>
    <w:rsid w:val="00A27637"/>
    <w:rsid w:val="00A312A3"/>
    <w:rsid w:val="00A319DF"/>
    <w:rsid w:val="00A31F82"/>
    <w:rsid w:val="00A33ABA"/>
    <w:rsid w:val="00A33BBD"/>
    <w:rsid w:val="00A34089"/>
    <w:rsid w:val="00A345C1"/>
    <w:rsid w:val="00A34DB3"/>
    <w:rsid w:val="00A35B92"/>
    <w:rsid w:val="00A35F46"/>
    <w:rsid w:val="00A35F4B"/>
    <w:rsid w:val="00A35FA5"/>
    <w:rsid w:val="00A3668C"/>
    <w:rsid w:val="00A3688F"/>
    <w:rsid w:val="00A37BB1"/>
    <w:rsid w:val="00A412C3"/>
    <w:rsid w:val="00A436AC"/>
    <w:rsid w:val="00A44549"/>
    <w:rsid w:val="00A44D18"/>
    <w:rsid w:val="00A44E30"/>
    <w:rsid w:val="00A450F4"/>
    <w:rsid w:val="00A4613E"/>
    <w:rsid w:val="00A476BB"/>
    <w:rsid w:val="00A47AD9"/>
    <w:rsid w:val="00A47EBA"/>
    <w:rsid w:val="00A51827"/>
    <w:rsid w:val="00A53468"/>
    <w:rsid w:val="00A541E9"/>
    <w:rsid w:val="00A5467E"/>
    <w:rsid w:val="00A55848"/>
    <w:rsid w:val="00A62643"/>
    <w:rsid w:val="00A63FD3"/>
    <w:rsid w:val="00A64A56"/>
    <w:rsid w:val="00A66859"/>
    <w:rsid w:val="00A707DD"/>
    <w:rsid w:val="00A70A5C"/>
    <w:rsid w:val="00A712DA"/>
    <w:rsid w:val="00A72A32"/>
    <w:rsid w:val="00A73066"/>
    <w:rsid w:val="00A73DD5"/>
    <w:rsid w:val="00A75948"/>
    <w:rsid w:val="00A8112E"/>
    <w:rsid w:val="00A8191F"/>
    <w:rsid w:val="00A83C31"/>
    <w:rsid w:val="00A85092"/>
    <w:rsid w:val="00A907A8"/>
    <w:rsid w:val="00A90B08"/>
    <w:rsid w:val="00A91F24"/>
    <w:rsid w:val="00A9317E"/>
    <w:rsid w:val="00A94AB9"/>
    <w:rsid w:val="00A954DD"/>
    <w:rsid w:val="00AA0284"/>
    <w:rsid w:val="00AA15C2"/>
    <w:rsid w:val="00AA349E"/>
    <w:rsid w:val="00AA41CC"/>
    <w:rsid w:val="00AA45BC"/>
    <w:rsid w:val="00AA5835"/>
    <w:rsid w:val="00AA5CD9"/>
    <w:rsid w:val="00AB0164"/>
    <w:rsid w:val="00AB0755"/>
    <w:rsid w:val="00AB0828"/>
    <w:rsid w:val="00AB1CED"/>
    <w:rsid w:val="00AB3C90"/>
    <w:rsid w:val="00AB44D1"/>
    <w:rsid w:val="00AB652A"/>
    <w:rsid w:val="00AB6849"/>
    <w:rsid w:val="00AB706D"/>
    <w:rsid w:val="00AB755F"/>
    <w:rsid w:val="00AB7985"/>
    <w:rsid w:val="00AB7D96"/>
    <w:rsid w:val="00AC31F8"/>
    <w:rsid w:val="00AC40F0"/>
    <w:rsid w:val="00AC4A84"/>
    <w:rsid w:val="00AC5B6D"/>
    <w:rsid w:val="00AC6932"/>
    <w:rsid w:val="00AC70C2"/>
    <w:rsid w:val="00AD0A21"/>
    <w:rsid w:val="00AD2307"/>
    <w:rsid w:val="00AD2B0B"/>
    <w:rsid w:val="00AD421F"/>
    <w:rsid w:val="00AE1BE6"/>
    <w:rsid w:val="00AE2F2A"/>
    <w:rsid w:val="00AE5147"/>
    <w:rsid w:val="00AE5F41"/>
    <w:rsid w:val="00AE6AC2"/>
    <w:rsid w:val="00AF030B"/>
    <w:rsid w:val="00AF09FC"/>
    <w:rsid w:val="00AF3C5B"/>
    <w:rsid w:val="00AF430D"/>
    <w:rsid w:val="00AF492C"/>
    <w:rsid w:val="00AF4FDF"/>
    <w:rsid w:val="00AF5F08"/>
    <w:rsid w:val="00AF638E"/>
    <w:rsid w:val="00AF67F9"/>
    <w:rsid w:val="00AF7D2A"/>
    <w:rsid w:val="00B02C82"/>
    <w:rsid w:val="00B043A2"/>
    <w:rsid w:val="00B07A38"/>
    <w:rsid w:val="00B07FD9"/>
    <w:rsid w:val="00B11297"/>
    <w:rsid w:val="00B11B02"/>
    <w:rsid w:val="00B13BC9"/>
    <w:rsid w:val="00B143B8"/>
    <w:rsid w:val="00B1704B"/>
    <w:rsid w:val="00B203B1"/>
    <w:rsid w:val="00B209D5"/>
    <w:rsid w:val="00B2170A"/>
    <w:rsid w:val="00B21EFE"/>
    <w:rsid w:val="00B21FAE"/>
    <w:rsid w:val="00B23428"/>
    <w:rsid w:val="00B23DEC"/>
    <w:rsid w:val="00B25831"/>
    <w:rsid w:val="00B258A4"/>
    <w:rsid w:val="00B25BFB"/>
    <w:rsid w:val="00B27D1A"/>
    <w:rsid w:val="00B30CFF"/>
    <w:rsid w:val="00B3202E"/>
    <w:rsid w:val="00B32D9E"/>
    <w:rsid w:val="00B33089"/>
    <w:rsid w:val="00B3456A"/>
    <w:rsid w:val="00B353ED"/>
    <w:rsid w:val="00B35E2D"/>
    <w:rsid w:val="00B4215B"/>
    <w:rsid w:val="00B42619"/>
    <w:rsid w:val="00B43528"/>
    <w:rsid w:val="00B456FF"/>
    <w:rsid w:val="00B46EA0"/>
    <w:rsid w:val="00B471BB"/>
    <w:rsid w:val="00B471D7"/>
    <w:rsid w:val="00B477C3"/>
    <w:rsid w:val="00B47B69"/>
    <w:rsid w:val="00B504CC"/>
    <w:rsid w:val="00B51388"/>
    <w:rsid w:val="00B51E04"/>
    <w:rsid w:val="00B5285F"/>
    <w:rsid w:val="00B54BE1"/>
    <w:rsid w:val="00B56332"/>
    <w:rsid w:val="00B56EE9"/>
    <w:rsid w:val="00B57E6C"/>
    <w:rsid w:val="00B600BD"/>
    <w:rsid w:val="00B607D4"/>
    <w:rsid w:val="00B60D1B"/>
    <w:rsid w:val="00B63E0E"/>
    <w:rsid w:val="00B6584F"/>
    <w:rsid w:val="00B65BC8"/>
    <w:rsid w:val="00B66369"/>
    <w:rsid w:val="00B678FD"/>
    <w:rsid w:val="00B67D98"/>
    <w:rsid w:val="00B7388B"/>
    <w:rsid w:val="00B73F13"/>
    <w:rsid w:val="00B74AE2"/>
    <w:rsid w:val="00B763D4"/>
    <w:rsid w:val="00B768A4"/>
    <w:rsid w:val="00B81714"/>
    <w:rsid w:val="00B82AEC"/>
    <w:rsid w:val="00B841BD"/>
    <w:rsid w:val="00B87B87"/>
    <w:rsid w:val="00B908E7"/>
    <w:rsid w:val="00B9194C"/>
    <w:rsid w:val="00B91A4C"/>
    <w:rsid w:val="00B92E75"/>
    <w:rsid w:val="00B932BE"/>
    <w:rsid w:val="00B93C54"/>
    <w:rsid w:val="00B94C9B"/>
    <w:rsid w:val="00B94CC7"/>
    <w:rsid w:val="00B95175"/>
    <w:rsid w:val="00B97457"/>
    <w:rsid w:val="00B97896"/>
    <w:rsid w:val="00BA055C"/>
    <w:rsid w:val="00BA077B"/>
    <w:rsid w:val="00BA1320"/>
    <w:rsid w:val="00BA1371"/>
    <w:rsid w:val="00BA181B"/>
    <w:rsid w:val="00BA37BF"/>
    <w:rsid w:val="00BA3F3C"/>
    <w:rsid w:val="00BA5417"/>
    <w:rsid w:val="00BA5E50"/>
    <w:rsid w:val="00BA6A6B"/>
    <w:rsid w:val="00BA7308"/>
    <w:rsid w:val="00BB0EED"/>
    <w:rsid w:val="00BB391B"/>
    <w:rsid w:val="00BB4BB0"/>
    <w:rsid w:val="00BB4F09"/>
    <w:rsid w:val="00BB5647"/>
    <w:rsid w:val="00BB6CE5"/>
    <w:rsid w:val="00BC3503"/>
    <w:rsid w:val="00BC3912"/>
    <w:rsid w:val="00BC5A4E"/>
    <w:rsid w:val="00BC7998"/>
    <w:rsid w:val="00BD0663"/>
    <w:rsid w:val="00BD20C9"/>
    <w:rsid w:val="00BD2777"/>
    <w:rsid w:val="00BD2CC4"/>
    <w:rsid w:val="00BD315C"/>
    <w:rsid w:val="00BD334D"/>
    <w:rsid w:val="00BD465D"/>
    <w:rsid w:val="00BD5102"/>
    <w:rsid w:val="00BD5299"/>
    <w:rsid w:val="00BD5362"/>
    <w:rsid w:val="00BD5759"/>
    <w:rsid w:val="00BD5B3C"/>
    <w:rsid w:val="00BD5B5F"/>
    <w:rsid w:val="00BD6C43"/>
    <w:rsid w:val="00BE0B22"/>
    <w:rsid w:val="00BE0CA6"/>
    <w:rsid w:val="00BE26D9"/>
    <w:rsid w:val="00BE5FA6"/>
    <w:rsid w:val="00BF1CC1"/>
    <w:rsid w:val="00BF24B7"/>
    <w:rsid w:val="00BF27B1"/>
    <w:rsid w:val="00BF282B"/>
    <w:rsid w:val="00BF2E67"/>
    <w:rsid w:val="00BF305A"/>
    <w:rsid w:val="00BF464B"/>
    <w:rsid w:val="00BF526E"/>
    <w:rsid w:val="00BF698E"/>
    <w:rsid w:val="00BF708E"/>
    <w:rsid w:val="00BF7A00"/>
    <w:rsid w:val="00BF7E6E"/>
    <w:rsid w:val="00C00F3C"/>
    <w:rsid w:val="00C0127F"/>
    <w:rsid w:val="00C01603"/>
    <w:rsid w:val="00C024AE"/>
    <w:rsid w:val="00C0363D"/>
    <w:rsid w:val="00C04764"/>
    <w:rsid w:val="00C0476E"/>
    <w:rsid w:val="00C05589"/>
    <w:rsid w:val="00C05A59"/>
    <w:rsid w:val="00C06E00"/>
    <w:rsid w:val="00C10237"/>
    <w:rsid w:val="00C1046C"/>
    <w:rsid w:val="00C10A46"/>
    <w:rsid w:val="00C10D02"/>
    <w:rsid w:val="00C11742"/>
    <w:rsid w:val="00C13E23"/>
    <w:rsid w:val="00C13F68"/>
    <w:rsid w:val="00C14636"/>
    <w:rsid w:val="00C15908"/>
    <w:rsid w:val="00C15D21"/>
    <w:rsid w:val="00C177D6"/>
    <w:rsid w:val="00C20289"/>
    <w:rsid w:val="00C207C5"/>
    <w:rsid w:val="00C218CA"/>
    <w:rsid w:val="00C22147"/>
    <w:rsid w:val="00C222A3"/>
    <w:rsid w:val="00C2343D"/>
    <w:rsid w:val="00C23BF2"/>
    <w:rsid w:val="00C26143"/>
    <w:rsid w:val="00C2760C"/>
    <w:rsid w:val="00C3177E"/>
    <w:rsid w:val="00C3238E"/>
    <w:rsid w:val="00C3268E"/>
    <w:rsid w:val="00C3369D"/>
    <w:rsid w:val="00C34F1A"/>
    <w:rsid w:val="00C3578E"/>
    <w:rsid w:val="00C35B70"/>
    <w:rsid w:val="00C36156"/>
    <w:rsid w:val="00C36890"/>
    <w:rsid w:val="00C36B7A"/>
    <w:rsid w:val="00C3747A"/>
    <w:rsid w:val="00C407B2"/>
    <w:rsid w:val="00C417C9"/>
    <w:rsid w:val="00C41B7F"/>
    <w:rsid w:val="00C43179"/>
    <w:rsid w:val="00C453BF"/>
    <w:rsid w:val="00C45BDF"/>
    <w:rsid w:val="00C52841"/>
    <w:rsid w:val="00C531B2"/>
    <w:rsid w:val="00C53279"/>
    <w:rsid w:val="00C53821"/>
    <w:rsid w:val="00C53CF7"/>
    <w:rsid w:val="00C551A9"/>
    <w:rsid w:val="00C5683F"/>
    <w:rsid w:val="00C577C9"/>
    <w:rsid w:val="00C57B25"/>
    <w:rsid w:val="00C62500"/>
    <w:rsid w:val="00C62B59"/>
    <w:rsid w:val="00C62E85"/>
    <w:rsid w:val="00C63835"/>
    <w:rsid w:val="00C659FA"/>
    <w:rsid w:val="00C67AF0"/>
    <w:rsid w:val="00C67DE2"/>
    <w:rsid w:val="00C707EE"/>
    <w:rsid w:val="00C726FE"/>
    <w:rsid w:val="00C74337"/>
    <w:rsid w:val="00C74473"/>
    <w:rsid w:val="00C74B73"/>
    <w:rsid w:val="00C74F1B"/>
    <w:rsid w:val="00C75442"/>
    <w:rsid w:val="00C76517"/>
    <w:rsid w:val="00C81162"/>
    <w:rsid w:val="00C839B7"/>
    <w:rsid w:val="00C85A21"/>
    <w:rsid w:val="00C86A22"/>
    <w:rsid w:val="00C9024E"/>
    <w:rsid w:val="00C9312B"/>
    <w:rsid w:val="00C94152"/>
    <w:rsid w:val="00C94E78"/>
    <w:rsid w:val="00C9696C"/>
    <w:rsid w:val="00CA009A"/>
    <w:rsid w:val="00CA0CF0"/>
    <w:rsid w:val="00CA2160"/>
    <w:rsid w:val="00CA31A1"/>
    <w:rsid w:val="00CA336A"/>
    <w:rsid w:val="00CA3418"/>
    <w:rsid w:val="00CA68D5"/>
    <w:rsid w:val="00CB1AFA"/>
    <w:rsid w:val="00CB1C65"/>
    <w:rsid w:val="00CB1F21"/>
    <w:rsid w:val="00CB208C"/>
    <w:rsid w:val="00CB2114"/>
    <w:rsid w:val="00CB285C"/>
    <w:rsid w:val="00CB3DFB"/>
    <w:rsid w:val="00CB4408"/>
    <w:rsid w:val="00CB5183"/>
    <w:rsid w:val="00CB621D"/>
    <w:rsid w:val="00CB77BF"/>
    <w:rsid w:val="00CB7811"/>
    <w:rsid w:val="00CC1209"/>
    <w:rsid w:val="00CC1B40"/>
    <w:rsid w:val="00CC23AE"/>
    <w:rsid w:val="00CC295B"/>
    <w:rsid w:val="00CC3043"/>
    <w:rsid w:val="00CC7402"/>
    <w:rsid w:val="00CC7D3C"/>
    <w:rsid w:val="00CD138E"/>
    <w:rsid w:val="00CD2BF2"/>
    <w:rsid w:val="00CD3BCB"/>
    <w:rsid w:val="00CD55FE"/>
    <w:rsid w:val="00CD7C3F"/>
    <w:rsid w:val="00CE0D88"/>
    <w:rsid w:val="00CE12C8"/>
    <w:rsid w:val="00CE1B7B"/>
    <w:rsid w:val="00CE2331"/>
    <w:rsid w:val="00CE24DC"/>
    <w:rsid w:val="00CE485C"/>
    <w:rsid w:val="00CE6182"/>
    <w:rsid w:val="00CE6E1A"/>
    <w:rsid w:val="00CE70C3"/>
    <w:rsid w:val="00CE74C8"/>
    <w:rsid w:val="00CE76B8"/>
    <w:rsid w:val="00CF274E"/>
    <w:rsid w:val="00CF286E"/>
    <w:rsid w:val="00CF287A"/>
    <w:rsid w:val="00CF2BF6"/>
    <w:rsid w:val="00CF2F5E"/>
    <w:rsid w:val="00CF35D2"/>
    <w:rsid w:val="00CF4CBD"/>
    <w:rsid w:val="00CF5094"/>
    <w:rsid w:val="00D01A3A"/>
    <w:rsid w:val="00D02354"/>
    <w:rsid w:val="00D033D8"/>
    <w:rsid w:val="00D0548B"/>
    <w:rsid w:val="00D0631A"/>
    <w:rsid w:val="00D07764"/>
    <w:rsid w:val="00D11A84"/>
    <w:rsid w:val="00D11E49"/>
    <w:rsid w:val="00D14DF9"/>
    <w:rsid w:val="00D17E2F"/>
    <w:rsid w:val="00D20421"/>
    <w:rsid w:val="00D21698"/>
    <w:rsid w:val="00D21D96"/>
    <w:rsid w:val="00D22730"/>
    <w:rsid w:val="00D22966"/>
    <w:rsid w:val="00D2559B"/>
    <w:rsid w:val="00D257AC"/>
    <w:rsid w:val="00D329C3"/>
    <w:rsid w:val="00D337D3"/>
    <w:rsid w:val="00D34292"/>
    <w:rsid w:val="00D3667E"/>
    <w:rsid w:val="00D3676A"/>
    <w:rsid w:val="00D410B5"/>
    <w:rsid w:val="00D41ABB"/>
    <w:rsid w:val="00D41FED"/>
    <w:rsid w:val="00D438A4"/>
    <w:rsid w:val="00D438EE"/>
    <w:rsid w:val="00D468E0"/>
    <w:rsid w:val="00D46B7A"/>
    <w:rsid w:val="00D46FF7"/>
    <w:rsid w:val="00D51532"/>
    <w:rsid w:val="00D51C91"/>
    <w:rsid w:val="00D5224E"/>
    <w:rsid w:val="00D536DC"/>
    <w:rsid w:val="00D54F3D"/>
    <w:rsid w:val="00D55109"/>
    <w:rsid w:val="00D5518C"/>
    <w:rsid w:val="00D56DD2"/>
    <w:rsid w:val="00D600EE"/>
    <w:rsid w:val="00D61092"/>
    <w:rsid w:val="00D6170D"/>
    <w:rsid w:val="00D667FA"/>
    <w:rsid w:val="00D674B2"/>
    <w:rsid w:val="00D67E21"/>
    <w:rsid w:val="00D70711"/>
    <w:rsid w:val="00D71A0E"/>
    <w:rsid w:val="00D771A4"/>
    <w:rsid w:val="00D823D0"/>
    <w:rsid w:val="00D82C60"/>
    <w:rsid w:val="00D831F0"/>
    <w:rsid w:val="00D834A2"/>
    <w:rsid w:val="00D846AA"/>
    <w:rsid w:val="00D86DDB"/>
    <w:rsid w:val="00D86E51"/>
    <w:rsid w:val="00D90548"/>
    <w:rsid w:val="00D90D12"/>
    <w:rsid w:val="00D92D18"/>
    <w:rsid w:val="00D933B7"/>
    <w:rsid w:val="00D93AA2"/>
    <w:rsid w:val="00D941D8"/>
    <w:rsid w:val="00D96281"/>
    <w:rsid w:val="00D97555"/>
    <w:rsid w:val="00D97757"/>
    <w:rsid w:val="00D97FBB"/>
    <w:rsid w:val="00DA083B"/>
    <w:rsid w:val="00DA1546"/>
    <w:rsid w:val="00DA1AEE"/>
    <w:rsid w:val="00DA2885"/>
    <w:rsid w:val="00DA504C"/>
    <w:rsid w:val="00DA6882"/>
    <w:rsid w:val="00DB1853"/>
    <w:rsid w:val="00DB1C6E"/>
    <w:rsid w:val="00DB3004"/>
    <w:rsid w:val="00DB3481"/>
    <w:rsid w:val="00DB5A14"/>
    <w:rsid w:val="00DB61B0"/>
    <w:rsid w:val="00DB7525"/>
    <w:rsid w:val="00DB79A1"/>
    <w:rsid w:val="00DC0AFB"/>
    <w:rsid w:val="00DC166A"/>
    <w:rsid w:val="00DC3317"/>
    <w:rsid w:val="00DC36E3"/>
    <w:rsid w:val="00DC59E4"/>
    <w:rsid w:val="00DC6D48"/>
    <w:rsid w:val="00DC6E79"/>
    <w:rsid w:val="00DC73A2"/>
    <w:rsid w:val="00DC7641"/>
    <w:rsid w:val="00DD29BF"/>
    <w:rsid w:val="00DE03AE"/>
    <w:rsid w:val="00DE0E9F"/>
    <w:rsid w:val="00DE1DB2"/>
    <w:rsid w:val="00DE20B3"/>
    <w:rsid w:val="00DE26FC"/>
    <w:rsid w:val="00DE2C7C"/>
    <w:rsid w:val="00DE65CF"/>
    <w:rsid w:val="00DE7BA6"/>
    <w:rsid w:val="00DE7BEF"/>
    <w:rsid w:val="00DE7FDB"/>
    <w:rsid w:val="00DF0A58"/>
    <w:rsid w:val="00DF152D"/>
    <w:rsid w:val="00DF3DA7"/>
    <w:rsid w:val="00DF4CC8"/>
    <w:rsid w:val="00DF74A6"/>
    <w:rsid w:val="00DF78EF"/>
    <w:rsid w:val="00E05E2E"/>
    <w:rsid w:val="00E07F0E"/>
    <w:rsid w:val="00E07FA8"/>
    <w:rsid w:val="00E11731"/>
    <w:rsid w:val="00E127F8"/>
    <w:rsid w:val="00E134DC"/>
    <w:rsid w:val="00E14EC8"/>
    <w:rsid w:val="00E14EE3"/>
    <w:rsid w:val="00E21B54"/>
    <w:rsid w:val="00E22300"/>
    <w:rsid w:val="00E23713"/>
    <w:rsid w:val="00E2475E"/>
    <w:rsid w:val="00E24D89"/>
    <w:rsid w:val="00E24F3B"/>
    <w:rsid w:val="00E253D7"/>
    <w:rsid w:val="00E25907"/>
    <w:rsid w:val="00E25A75"/>
    <w:rsid w:val="00E31B16"/>
    <w:rsid w:val="00E32AA5"/>
    <w:rsid w:val="00E3305B"/>
    <w:rsid w:val="00E3523B"/>
    <w:rsid w:val="00E36683"/>
    <w:rsid w:val="00E42059"/>
    <w:rsid w:val="00E43501"/>
    <w:rsid w:val="00E43E7D"/>
    <w:rsid w:val="00E4407B"/>
    <w:rsid w:val="00E449FB"/>
    <w:rsid w:val="00E456B5"/>
    <w:rsid w:val="00E45A27"/>
    <w:rsid w:val="00E478D8"/>
    <w:rsid w:val="00E51A57"/>
    <w:rsid w:val="00E526F5"/>
    <w:rsid w:val="00E538C0"/>
    <w:rsid w:val="00E54C6C"/>
    <w:rsid w:val="00E54DEA"/>
    <w:rsid w:val="00E61219"/>
    <w:rsid w:val="00E6226E"/>
    <w:rsid w:val="00E6441A"/>
    <w:rsid w:val="00E666CA"/>
    <w:rsid w:val="00E71710"/>
    <w:rsid w:val="00E73274"/>
    <w:rsid w:val="00E74FBB"/>
    <w:rsid w:val="00E7616A"/>
    <w:rsid w:val="00E7741F"/>
    <w:rsid w:val="00E830CE"/>
    <w:rsid w:val="00E83A65"/>
    <w:rsid w:val="00E85E55"/>
    <w:rsid w:val="00E9083D"/>
    <w:rsid w:val="00E90B45"/>
    <w:rsid w:val="00E90B8F"/>
    <w:rsid w:val="00E91C73"/>
    <w:rsid w:val="00E92E25"/>
    <w:rsid w:val="00E9541D"/>
    <w:rsid w:val="00E97190"/>
    <w:rsid w:val="00E97BC8"/>
    <w:rsid w:val="00EA0DB5"/>
    <w:rsid w:val="00EA149F"/>
    <w:rsid w:val="00EA2965"/>
    <w:rsid w:val="00EA3179"/>
    <w:rsid w:val="00EA40DA"/>
    <w:rsid w:val="00EA40E9"/>
    <w:rsid w:val="00EA4A38"/>
    <w:rsid w:val="00EA562E"/>
    <w:rsid w:val="00EA61EB"/>
    <w:rsid w:val="00EA6FCC"/>
    <w:rsid w:val="00EA75D5"/>
    <w:rsid w:val="00EB08EF"/>
    <w:rsid w:val="00EB34B5"/>
    <w:rsid w:val="00EB4981"/>
    <w:rsid w:val="00EB5B89"/>
    <w:rsid w:val="00EB6FFB"/>
    <w:rsid w:val="00EB731B"/>
    <w:rsid w:val="00EB76A6"/>
    <w:rsid w:val="00EC02E5"/>
    <w:rsid w:val="00EC141B"/>
    <w:rsid w:val="00EC1C81"/>
    <w:rsid w:val="00EC2366"/>
    <w:rsid w:val="00EC2BE5"/>
    <w:rsid w:val="00EC34AE"/>
    <w:rsid w:val="00EC424E"/>
    <w:rsid w:val="00EC781D"/>
    <w:rsid w:val="00EC793D"/>
    <w:rsid w:val="00ED0213"/>
    <w:rsid w:val="00ED10FE"/>
    <w:rsid w:val="00ED172A"/>
    <w:rsid w:val="00ED302E"/>
    <w:rsid w:val="00ED793C"/>
    <w:rsid w:val="00ED7D6B"/>
    <w:rsid w:val="00ED7EB5"/>
    <w:rsid w:val="00EE07AC"/>
    <w:rsid w:val="00EE361E"/>
    <w:rsid w:val="00EE3A15"/>
    <w:rsid w:val="00EE3C1D"/>
    <w:rsid w:val="00EE42AE"/>
    <w:rsid w:val="00EE5BA5"/>
    <w:rsid w:val="00EE5BFA"/>
    <w:rsid w:val="00EE5FA4"/>
    <w:rsid w:val="00EE6C51"/>
    <w:rsid w:val="00EF0031"/>
    <w:rsid w:val="00EF103C"/>
    <w:rsid w:val="00EF2A9E"/>
    <w:rsid w:val="00EF388D"/>
    <w:rsid w:val="00EF38A5"/>
    <w:rsid w:val="00EF4019"/>
    <w:rsid w:val="00EF5661"/>
    <w:rsid w:val="00EF677E"/>
    <w:rsid w:val="00EF75C2"/>
    <w:rsid w:val="00F02B97"/>
    <w:rsid w:val="00F106E5"/>
    <w:rsid w:val="00F11154"/>
    <w:rsid w:val="00F115E7"/>
    <w:rsid w:val="00F13B51"/>
    <w:rsid w:val="00F13CB4"/>
    <w:rsid w:val="00F15704"/>
    <w:rsid w:val="00F15723"/>
    <w:rsid w:val="00F22ED9"/>
    <w:rsid w:val="00F23DB6"/>
    <w:rsid w:val="00F23F4C"/>
    <w:rsid w:val="00F24259"/>
    <w:rsid w:val="00F2429D"/>
    <w:rsid w:val="00F24937"/>
    <w:rsid w:val="00F2551F"/>
    <w:rsid w:val="00F260CA"/>
    <w:rsid w:val="00F31225"/>
    <w:rsid w:val="00F3365B"/>
    <w:rsid w:val="00F3380A"/>
    <w:rsid w:val="00F35280"/>
    <w:rsid w:val="00F35A81"/>
    <w:rsid w:val="00F401B3"/>
    <w:rsid w:val="00F40AEA"/>
    <w:rsid w:val="00F4117C"/>
    <w:rsid w:val="00F4153E"/>
    <w:rsid w:val="00F4166E"/>
    <w:rsid w:val="00F456CE"/>
    <w:rsid w:val="00F45BD7"/>
    <w:rsid w:val="00F45EC7"/>
    <w:rsid w:val="00F4610A"/>
    <w:rsid w:val="00F46856"/>
    <w:rsid w:val="00F46ADC"/>
    <w:rsid w:val="00F50E2A"/>
    <w:rsid w:val="00F5154B"/>
    <w:rsid w:val="00F52585"/>
    <w:rsid w:val="00F53F95"/>
    <w:rsid w:val="00F55AE1"/>
    <w:rsid w:val="00F56BB4"/>
    <w:rsid w:val="00F576BE"/>
    <w:rsid w:val="00F57712"/>
    <w:rsid w:val="00F57801"/>
    <w:rsid w:val="00F57BDE"/>
    <w:rsid w:val="00F6014E"/>
    <w:rsid w:val="00F640C1"/>
    <w:rsid w:val="00F642DD"/>
    <w:rsid w:val="00F65D71"/>
    <w:rsid w:val="00F66187"/>
    <w:rsid w:val="00F66388"/>
    <w:rsid w:val="00F6651A"/>
    <w:rsid w:val="00F66605"/>
    <w:rsid w:val="00F66BF3"/>
    <w:rsid w:val="00F67B50"/>
    <w:rsid w:val="00F710D7"/>
    <w:rsid w:val="00F714CB"/>
    <w:rsid w:val="00F731FC"/>
    <w:rsid w:val="00F74766"/>
    <w:rsid w:val="00F80046"/>
    <w:rsid w:val="00F80FFE"/>
    <w:rsid w:val="00F81042"/>
    <w:rsid w:val="00F823D1"/>
    <w:rsid w:val="00F83CB5"/>
    <w:rsid w:val="00F846BC"/>
    <w:rsid w:val="00F8500E"/>
    <w:rsid w:val="00F861FF"/>
    <w:rsid w:val="00F86A59"/>
    <w:rsid w:val="00F86C06"/>
    <w:rsid w:val="00F879BA"/>
    <w:rsid w:val="00F87A1F"/>
    <w:rsid w:val="00F87FB3"/>
    <w:rsid w:val="00F90EF9"/>
    <w:rsid w:val="00F90F55"/>
    <w:rsid w:val="00F92079"/>
    <w:rsid w:val="00F92DDA"/>
    <w:rsid w:val="00F940C7"/>
    <w:rsid w:val="00F949D0"/>
    <w:rsid w:val="00FA0613"/>
    <w:rsid w:val="00FA0781"/>
    <w:rsid w:val="00FA09F9"/>
    <w:rsid w:val="00FA131A"/>
    <w:rsid w:val="00FA21C8"/>
    <w:rsid w:val="00FA22D0"/>
    <w:rsid w:val="00FA29A1"/>
    <w:rsid w:val="00FA3F0A"/>
    <w:rsid w:val="00FA42CE"/>
    <w:rsid w:val="00FA434E"/>
    <w:rsid w:val="00FA4963"/>
    <w:rsid w:val="00FA4FC7"/>
    <w:rsid w:val="00FA6882"/>
    <w:rsid w:val="00FA6DBE"/>
    <w:rsid w:val="00FA70EE"/>
    <w:rsid w:val="00FB01C1"/>
    <w:rsid w:val="00FB116A"/>
    <w:rsid w:val="00FB1AA6"/>
    <w:rsid w:val="00FB1EEA"/>
    <w:rsid w:val="00FB3384"/>
    <w:rsid w:val="00FB4108"/>
    <w:rsid w:val="00FB4314"/>
    <w:rsid w:val="00FB6EAB"/>
    <w:rsid w:val="00FC1899"/>
    <w:rsid w:val="00FC2F27"/>
    <w:rsid w:val="00FC2FB0"/>
    <w:rsid w:val="00FC347A"/>
    <w:rsid w:val="00FC5716"/>
    <w:rsid w:val="00FC5FD4"/>
    <w:rsid w:val="00FC6F82"/>
    <w:rsid w:val="00FD0EB2"/>
    <w:rsid w:val="00FD1773"/>
    <w:rsid w:val="00FD27D4"/>
    <w:rsid w:val="00FD2C6B"/>
    <w:rsid w:val="00FD3E04"/>
    <w:rsid w:val="00FD4578"/>
    <w:rsid w:val="00FD5024"/>
    <w:rsid w:val="00FD603A"/>
    <w:rsid w:val="00FD6C38"/>
    <w:rsid w:val="00FE18EB"/>
    <w:rsid w:val="00FE23DE"/>
    <w:rsid w:val="00FE2B98"/>
    <w:rsid w:val="00FE34A8"/>
    <w:rsid w:val="00FE4A47"/>
    <w:rsid w:val="00FE7E78"/>
    <w:rsid w:val="00FF069C"/>
    <w:rsid w:val="00FF3272"/>
    <w:rsid w:val="00FF6473"/>
    <w:rsid w:val="00FF66DF"/>
    <w:rsid w:val="00FF7EA8"/>
    <w:rsid w:val="054A0017"/>
    <w:rsid w:val="116A0543"/>
    <w:rsid w:val="153BF5B0"/>
    <w:rsid w:val="154DBD78"/>
    <w:rsid w:val="185424DD"/>
    <w:rsid w:val="23EDF252"/>
    <w:rsid w:val="27928704"/>
    <w:rsid w:val="283B2016"/>
    <w:rsid w:val="29E749A2"/>
    <w:rsid w:val="33C130EA"/>
    <w:rsid w:val="3F1B5C5E"/>
    <w:rsid w:val="4D534CDD"/>
    <w:rsid w:val="5A67E99F"/>
    <w:rsid w:val="5A89257F"/>
    <w:rsid w:val="5FA00B5F"/>
    <w:rsid w:val="60FA6327"/>
    <w:rsid w:val="630C3187"/>
    <w:rsid w:val="63AD21DE"/>
    <w:rsid w:val="6C56716C"/>
    <w:rsid w:val="6FAED206"/>
    <w:rsid w:val="71D19BE8"/>
    <w:rsid w:val="760CC43B"/>
    <w:rsid w:val="7E59C8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F6D1"/>
  <w15:docId w15:val="{52C9E11A-64BA-41D0-A2B5-3ECB6888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table" w:styleId="Oformateradtabell2">
    <w:name w:val="Plain Table 2"/>
    <w:basedOn w:val="Normaltabell"/>
    <w:uiPriority w:val="42"/>
    <w:rsid w:val="00F2551F"/>
    <w:pPr>
      <w:spacing w:after="0"/>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 1"/>
    <w:basedOn w:val="Normal"/>
    <w:link w:val="Normal1Char"/>
    <w:qFormat/>
    <w:rsid w:val="0021433D"/>
    <w:pPr>
      <w:tabs>
        <w:tab w:val="num" w:pos="426"/>
      </w:tabs>
      <w:spacing w:after="0" w:line="240" w:lineRule="auto"/>
      <w:ind w:left="462"/>
    </w:pPr>
    <w:rPr>
      <w:rFonts w:eastAsia="Times New Roman" w:cs="Times New Roman"/>
      <w:sz w:val="20"/>
      <w:szCs w:val="20"/>
    </w:rPr>
  </w:style>
  <w:style w:type="character" w:customStyle="1" w:styleId="Normal1Char">
    <w:name w:val="Normal 1 Char"/>
    <w:basedOn w:val="Standardstycketeckensnitt"/>
    <w:link w:val="Normal1"/>
    <w:rsid w:val="0021433D"/>
    <w:rPr>
      <w:rFonts w:eastAsia="Times New Roman" w:cs="Times New Roman"/>
      <w:sz w:val="20"/>
      <w:szCs w:val="20"/>
    </w:rPr>
  </w:style>
  <w:style w:type="table" w:styleId="Oformateradtabell4">
    <w:name w:val="Plain Table 4"/>
    <w:basedOn w:val="Normaltabell"/>
    <w:uiPriority w:val="44"/>
    <w:rsid w:val="00F8104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117A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Text Char"/>
    <w:link w:val="BodyText"/>
    <w:locked/>
    <w:rsid w:val="002809C3"/>
    <w:rPr>
      <w:rFonts w:ascii="Times New Roman" w:hAnsi="Times New Roman" w:cs="Times New Roman"/>
      <w:color w:val="000000"/>
      <w:sz w:val="22"/>
      <w:szCs w:val="22"/>
    </w:rPr>
  </w:style>
  <w:style w:type="paragraph" w:customStyle="1" w:styleId="BodyText">
    <w:name w:val="BodyText"/>
    <w:basedOn w:val="Normal"/>
    <w:link w:val="BodyTextChar"/>
    <w:qFormat/>
    <w:rsid w:val="002809C3"/>
    <w:pPr>
      <w:spacing w:line="240" w:lineRule="auto"/>
    </w:pPr>
    <w:rPr>
      <w:rFonts w:ascii="Times New Roman" w:hAnsi="Times New Roman" w:cs="Times New Roman"/>
      <w:color w:val="000000"/>
      <w:szCs w:val="22"/>
    </w:rPr>
  </w:style>
  <w:style w:type="character" w:customStyle="1" w:styleId="normaltextrun">
    <w:name w:val="normaltextrun"/>
    <w:basedOn w:val="Standardstycketeckensnitt"/>
    <w:rsid w:val="00CB7811"/>
  </w:style>
  <w:style w:type="character" w:customStyle="1" w:styleId="scxw66086610">
    <w:name w:val="scxw66086610"/>
    <w:basedOn w:val="Standardstycketeckensnitt"/>
    <w:rsid w:val="0096555B"/>
  </w:style>
  <w:style w:type="character" w:customStyle="1" w:styleId="eop">
    <w:name w:val="eop"/>
    <w:basedOn w:val="Standardstycketeckensnitt"/>
    <w:rsid w:val="0096555B"/>
  </w:style>
  <w:style w:type="paragraph" w:customStyle="1" w:styleId="paragraph">
    <w:name w:val="paragraph"/>
    <w:basedOn w:val="Normal"/>
    <w:rsid w:val="003D3317"/>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scxw67275527">
    <w:name w:val="scxw67275527"/>
    <w:basedOn w:val="Standardstycketeckensnitt"/>
    <w:rsid w:val="001D69D3"/>
  </w:style>
  <w:style w:type="paragraph" w:styleId="Normalwebb">
    <w:name w:val="Normal (Web)"/>
    <w:basedOn w:val="Normal"/>
    <w:uiPriority w:val="99"/>
    <w:semiHidden/>
    <w:unhideWhenUsed/>
    <w:rsid w:val="00911D46"/>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ui-provider">
    <w:name w:val="ui-provider"/>
    <w:basedOn w:val="Standardstycketeckensnitt"/>
    <w:rsid w:val="00C5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5712">
      <w:bodyDiv w:val="1"/>
      <w:marLeft w:val="0"/>
      <w:marRight w:val="0"/>
      <w:marTop w:val="0"/>
      <w:marBottom w:val="0"/>
      <w:divBdr>
        <w:top w:val="none" w:sz="0" w:space="0" w:color="auto"/>
        <w:left w:val="none" w:sz="0" w:space="0" w:color="auto"/>
        <w:bottom w:val="none" w:sz="0" w:space="0" w:color="auto"/>
        <w:right w:val="none" w:sz="0" w:space="0" w:color="auto"/>
      </w:divBdr>
      <w:divsChild>
        <w:div w:id="142043583">
          <w:marLeft w:val="0"/>
          <w:marRight w:val="0"/>
          <w:marTop w:val="0"/>
          <w:marBottom w:val="0"/>
          <w:divBdr>
            <w:top w:val="none" w:sz="0" w:space="0" w:color="auto"/>
            <w:left w:val="none" w:sz="0" w:space="0" w:color="auto"/>
            <w:bottom w:val="none" w:sz="0" w:space="0" w:color="auto"/>
            <w:right w:val="none" w:sz="0" w:space="0" w:color="auto"/>
          </w:divBdr>
          <w:divsChild>
            <w:div w:id="316155949">
              <w:marLeft w:val="0"/>
              <w:marRight w:val="0"/>
              <w:marTop w:val="0"/>
              <w:marBottom w:val="0"/>
              <w:divBdr>
                <w:top w:val="none" w:sz="0" w:space="0" w:color="auto"/>
                <w:left w:val="none" w:sz="0" w:space="0" w:color="auto"/>
                <w:bottom w:val="none" w:sz="0" w:space="0" w:color="auto"/>
                <w:right w:val="none" w:sz="0" w:space="0" w:color="auto"/>
              </w:divBdr>
            </w:div>
            <w:div w:id="942953761">
              <w:marLeft w:val="0"/>
              <w:marRight w:val="0"/>
              <w:marTop w:val="0"/>
              <w:marBottom w:val="0"/>
              <w:divBdr>
                <w:top w:val="none" w:sz="0" w:space="0" w:color="auto"/>
                <w:left w:val="none" w:sz="0" w:space="0" w:color="auto"/>
                <w:bottom w:val="none" w:sz="0" w:space="0" w:color="auto"/>
                <w:right w:val="none" w:sz="0" w:space="0" w:color="auto"/>
              </w:divBdr>
            </w:div>
            <w:div w:id="1109280714">
              <w:marLeft w:val="0"/>
              <w:marRight w:val="0"/>
              <w:marTop w:val="0"/>
              <w:marBottom w:val="0"/>
              <w:divBdr>
                <w:top w:val="none" w:sz="0" w:space="0" w:color="auto"/>
                <w:left w:val="none" w:sz="0" w:space="0" w:color="auto"/>
                <w:bottom w:val="none" w:sz="0" w:space="0" w:color="auto"/>
                <w:right w:val="none" w:sz="0" w:space="0" w:color="auto"/>
              </w:divBdr>
            </w:div>
            <w:div w:id="1952861660">
              <w:marLeft w:val="0"/>
              <w:marRight w:val="0"/>
              <w:marTop w:val="0"/>
              <w:marBottom w:val="0"/>
              <w:divBdr>
                <w:top w:val="none" w:sz="0" w:space="0" w:color="auto"/>
                <w:left w:val="none" w:sz="0" w:space="0" w:color="auto"/>
                <w:bottom w:val="none" w:sz="0" w:space="0" w:color="auto"/>
                <w:right w:val="none" w:sz="0" w:space="0" w:color="auto"/>
              </w:divBdr>
            </w:div>
            <w:div w:id="2102992468">
              <w:marLeft w:val="0"/>
              <w:marRight w:val="0"/>
              <w:marTop w:val="0"/>
              <w:marBottom w:val="0"/>
              <w:divBdr>
                <w:top w:val="none" w:sz="0" w:space="0" w:color="auto"/>
                <w:left w:val="none" w:sz="0" w:space="0" w:color="auto"/>
                <w:bottom w:val="none" w:sz="0" w:space="0" w:color="auto"/>
                <w:right w:val="none" w:sz="0" w:space="0" w:color="auto"/>
              </w:divBdr>
            </w:div>
          </w:divsChild>
        </w:div>
        <w:div w:id="1955478005">
          <w:marLeft w:val="0"/>
          <w:marRight w:val="0"/>
          <w:marTop w:val="0"/>
          <w:marBottom w:val="0"/>
          <w:divBdr>
            <w:top w:val="none" w:sz="0" w:space="0" w:color="auto"/>
            <w:left w:val="none" w:sz="0" w:space="0" w:color="auto"/>
            <w:bottom w:val="none" w:sz="0" w:space="0" w:color="auto"/>
            <w:right w:val="none" w:sz="0" w:space="0" w:color="auto"/>
          </w:divBdr>
          <w:divsChild>
            <w:div w:id="1238899480">
              <w:marLeft w:val="0"/>
              <w:marRight w:val="0"/>
              <w:marTop w:val="0"/>
              <w:marBottom w:val="0"/>
              <w:divBdr>
                <w:top w:val="none" w:sz="0" w:space="0" w:color="auto"/>
                <w:left w:val="none" w:sz="0" w:space="0" w:color="auto"/>
                <w:bottom w:val="none" w:sz="0" w:space="0" w:color="auto"/>
                <w:right w:val="none" w:sz="0" w:space="0" w:color="auto"/>
              </w:divBdr>
            </w:div>
            <w:div w:id="19118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334">
      <w:bodyDiv w:val="1"/>
      <w:marLeft w:val="0"/>
      <w:marRight w:val="0"/>
      <w:marTop w:val="0"/>
      <w:marBottom w:val="0"/>
      <w:divBdr>
        <w:top w:val="none" w:sz="0" w:space="0" w:color="auto"/>
        <w:left w:val="none" w:sz="0" w:space="0" w:color="auto"/>
        <w:bottom w:val="none" w:sz="0" w:space="0" w:color="auto"/>
        <w:right w:val="none" w:sz="0" w:space="0" w:color="auto"/>
      </w:divBdr>
    </w:div>
    <w:div w:id="244919973">
      <w:bodyDiv w:val="1"/>
      <w:marLeft w:val="0"/>
      <w:marRight w:val="0"/>
      <w:marTop w:val="0"/>
      <w:marBottom w:val="0"/>
      <w:divBdr>
        <w:top w:val="none" w:sz="0" w:space="0" w:color="auto"/>
        <w:left w:val="none" w:sz="0" w:space="0" w:color="auto"/>
        <w:bottom w:val="none" w:sz="0" w:space="0" w:color="auto"/>
        <w:right w:val="none" w:sz="0" w:space="0" w:color="auto"/>
      </w:divBdr>
    </w:div>
    <w:div w:id="342442481">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7865096">
      <w:bodyDiv w:val="1"/>
      <w:marLeft w:val="0"/>
      <w:marRight w:val="0"/>
      <w:marTop w:val="0"/>
      <w:marBottom w:val="0"/>
      <w:divBdr>
        <w:top w:val="none" w:sz="0" w:space="0" w:color="auto"/>
        <w:left w:val="none" w:sz="0" w:space="0" w:color="auto"/>
        <w:bottom w:val="none" w:sz="0" w:space="0" w:color="auto"/>
        <w:right w:val="none" w:sz="0" w:space="0" w:color="auto"/>
      </w:divBdr>
      <w:divsChild>
        <w:div w:id="489491456">
          <w:marLeft w:val="0"/>
          <w:marRight w:val="0"/>
          <w:marTop w:val="0"/>
          <w:marBottom w:val="0"/>
          <w:divBdr>
            <w:top w:val="none" w:sz="0" w:space="0" w:color="auto"/>
            <w:left w:val="none" w:sz="0" w:space="0" w:color="auto"/>
            <w:bottom w:val="none" w:sz="0" w:space="0" w:color="auto"/>
            <w:right w:val="none" w:sz="0" w:space="0" w:color="auto"/>
          </w:divBdr>
        </w:div>
        <w:div w:id="1475415699">
          <w:marLeft w:val="0"/>
          <w:marRight w:val="0"/>
          <w:marTop w:val="0"/>
          <w:marBottom w:val="0"/>
          <w:divBdr>
            <w:top w:val="none" w:sz="0" w:space="0" w:color="auto"/>
            <w:left w:val="none" w:sz="0" w:space="0" w:color="auto"/>
            <w:bottom w:val="none" w:sz="0" w:space="0" w:color="auto"/>
            <w:right w:val="none" w:sz="0" w:space="0" w:color="auto"/>
          </w:divBdr>
        </w:div>
      </w:divsChild>
    </w:div>
    <w:div w:id="603197054">
      <w:bodyDiv w:val="1"/>
      <w:marLeft w:val="0"/>
      <w:marRight w:val="0"/>
      <w:marTop w:val="0"/>
      <w:marBottom w:val="0"/>
      <w:divBdr>
        <w:top w:val="none" w:sz="0" w:space="0" w:color="auto"/>
        <w:left w:val="none" w:sz="0" w:space="0" w:color="auto"/>
        <w:bottom w:val="none" w:sz="0" w:space="0" w:color="auto"/>
        <w:right w:val="none" w:sz="0" w:space="0" w:color="auto"/>
      </w:divBdr>
    </w:div>
    <w:div w:id="700670607">
      <w:bodyDiv w:val="1"/>
      <w:marLeft w:val="0"/>
      <w:marRight w:val="0"/>
      <w:marTop w:val="0"/>
      <w:marBottom w:val="0"/>
      <w:divBdr>
        <w:top w:val="none" w:sz="0" w:space="0" w:color="auto"/>
        <w:left w:val="none" w:sz="0" w:space="0" w:color="auto"/>
        <w:bottom w:val="none" w:sz="0" w:space="0" w:color="auto"/>
        <w:right w:val="none" w:sz="0" w:space="0" w:color="auto"/>
      </w:divBdr>
    </w:div>
    <w:div w:id="785395081">
      <w:bodyDiv w:val="1"/>
      <w:marLeft w:val="0"/>
      <w:marRight w:val="0"/>
      <w:marTop w:val="0"/>
      <w:marBottom w:val="0"/>
      <w:divBdr>
        <w:top w:val="none" w:sz="0" w:space="0" w:color="auto"/>
        <w:left w:val="none" w:sz="0" w:space="0" w:color="auto"/>
        <w:bottom w:val="none" w:sz="0" w:space="0" w:color="auto"/>
        <w:right w:val="none" w:sz="0" w:space="0" w:color="auto"/>
      </w:divBdr>
    </w:div>
    <w:div w:id="843783180">
      <w:bodyDiv w:val="1"/>
      <w:marLeft w:val="0"/>
      <w:marRight w:val="0"/>
      <w:marTop w:val="0"/>
      <w:marBottom w:val="0"/>
      <w:divBdr>
        <w:top w:val="none" w:sz="0" w:space="0" w:color="auto"/>
        <w:left w:val="none" w:sz="0" w:space="0" w:color="auto"/>
        <w:bottom w:val="none" w:sz="0" w:space="0" w:color="auto"/>
        <w:right w:val="none" w:sz="0" w:space="0" w:color="auto"/>
      </w:divBdr>
    </w:div>
    <w:div w:id="877595316">
      <w:bodyDiv w:val="1"/>
      <w:marLeft w:val="0"/>
      <w:marRight w:val="0"/>
      <w:marTop w:val="0"/>
      <w:marBottom w:val="0"/>
      <w:divBdr>
        <w:top w:val="none" w:sz="0" w:space="0" w:color="auto"/>
        <w:left w:val="none" w:sz="0" w:space="0" w:color="auto"/>
        <w:bottom w:val="none" w:sz="0" w:space="0" w:color="auto"/>
        <w:right w:val="none" w:sz="0" w:space="0" w:color="auto"/>
      </w:divBdr>
      <w:divsChild>
        <w:div w:id="561529275">
          <w:marLeft w:val="547"/>
          <w:marRight w:val="0"/>
          <w:marTop w:val="200"/>
          <w:marBottom w:val="0"/>
          <w:divBdr>
            <w:top w:val="none" w:sz="0" w:space="0" w:color="auto"/>
            <w:left w:val="none" w:sz="0" w:space="0" w:color="auto"/>
            <w:bottom w:val="none" w:sz="0" w:space="0" w:color="auto"/>
            <w:right w:val="none" w:sz="0" w:space="0" w:color="auto"/>
          </w:divBdr>
        </w:div>
      </w:divsChild>
    </w:div>
    <w:div w:id="881097769">
      <w:bodyDiv w:val="1"/>
      <w:marLeft w:val="0"/>
      <w:marRight w:val="0"/>
      <w:marTop w:val="0"/>
      <w:marBottom w:val="0"/>
      <w:divBdr>
        <w:top w:val="none" w:sz="0" w:space="0" w:color="auto"/>
        <w:left w:val="none" w:sz="0" w:space="0" w:color="auto"/>
        <w:bottom w:val="none" w:sz="0" w:space="0" w:color="auto"/>
        <w:right w:val="none" w:sz="0" w:space="0" w:color="auto"/>
      </w:divBdr>
    </w:div>
    <w:div w:id="947397867">
      <w:bodyDiv w:val="1"/>
      <w:marLeft w:val="0"/>
      <w:marRight w:val="0"/>
      <w:marTop w:val="0"/>
      <w:marBottom w:val="0"/>
      <w:divBdr>
        <w:top w:val="none" w:sz="0" w:space="0" w:color="auto"/>
        <w:left w:val="none" w:sz="0" w:space="0" w:color="auto"/>
        <w:bottom w:val="none" w:sz="0" w:space="0" w:color="auto"/>
        <w:right w:val="none" w:sz="0" w:space="0" w:color="auto"/>
      </w:divBdr>
      <w:divsChild>
        <w:div w:id="885214051">
          <w:marLeft w:val="547"/>
          <w:marRight w:val="0"/>
          <w:marTop w:val="200"/>
          <w:marBottom w:val="0"/>
          <w:divBdr>
            <w:top w:val="none" w:sz="0" w:space="0" w:color="auto"/>
            <w:left w:val="none" w:sz="0" w:space="0" w:color="auto"/>
            <w:bottom w:val="none" w:sz="0" w:space="0" w:color="auto"/>
            <w:right w:val="none" w:sz="0" w:space="0" w:color="auto"/>
          </w:divBdr>
        </w:div>
      </w:divsChild>
    </w:div>
    <w:div w:id="1108500877">
      <w:bodyDiv w:val="1"/>
      <w:marLeft w:val="0"/>
      <w:marRight w:val="0"/>
      <w:marTop w:val="0"/>
      <w:marBottom w:val="0"/>
      <w:divBdr>
        <w:top w:val="none" w:sz="0" w:space="0" w:color="auto"/>
        <w:left w:val="none" w:sz="0" w:space="0" w:color="auto"/>
        <w:bottom w:val="none" w:sz="0" w:space="0" w:color="auto"/>
        <w:right w:val="none" w:sz="0" w:space="0" w:color="auto"/>
      </w:divBdr>
    </w:div>
    <w:div w:id="1246037907">
      <w:bodyDiv w:val="1"/>
      <w:marLeft w:val="0"/>
      <w:marRight w:val="0"/>
      <w:marTop w:val="0"/>
      <w:marBottom w:val="0"/>
      <w:divBdr>
        <w:top w:val="none" w:sz="0" w:space="0" w:color="auto"/>
        <w:left w:val="none" w:sz="0" w:space="0" w:color="auto"/>
        <w:bottom w:val="none" w:sz="0" w:space="0" w:color="auto"/>
        <w:right w:val="none" w:sz="0" w:space="0" w:color="auto"/>
      </w:divBdr>
    </w:div>
    <w:div w:id="1268006090">
      <w:bodyDiv w:val="1"/>
      <w:marLeft w:val="0"/>
      <w:marRight w:val="0"/>
      <w:marTop w:val="0"/>
      <w:marBottom w:val="0"/>
      <w:divBdr>
        <w:top w:val="none" w:sz="0" w:space="0" w:color="auto"/>
        <w:left w:val="none" w:sz="0" w:space="0" w:color="auto"/>
        <w:bottom w:val="none" w:sz="0" w:space="0" w:color="auto"/>
        <w:right w:val="none" w:sz="0" w:space="0" w:color="auto"/>
      </w:divBdr>
    </w:div>
    <w:div w:id="1326863983">
      <w:bodyDiv w:val="1"/>
      <w:marLeft w:val="0"/>
      <w:marRight w:val="0"/>
      <w:marTop w:val="0"/>
      <w:marBottom w:val="0"/>
      <w:divBdr>
        <w:top w:val="none" w:sz="0" w:space="0" w:color="auto"/>
        <w:left w:val="none" w:sz="0" w:space="0" w:color="auto"/>
        <w:bottom w:val="none" w:sz="0" w:space="0" w:color="auto"/>
        <w:right w:val="none" w:sz="0" w:space="0" w:color="auto"/>
      </w:divBdr>
    </w:div>
    <w:div w:id="1431240906">
      <w:bodyDiv w:val="1"/>
      <w:marLeft w:val="0"/>
      <w:marRight w:val="0"/>
      <w:marTop w:val="0"/>
      <w:marBottom w:val="0"/>
      <w:divBdr>
        <w:top w:val="none" w:sz="0" w:space="0" w:color="auto"/>
        <w:left w:val="none" w:sz="0" w:space="0" w:color="auto"/>
        <w:bottom w:val="none" w:sz="0" w:space="0" w:color="auto"/>
        <w:right w:val="none" w:sz="0" w:space="0" w:color="auto"/>
      </w:divBdr>
    </w:div>
    <w:div w:id="1474521923">
      <w:bodyDiv w:val="1"/>
      <w:marLeft w:val="0"/>
      <w:marRight w:val="0"/>
      <w:marTop w:val="0"/>
      <w:marBottom w:val="0"/>
      <w:divBdr>
        <w:top w:val="none" w:sz="0" w:space="0" w:color="auto"/>
        <w:left w:val="none" w:sz="0" w:space="0" w:color="auto"/>
        <w:bottom w:val="none" w:sz="0" w:space="0" w:color="auto"/>
        <w:right w:val="none" w:sz="0" w:space="0" w:color="auto"/>
      </w:divBdr>
      <w:divsChild>
        <w:div w:id="1813985603">
          <w:marLeft w:val="547"/>
          <w:marRight w:val="0"/>
          <w:marTop w:val="200"/>
          <w:marBottom w:val="0"/>
          <w:divBdr>
            <w:top w:val="none" w:sz="0" w:space="0" w:color="auto"/>
            <w:left w:val="none" w:sz="0" w:space="0" w:color="auto"/>
            <w:bottom w:val="none" w:sz="0" w:space="0" w:color="auto"/>
            <w:right w:val="none" w:sz="0" w:space="0" w:color="auto"/>
          </w:divBdr>
        </w:div>
      </w:divsChild>
    </w:div>
    <w:div w:id="1542742800">
      <w:bodyDiv w:val="1"/>
      <w:marLeft w:val="0"/>
      <w:marRight w:val="0"/>
      <w:marTop w:val="0"/>
      <w:marBottom w:val="0"/>
      <w:divBdr>
        <w:top w:val="none" w:sz="0" w:space="0" w:color="auto"/>
        <w:left w:val="none" w:sz="0" w:space="0" w:color="auto"/>
        <w:bottom w:val="none" w:sz="0" w:space="0" w:color="auto"/>
        <w:right w:val="none" w:sz="0" w:space="0" w:color="auto"/>
      </w:divBdr>
    </w:div>
    <w:div w:id="1577591788">
      <w:bodyDiv w:val="1"/>
      <w:marLeft w:val="0"/>
      <w:marRight w:val="0"/>
      <w:marTop w:val="0"/>
      <w:marBottom w:val="0"/>
      <w:divBdr>
        <w:top w:val="none" w:sz="0" w:space="0" w:color="auto"/>
        <w:left w:val="none" w:sz="0" w:space="0" w:color="auto"/>
        <w:bottom w:val="none" w:sz="0" w:space="0" w:color="auto"/>
        <w:right w:val="none" w:sz="0" w:space="0" w:color="auto"/>
      </w:divBdr>
    </w:div>
    <w:div w:id="1652054192">
      <w:bodyDiv w:val="1"/>
      <w:marLeft w:val="0"/>
      <w:marRight w:val="0"/>
      <w:marTop w:val="0"/>
      <w:marBottom w:val="0"/>
      <w:divBdr>
        <w:top w:val="none" w:sz="0" w:space="0" w:color="auto"/>
        <w:left w:val="none" w:sz="0" w:space="0" w:color="auto"/>
        <w:bottom w:val="none" w:sz="0" w:space="0" w:color="auto"/>
        <w:right w:val="none" w:sz="0" w:space="0" w:color="auto"/>
      </w:divBdr>
    </w:div>
    <w:div w:id="1837190886">
      <w:bodyDiv w:val="1"/>
      <w:marLeft w:val="0"/>
      <w:marRight w:val="0"/>
      <w:marTop w:val="0"/>
      <w:marBottom w:val="0"/>
      <w:divBdr>
        <w:top w:val="none" w:sz="0" w:space="0" w:color="auto"/>
        <w:left w:val="none" w:sz="0" w:space="0" w:color="auto"/>
        <w:bottom w:val="none" w:sz="0" w:space="0" w:color="auto"/>
        <w:right w:val="none" w:sz="0" w:space="0" w:color="auto"/>
      </w:divBdr>
    </w:div>
    <w:div w:id="1922368499">
      <w:bodyDiv w:val="1"/>
      <w:marLeft w:val="0"/>
      <w:marRight w:val="0"/>
      <w:marTop w:val="0"/>
      <w:marBottom w:val="0"/>
      <w:divBdr>
        <w:top w:val="none" w:sz="0" w:space="0" w:color="auto"/>
        <w:left w:val="none" w:sz="0" w:space="0" w:color="auto"/>
        <w:bottom w:val="none" w:sz="0" w:space="0" w:color="auto"/>
        <w:right w:val="none" w:sz="0" w:space="0" w:color="auto"/>
      </w:divBdr>
    </w:div>
    <w:div w:id="1943764098">
      <w:bodyDiv w:val="1"/>
      <w:marLeft w:val="0"/>
      <w:marRight w:val="0"/>
      <w:marTop w:val="0"/>
      <w:marBottom w:val="0"/>
      <w:divBdr>
        <w:top w:val="none" w:sz="0" w:space="0" w:color="auto"/>
        <w:left w:val="none" w:sz="0" w:space="0" w:color="auto"/>
        <w:bottom w:val="none" w:sz="0" w:space="0" w:color="auto"/>
        <w:right w:val="none" w:sz="0" w:space="0" w:color="auto"/>
      </w:divBdr>
    </w:div>
    <w:div w:id="2024890356">
      <w:bodyDiv w:val="1"/>
      <w:marLeft w:val="0"/>
      <w:marRight w:val="0"/>
      <w:marTop w:val="0"/>
      <w:marBottom w:val="0"/>
      <w:divBdr>
        <w:top w:val="none" w:sz="0" w:space="0" w:color="auto"/>
        <w:left w:val="none" w:sz="0" w:space="0" w:color="auto"/>
        <w:bottom w:val="none" w:sz="0" w:space="0" w:color="auto"/>
        <w:right w:val="none" w:sz="0" w:space="0" w:color="auto"/>
      </w:divBdr>
    </w:div>
    <w:div w:id="21451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E8545E4A-B817-4574-8451-B647EBE0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7</Pages>
  <Words>2433</Words>
  <Characters>12897</Characters>
  <Application>Microsoft Office Word</Application>
  <DocSecurity>0</DocSecurity>
  <Lines>107</Lines>
  <Paragraphs>30</Paragraphs>
  <ScaleCrop>false</ScaleCrop>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cp:keywords/>
  <dc:description/>
  <cp:lastModifiedBy>Jessica Nilsson</cp:lastModifiedBy>
  <cp:revision>252</cp:revision>
  <cp:lastPrinted>2022-11-28T13:20:00Z</cp:lastPrinted>
  <dcterms:created xsi:type="dcterms:W3CDTF">2024-09-27T19:23:00Z</dcterms:created>
  <dcterms:modified xsi:type="dcterms:W3CDTF">2024-12-06T11:39:00Z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DWP_Amnesomrade">
    <vt:lpwstr/>
  </property>
  <property fmtid="{D5CDD505-2E9C-101B-9397-08002B2CF9AE}" pid="23" name="DWP_Klassificering">
    <vt:lpwstr>3;#2.10 Informera, kommunicera och omvärldsbevaka|3ff844d2-8674-4c65-b1e3-98636430f8fd</vt:lpwstr>
  </property>
  <property fmtid="{D5CDD505-2E9C-101B-9397-08002B2CF9AE}" pid="24" name="DWP_Dokumenttyp">
    <vt:lpwstr>2;#Anvisning|d7c953c8-103e-4452-8593-2c554f2d7749</vt:lpwstr>
  </property>
  <property fmtid="{D5CDD505-2E9C-101B-9397-08002B2CF9AE}" pid="25" name="ContentTypeId">
    <vt:lpwstr>0x010100116A92000201544F9D267C49C52F4A04</vt:lpwstr>
  </property>
</Properties>
</file>