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6062B46E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Utfärdat</w:t>
            </w:r>
            <w:r w:rsidR="00FE7C28">
              <w:rPr>
                <w:b w:val="0"/>
              </w:rPr>
              <w:t>: 2024-12-03</w:t>
            </w:r>
          </w:p>
          <w:p w14:paraId="19AE93E6" w14:textId="6684372E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Diarienummer</w:t>
            </w:r>
            <w:r w:rsidR="00FE7C28">
              <w:rPr>
                <w:b w:val="0"/>
              </w:rPr>
              <w:t>: BOPAB-2024-00157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47E9657" w14:textId="28D6D79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  <w:p w14:paraId="48064517" w14:textId="31F8EA0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</w:p>
        </w:tc>
      </w:tr>
    </w:tbl>
    <w:bookmarkEnd w:id="0"/>
    <w:p w14:paraId="035EC1C3" w14:textId="35F5C367" w:rsidR="003D53C8" w:rsidRPr="00FC0448" w:rsidRDefault="003C54EA" w:rsidP="003D53C8">
      <w:pPr>
        <w:pStyle w:val="Rubrik1"/>
      </w:pPr>
      <w:r>
        <w:t xml:space="preserve">Rapport </w:t>
      </w:r>
      <w:r w:rsidR="00432478">
        <w:t>om</w:t>
      </w:r>
      <w:r>
        <w:t xml:space="preserve"> säkerhetsarbete 2024</w:t>
      </w:r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D8B7F96" w14:textId="411AABCC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</w:t>
      </w:r>
      <w:r w:rsidR="003C54EA">
        <w:rPr>
          <w:rFonts w:eastAsiaTheme="majorEastAsia"/>
        </w:rPr>
        <w:t>styrelsen för Boplats Göteborg AB</w:t>
      </w:r>
      <w:r>
        <w:rPr>
          <w:rFonts w:eastAsiaTheme="majorEastAsia"/>
        </w:rPr>
        <w:t>:</w:t>
      </w:r>
    </w:p>
    <w:p w14:paraId="7BAA760E" w14:textId="4C0A653A" w:rsidR="003D53C8" w:rsidRPr="00FC0448" w:rsidRDefault="003C54EA" w:rsidP="003D53C8">
      <w:pPr>
        <w:rPr>
          <w:rFonts w:eastAsiaTheme="majorEastAsia"/>
        </w:rPr>
      </w:pPr>
      <w:r>
        <w:rPr>
          <w:rFonts w:eastAsiaTheme="majorEastAsia"/>
        </w:rPr>
        <w:t xml:space="preserve">Rapport för säkerhetsarbete 2024 antecknas. </w:t>
      </w:r>
    </w:p>
    <w:p w14:paraId="673D1075" w14:textId="06DE2189" w:rsidR="003D53C8" w:rsidRPr="003C54EA" w:rsidRDefault="003D53C8" w:rsidP="003C54EA">
      <w:pPr>
        <w:pStyle w:val="Rubrik2"/>
      </w:pPr>
      <w:r w:rsidRPr="006839B4">
        <w:t xml:space="preserve">Ärendet </w:t>
      </w:r>
    </w:p>
    <w:p w14:paraId="1C5E92EC" w14:textId="77777777" w:rsidR="003C54EA" w:rsidRDefault="003C54EA" w:rsidP="003C54EA">
      <w:r>
        <w:rPr>
          <w:rFonts w:eastAsiaTheme="majorEastAsia"/>
        </w:rPr>
        <w:t xml:space="preserve">Enligt Göteborgs Stads säkerhetspolicy ska verksamhetens säkerhetsarbete årligen följa upp att säkerhetsnivån är acceptabel med återrapportering till styrelsen. </w:t>
      </w:r>
    </w:p>
    <w:p w14:paraId="37AA1E8C" w14:textId="6AA8F40A" w:rsidR="003C54EA" w:rsidRDefault="003C54EA" w:rsidP="009D1E1E">
      <w:pPr>
        <w:pStyle w:val="Rubrik2"/>
      </w:pPr>
      <w:r>
        <w:t>Rapport för säkerhetsarbete 2024</w:t>
      </w:r>
    </w:p>
    <w:p w14:paraId="2BE32837" w14:textId="26388D70" w:rsidR="003C54EA" w:rsidRDefault="003C54EA" w:rsidP="003C54EA">
      <w:pPr>
        <w:pStyle w:val="Rubrik3"/>
      </w:pPr>
      <w:r>
        <w:t>Säkerhetsansva</w:t>
      </w:r>
      <w:r w:rsidR="001A15B1">
        <w:t>r</w:t>
      </w:r>
    </w:p>
    <w:p w14:paraId="34C156B1" w14:textId="6D72DA8D" w:rsidR="001A15B1" w:rsidRDefault="001A15B1" w:rsidP="003D53C8">
      <w:r>
        <w:t xml:space="preserve">Boplats har i dagsläget ca 30 anställda, varav tre personer har chefsroller. Bolaget har gjort bedömningen att </w:t>
      </w:r>
      <w:r w:rsidR="00394E8B">
        <w:t>det är mer ändamålsenligt för organisationen som helhet att dela säkerhetsansvaret</w:t>
      </w:r>
      <w:r w:rsidR="00CA09D0">
        <w:t xml:space="preserve"> på flera</w:t>
      </w:r>
      <w:r w:rsidR="00394E8B">
        <w:t xml:space="preserve"> roller än att anställa en säkerhetschef. </w:t>
      </w:r>
    </w:p>
    <w:p w14:paraId="7AF92F21" w14:textId="22F08007" w:rsidR="001A15B1" w:rsidRDefault="001A15B1" w:rsidP="003D53C8">
      <w:r>
        <w:t>Jurist är säkerhetsansvarig för dataskydd och informationssäkerhet</w:t>
      </w:r>
      <w:r w:rsidR="006F11ED">
        <w:t xml:space="preserve"> samt samordnandet av det övergripande säkerhetsarbetet</w:t>
      </w:r>
      <w:r>
        <w:t xml:space="preserve">. </w:t>
      </w:r>
      <w:r w:rsidR="00D4117E">
        <w:t xml:space="preserve">Som stöd har säkerhetsansvarig nedan roller: </w:t>
      </w:r>
    </w:p>
    <w:p w14:paraId="3F834DD4" w14:textId="7F6C5FEF" w:rsidR="001A15B1" w:rsidRDefault="001A15B1" w:rsidP="003D53C8">
      <w:r>
        <w:t>HR-ansvarig för personsäkerhet och arbetsmiljö.</w:t>
      </w:r>
    </w:p>
    <w:p w14:paraId="6C3504F0" w14:textId="7BA95A64" w:rsidR="003C54EA" w:rsidRDefault="001A15B1" w:rsidP="003D53C8">
      <w:r>
        <w:t xml:space="preserve">Ekonomi- och kontorsansvarig för </w:t>
      </w:r>
      <w:r w:rsidR="00394E8B">
        <w:t>säkerhet i</w:t>
      </w:r>
      <w:r>
        <w:t xml:space="preserve"> kontorslokalen. </w:t>
      </w:r>
    </w:p>
    <w:p w14:paraId="6F312EA4" w14:textId="11D3BA4A" w:rsidR="006F11ED" w:rsidRDefault="006F11ED" w:rsidP="003D53C8">
      <w:r>
        <w:t xml:space="preserve">IT-driftansvarig för IT-säkerheten. </w:t>
      </w:r>
    </w:p>
    <w:p w14:paraId="4513CBDE" w14:textId="2D6BC7EA" w:rsidR="00394E8B" w:rsidRDefault="00394E8B" w:rsidP="00394E8B">
      <w:pPr>
        <w:pStyle w:val="Rubrik3"/>
      </w:pPr>
      <w:r>
        <w:t>Dataskydd och informationssäkerhet</w:t>
      </w:r>
    </w:p>
    <w:p w14:paraId="22BACAB4" w14:textId="2547131E" w:rsidR="00394E8B" w:rsidRDefault="00394E8B" w:rsidP="003D53C8">
      <w:r>
        <w:t xml:space="preserve">Med anledning av att NIS2-direktivet/cybersäkerhetslagen träder i kraft under 2025 så har bolaget börjat att se över </w:t>
      </w:r>
      <w:r w:rsidR="009D1E1E" w:rsidRPr="006F11ED">
        <w:t xml:space="preserve">dokumenthanteringsplaner, kontinuitetsplaner m.m. </w:t>
      </w:r>
    </w:p>
    <w:p w14:paraId="0C89FB18" w14:textId="77777777" w:rsidR="00D4117E" w:rsidRDefault="00D4117E" w:rsidP="00D4117E">
      <w:r>
        <w:t>Boplats har infört samordnade utskrifter vilket innebär:</w:t>
      </w:r>
    </w:p>
    <w:p w14:paraId="4603EDEC" w14:textId="0C67B490" w:rsidR="00D4117E" w:rsidRDefault="00D4117E" w:rsidP="00D4117E">
      <w:pPr>
        <w:pStyle w:val="Liststycke"/>
        <w:numPr>
          <w:ilvl w:val="0"/>
          <w:numId w:val="6"/>
        </w:numPr>
      </w:pPr>
      <w:r>
        <w:t>säkrare att skriva ut när ingen annan kan komma åt dina utskrifter. Det minskar risken för att till exempel personuppgifter sprids.</w:t>
      </w:r>
    </w:p>
    <w:p w14:paraId="357C14EF" w14:textId="35CDC6F8" w:rsidR="00D4117E" w:rsidRDefault="00D4117E" w:rsidP="00D4117E">
      <w:pPr>
        <w:pStyle w:val="Liststycke"/>
        <w:numPr>
          <w:ilvl w:val="0"/>
          <w:numId w:val="6"/>
        </w:numPr>
      </w:pPr>
      <w:r>
        <w:t>smidigare att arbeta eftersom du enkelt kan skriva ut på alla Göteborgs Stads skrivare som är med i Samordnad utskriftshantering.</w:t>
      </w:r>
    </w:p>
    <w:p w14:paraId="78ED7CEC" w14:textId="71FDCBAD" w:rsidR="003C54EA" w:rsidRPr="001A15B1" w:rsidRDefault="003C54EA" w:rsidP="003C54EA">
      <w:pPr>
        <w:pStyle w:val="Rubrik3"/>
      </w:pPr>
      <w:r w:rsidRPr="001A15B1">
        <w:t>IT</w:t>
      </w:r>
    </w:p>
    <w:p w14:paraId="2A6E23EC" w14:textId="77777777" w:rsidR="001A15B1" w:rsidRDefault="001A15B1" w:rsidP="001A15B1">
      <w:r>
        <w:t>Vår nuvarande IT-driftleverantör som är bolaget InfraCom efterlever kraven enligt ISO 27001 på Informationssäkerhet. Det innebär att vi uppfyller nuvarande NIS-krav för IT-driften.</w:t>
      </w:r>
    </w:p>
    <w:p w14:paraId="5E64D326" w14:textId="27022055" w:rsidR="001A15B1" w:rsidRDefault="006F57B0" w:rsidP="001A15B1">
      <w:r>
        <w:lastRenderedPageBreak/>
        <w:t xml:space="preserve">Boplats serverpark är placerad i ett datacenter. </w:t>
      </w:r>
      <w:r w:rsidR="001A15B1">
        <w:t>Datacentret är ett skyddsobjekt, enligt Länsstyrelsen, detta medför att vi har mycket högt ställda krav på säkerheten i lokalerna och att det finns redundanta system ifall det blir avbrott eller störningar.</w:t>
      </w:r>
    </w:p>
    <w:p w14:paraId="5D053E68" w14:textId="4CC21185" w:rsidR="001A15B1" w:rsidRDefault="001A15B1" w:rsidP="001A15B1">
      <w:r>
        <w:t>Datacentret är inte klassat som Tier 3</w:t>
      </w:r>
      <w:r w:rsidR="006F57B0">
        <w:t>,</w:t>
      </w:r>
      <w:r>
        <w:t xml:space="preserve"> men anse</w:t>
      </w:r>
      <w:r w:rsidR="006F57B0">
        <w:t>s</w:t>
      </w:r>
      <w:r>
        <w:t xml:space="preserve"> </w:t>
      </w:r>
      <w:r w:rsidR="006F57B0">
        <w:t>uppfylla</w:t>
      </w:r>
      <w:r>
        <w:t xml:space="preserve"> Tier 3 kraven vilket ytterligare stärker säkerheten i driftsmiljö</w:t>
      </w:r>
      <w:r w:rsidR="006F57B0">
        <w:t>n</w:t>
      </w:r>
      <w:r>
        <w:t>.</w:t>
      </w:r>
    </w:p>
    <w:p w14:paraId="244437B1" w14:textId="308B0C3C" w:rsidR="003C54EA" w:rsidRDefault="001A15B1" w:rsidP="003D53C8">
      <w:r>
        <w:t>Penetrationstester utförs också kontinuerligt mot bland annat www.boplats.se för att säkerställa en säker IT-miljö. Under 2025 kommer vi ytterligare prioritera vårt säkerhetsarbete eftersom vi lever i en alltmer osäker omvärld.</w:t>
      </w:r>
    </w:p>
    <w:p w14:paraId="712A45BA" w14:textId="6F5EA08F" w:rsidR="00D4117E" w:rsidRPr="001A15B1" w:rsidRDefault="00D4117E" w:rsidP="003D53C8">
      <w:r>
        <w:t xml:space="preserve">Under året har samtliga medarbetare uppmanats att genomgå stadens kurs för säkerhetsmedvetenhet som skickats ut till alla och består av 14 avsnitt. </w:t>
      </w:r>
      <w:r w:rsidR="0008678F">
        <w:t xml:space="preserve">Bolaget följer kontinuerligt upp resultatet tills samtliga medarbetare har genomgått samtliga avsnitt. </w:t>
      </w:r>
    </w:p>
    <w:p w14:paraId="2BAB5537" w14:textId="1BB7902B" w:rsidR="003C54EA" w:rsidRPr="001A15B1" w:rsidRDefault="003C54EA" w:rsidP="003C54EA">
      <w:pPr>
        <w:pStyle w:val="Rubrik3"/>
      </w:pPr>
      <w:r w:rsidRPr="001A15B1">
        <w:t>Person</w:t>
      </w:r>
      <w:r w:rsidR="006F11ED">
        <w:t>säkerhet</w:t>
      </w:r>
    </w:p>
    <w:p w14:paraId="0B2C60C9" w14:textId="19AC4A5B" w:rsidR="003C54EA" w:rsidRPr="001A15B1" w:rsidRDefault="00D4117E" w:rsidP="003D53C8">
      <w:r>
        <w:t xml:space="preserve">Under 2023 genomfördes utbildning i hanteringen av hot- och våldssituationer för samtliga medarbetare. Boplats har infört rutiner och utbildning i IA-systemet där incidenter ska rapporteras. Under året har inga incidenter rapporterats. </w:t>
      </w:r>
    </w:p>
    <w:p w14:paraId="00E17DA9" w14:textId="07465D7D" w:rsidR="003C54EA" w:rsidRPr="001A15B1" w:rsidRDefault="003C54EA" w:rsidP="003C54EA">
      <w:pPr>
        <w:pStyle w:val="Rubrik3"/>
      </w:pPr>
      <w:r w:rsidRPr="001A15B1">
        <w:t>Lokal</w:t>
      </w:r>
    </w:p>
    <w:p w14:paraId="25CC0E6D" w14:textId="516ACDB8" w:rsidR="00394E8B" w:rsidRDefault="00D4117E" w:rsidP="003D53C8">
      <w:r>
        <w:t xml:space="preserve">Samtliga kontroller av inbrottslarm, trygghetslarm och brandlarm är genomförda enligt plan. I övrigt finns inget att rapportera. </w:t>
      </w:r>
    </w:p>
    <w:p w14:paraId="0E22182A" w14:textId="5C16A39E" w:rsidR="00394E8B" w:rsidRDefault="00394E8B" w:rsidP="00394E8B">
      <w:pPr>
        <w:pStyle w:val="Rubrik3"/>
      </w:pPr>
      <w:r>
        <w:t>Sammanvägd bedömning av säkerhetsnivå</w:t>
      </w:r>
    </w:p>
    <w:p w14:paraId="7F1B3110" w14:textId="7F1BB180" w:rsidR="00394E8B" w:rsidRDefault="00394E8B" w:rsidP="003D53C8">
      <w:r>
        <w:t xml:space="preserve">Bolaget gör den sammanvägda bedömningen att verksamheten uppfyller en acceptabel säkerhetsnivå. </w:t>
      </w:r>
    </w:p>
    <w:p w14:paraId="0819D274" w14:textId="2CD6EF63" w:rsidR="00394E8B" w:rsidRDefault="006F11ED" w:rsidP="003D53C8">
      <w:r>
        <w:t xml:space="preserve">Följande områden fokuserar bolaget på under verksamhetsåret 2025: </w:t>
      </w:r>
    </w:p>
    <w:p w14:paraId="646A0FC4" w14:textId="24017543" w:rsidR="006F11ED" w:rsidRDefault="006F11ED" w:rsidP="006F11ED">
      <w:pPr>
        <w:pStyle w:val="Liststycke"/>
        <w:numPr>
          <w:ilvl w:val="0"/>
          <w:numId w:val="5"/>
        </w:numPr>
      </w:pPr>
      <w:r>
        <w:t xml:space="preserve">Fortsätta att förtydliga ansvarsområden kopplat till säkerhetsarbetet. </w:t>
      </w:r>
    </w:p>
    <w:p w14:paraId="7866EE0C" w14:textId="5519D5A0" w:rsidR="006F11ED" w:rsidRDefault="006F11ED" w:rsidP="006F11ED">
      <w:pPr>
        <w:pStyle w:val="Liststycke"/>
        <w:numPr>
          <w:ilvl w:val="0"/>
          <w:numId w:val="5"/>
        </w:numPr>
      </w:pPr>
      <w:r>
        <w:t xml:space="preserve">Utarbeta tydligare rutiner för riskhantering och konsekvensbedömningar. </w:t>
      </w:r>
    </w:p>
    <w:p w14:paraId="3FBAFEE4" w14:textId="1B96E273" w:rsidR="006F11ED" w:rsidRPr="001A15B1" w:rsidRDefault="006F11ED" w:rsidP="006F11ED">
      <w:pPr>
        <w:pStyle w:val="Liststycke"/>
        <w:numPr>
          <w:ilvl w:val="0"/>
          <w:numId w:val="5"/>
        </w:numPr>
      </w:pPr>
      <w:r>
        <w:t xml:space="preserve">Säkerställa lika god säkerhetsnivå i det nya verksamhetssystemet jämfört med nuvarande verksamhetssystem. </w:t>
      </w:r>
    </w:p>
    <w:p w14:paraId="6D079FF0" w14:textId="27B34D7D" w:rsidR="003D53C8" w:rsidRPr="001A15B1" w:rsidRDefault="003D53C8" w:rsidP="003D53C8">
      <w:pPr>
        <w:pStyle w:val="Rubrik2"/>
      </w:pPr>
    </w:p>
    <w:p w14:paraId="2203994E" w14:textId="00FA4400" w:rsidR="00FE7C28" w:rsidRDefault="00FE7C28" w:rsidP="00FE7C28">
      <w:pPr>
        <w:pStyle w:val="Rubrik3"/>
      </w:pPr>
      <w:r>
        <w:t>Uppgiftslämnare:</w:t>
      </w:r>
    </w:p>
    <w:p w14:paraId="159FC965" w14:textId="538A5C3A" w:rsidR="00FE7C28" w:rsidRDefault="00FE7C28" w:rsidP="00FE7C28">
      <w:r>
        <w:t>Hiba Hamza, HR-ansvarig</w:t>
      </w:r>
    </w:p>
    <w:p w14:paraId="05C53D8E" w14:textId="20EFF1AF" w:rsidR="00FE7C28" w:rsidRDefault="00FE7C28" w:rsidP="00FE7C28">
      <w:r>
        <w:t>Dali V</w:t>
      </w:r>
      <w:r w:rsidR="00394E8B">
        <w:t>elichkoski</w:t>
      </w:r>
      <w:r>
        <w:t>, ekonomi- och lokalansvarig</w:t>
      </w:r>
    </w:p>
    <w:p w14:paraId="58B71F56" w14:textId="2339F133" w:rsidR="001A15B1" w:rsidRDefault="001A15B1" w:rsidP="00FE7C28">
      <w:r>
        <w:t>Johan Rosén, IT-driftansvarig</w:t>
      </w:r>
    </w:p>
    <w:p w14:paraId="76438991" w14:textId="77777777" w:rsidR="00FE7C28" w:rsidRPr="00FE7C28" w:rsidRDefault="00FE7C28" w:rsidP="00FE7C28"/>
    <w:p w14:paraId="588FB42B" w14:textId="77777777" w:rsidR="00972A1A" w:rsidRDefault="00972A1A">
      <w:pPr>
        <w:spacing w:after="240" w:line="240" w:lineRule="auto"/>
      </w:pPr>
    </w:p>
    <w:p w14:paraId="1BFFCABD" w14:textId="77777777" w:rsidR="00972A1A" w:rsidRPr="00986A1D" w:rsidRDefault="00972A1A" w:rsidP="00986A1D"/>
    <w:sectPr w:rsidR="00972A1A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2F44" w14:textId="77777777" w:rsidR="003D53C8" w:rsidRDefault="003D53C8" w:rsidP="00BF282B">
      <w:pPr>
        <w:spacing w:after="0" w:line="240" w:lineRule="auto"/>
      </w:pPr>
      <w:r>
        <w:separator/>
      </w:r>
    </w:p>
  </w:endnote>
  <w:endnote w:type="continuationSeparator" w:id="0">
    <w:p w14:paraId="569F5CFD" w14:textId="77777777" w:rsidR="003D53C8" w:rsidRDefault="003D53C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221BF6F3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C54EA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C46086">
            <w:fldChar w:fldCharType="begin"/>
          </w:r>
          <w:r w:rsidR="00C46086">
            <w:instrText xml:space="preserve"> NUMPAGES   \* MERGEFORMAT </w:instrText>
          </w:r>
          <w:r w:rsidR="00C46086">
            <w:fldChar w:fldCharType="separate"/>
          </w:r>
          <w:r w:rsidRPr="008117AD">
            <w:t>2</w:t>
          </w:r>
          <w:r w:rsidR="00C46086">
            <w:fldChar w:fldCharType="end"/>
          </w:r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3749AB1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C46086">
            <w:fldChar w:fldCharType="begin"/>
          </w:r>
          <w:r w:rsidR="00C46086">
            <w:instrText xml:space="preserve"> NUMPAGES   \* MERGEFORMAT </w:instrText>
          </w:r>
          <w:r w:rsidR="00C46086">
            <w:fldChar w:fldCharType="separate"/>
          </w:r>
          <w:r w:rsidRPr="008117AD">
            <w:t>2</w:t>
          </w:r>
          <w:r w:rsidR="00C46086">
            <w:fldChar w:fldCharType="end"/>
          </w:r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6477" w14:textId="77777777" w:rsidR="003D53C8" w:rsidRDefault="003D53C8" w:rsidP="00BF282B">
      <w:pPr>
        <w:spacing w:after="0" w:line="240" w:lineRule="auto"/>
      </w:pPr>
      <w:r>
        <w:separator/>
      </w:r>
    </w:p>
  </w:footnote>
  <w:footnote w:type="continuationSeparator" w:id="0">
    <w:p w14:paraId="7A03E2B5" w14:textId="77777777" w:rsidR="003D53C8" w:rsidRDefault="003D53C8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9809" w14:textId="77777777" w:rsidR="00FE7C28" w:rsidRDefault="00FE7C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6159" w14:textId="77777777" w:rsidR="00FE7C28" w:rsidRDefault="00FE7C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11DDF0B0" w:rsidR="00F96EE9" w:rsidRPr="00DE1DE9" w:rsidRDefault="00F96EE9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[</w:t>
          </w:r>
          <w:r w:rsidR="003C54EA">
            <w:rPr>
              <w:b w:val="0"/>
              <w:bCs/>
            </w:rPr>
            <w:t>Boplats Göteborg AB</w:t>
          </w:r>
          <w:r>
            <w:rPr>
              <w:b w:val="0"/>
              <w:bCs/>
            </w:rPr>
            <w:t>]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FE7C28" w:rsidRDefault="00FE7C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4B97"/>
    <w:multiLevelType w:val="hybridMultilevel"/>
    <w:tmpl w:val="26A62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FC6FE9"/>
    <w:multiLevelType w:val="hybridMultilevel"/>
    <w:tmpl w:val="2848D60E"/>
    <w:lvl w:ilvl="0" w:tplc="041D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15232688">
    <w:abstractNumId w:val="2"/>
  </w:num>
  <w:num w:numId="2" w16cid:durableId="1653755761">
    <w:abstractNumId w:val="4"/>
  </w:num>
  <w:num w:numId="3" w16cid:durableId="459417391">
    <w:abstractNumId w:val="0"/>
  </w:num>
  <w:num w:numId="4" w16cid:durableId="49381064">
    <w:abstractNumId w:val="3"/>
  </w:num>
  <w:num w:numId="5" w16cid:durableId="1730181449">
    <w:abstractNumId w:val="1"/>
  </w:num>
  <w:num w:numId="6" w16cid:durableId="1621185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3D53C8"/>
    <w:rsid w:val="00076FDF"/>
    <w:rsid w:val="0008678F"/>
    <w:rsid w:val="000B6F6F"/>
    <w:rsid w:val="000C68BA"/>
    <w:rsid w:val="000C6B6F"/>
    <w:rsid w:val="000F2B85"/>
    <w:rsid w:val="0011061F"/>
    <w:rsid w:val="0011381D"/>
    <w:rsid w:val="00142FEF"/>
    <w:rsid w:val="00171590"/>
    <w:rsid w:val="00173F0C"/>
    <w:rsid w:val="001A15B1"/>
    <w:rsid w:val="001C2218"/>
    <w:rsid w:val="001D645F"/>
    <w:rsid w:val="001F0C9F"/>
    <w:rsid w:val="00201D49"/>
    <w:rsid w:val="002415D0"/>
    <w:rsid w:val="00241F59"/>
    <w:rsid w:val="00257F49"/>
    <w:rsid w:val="002D09F7"/>
    <w:rsid w:val="003164EC"/>
    <w:rsid w:val="00323048"/>
    <w:rsid w:val="00332A7F"/>
    <w:rsid w:val="00350FEF"/>
    <w:rsid w:val="00367F49"/>
    <w:rsid w:val="00372CB4"/>
    <w:rsid w:val="00394E8B"/>
    <w:rsid w:val="003C54EA"/>
    <w:rsid w:val="003D53C8"/>
    <w:rsid w:val="00414E79"/>
    <w:rsid w:val="00432478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3BFD"/>
    <w:rsid w:val="00607F19"/>
    <w:rsid w:val="00613965"/>
    <w:rsid w:val="00623D4E"/>
    <w:rsid w:val="00631C23"/>
    <w:rsid w:val="006772D2"/>
    <w:rsid w:val="00690A7F"/>
    <w:rsid w:val="006E3041"/>
    <w:rsid w:val="006F11ED"/>
    <w:rsid w:val="006F57B0"/>
    <w:rsid w:val="00720B05"/>
    <w:rsid w:val="00742AE2"/>
    <w:rsid w:val="007517BE"/>
    <w:rsid w:val="00752CBB"/>
    <w:rsid w:val="00766929"/>
    <w:rsid w:val="00770200"/>
    <w:rsid w:val="00773FED"/>
    <w:rsid w:val="007A0E1C"/>
    <w:rsid w:val="007A7F8D"/>
    <w:rsid w:val="00831E91"/>
    <w:rsid w:val="00832894"/>
    <w:rsid w:val="00846C79"/>
    <w:rsid w:val="0087328B"/>
    <w:rsid w:val="008760F6"/>
    <w:rsid w:val="008B727C"/>
    <w:rsid w:val="008E4A82"/>
    <w:rsid w:val="008E56C2"/>
    <w:rsid w:val="009433F3"/>
    <w:rsid w:val="00955520"/>
    <w:rsid w:val="009624D4"/>
    <w:rsid w:val="00972A1A"/>
    <w:rsid w:val="00985ACB"/>
    <w:rsid w:val="00986A1D"/>
    <w:rsid w:val="009B4E2A"/>
    <w:rsid w:val="009D1E1E"/>
    <w:rsid w:val="009D4D5C"/>
    <w:rsid w:val="00A021A1"/>
    <w:rsid w:val="00A074B5"/>
    <w:rsid w:val="00A345C1"/>
    <w:rsid w:val="00A3668C"/>
    <w:rsid w:val="00A47AD9"/>
    <w:rsid w:val="00A8112E"/>
    <w:rsid w:val="00AA0284"/>
    <w:rsid w:val="00AE5147"/>
    <w:rsid w:val="00AE5F41"/>
    <w:rsid w:val="00B23C30"/>
    <w:rsid w:val="00B456FF"/>
    <w:rsid w:val="00B63E0E"/>
    <w:rsid w:val="00BA1320"/>
    <w:rsid w:val="00BA2C5F"/>
    <w:rsid w:val="00BD0663"/>
    <w:rsid w:val="00BF1EC3"/>
    <w:rsid w:val="00BF282B"/>
    <w:rsid w:val="00C0363D"/>
    <w:rsid w:val="00C10045"/>
    <w:rsid w:val="00C46086"/>
    <w:rsid w:val="00C85A21"/>
    <w:rsid w:val="00CA09D0"/>
    <w:rsid w:val="00CD65E8"/>
    <w:rsid w:val="00D21D96"/>
    <w:rsid w:val="00D22966"/>
    <w:rsid w:val="00D4117E"/>
    <w:rsid w:val="00D731D2"/>
    <w:rsid w:val="00DA76F6"/>
    <w:rsid w:val="00DC59E4"/>
    <w:rsid w:val="00DC5A8E"/>
    <w:rsid w:val="00DC6E79"/>
    <w:rsid w:val="00DF152D"/>
    <w:rsid w:val="00E0006C"/>
    <w:rsid w:val="00E11731"/>
    <w:rsid w:val="00E54C6E"/>
    <w:rsid w:val="00EE0A4D"/>
    <w:rsid w:val="00EF388D"/>
    <w:rsid w:val="00F4117C"/>
    <w:rsid w:val="00F43C47"/>
    <w:rsid w:val="00F57801"/>
    <w:rsid w:val="00F66187"/>
    <w:rsid w:val="00F96EE9"/>
    <w:rsid w:val="00FA0781"/>
    <w:rsid w:val="00FB3384"/>
    <w:rsid w:val="00FD5D13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15508C"/>
  <w15:docId w15:val="{7666DAA9-0DE3-44C8-82CC-5D47937B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4EA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48588D"/>
    <w:rsid w:val="00A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3072</Characters>
  <Application>Microsoft Office Word</Application>
  <DocSecurity>0</DocSecurity>
  <Lines>69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TU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4</cp:revision>
  <cp:lastPrinted>2020-04-30T14:31:00Z</cp:lastPrinted>
  <dcterms:created xsi:type="dcterms:W3CDTF">2024-12-04T12:34:00Z</dcterms:created>
  <dcterms:modified xsi:type="dcterms:W3CDTF">2024-12-04T12:34:00Z</dcterms:modified>
</cp:coreProperties>
</file>