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Caption w:val="Organisationsnamn och Göteborgs Stads logotyp"/>
      </w:tblPr>
      <w:tblGrid>
        <w:gridCol w:w="5103"/>
        <w:gridCol w:w="3969"/>
      </w:tblGrid>
      <w:tr w:rsidR="00770200" w14:paraId="32885D9D" w14:textId="77777777" w:rsidTr="009D765D">
        <w:tc>
          <w:tcPr>
            <w:tcW w:w="5103" w:type="dxa"/>
            <w:tcBorders>
              <w:bottom w:val="nil"/>
            </w:tcBorders>
            <w:vAlign w:val="center"/>
          </w:tcPr>
          <w:p w14:paraId="3EBABE85" w14:textId="77777777" w:rsidR="00770200" w:rsidRDefault="00770200" w:rsidP="00945E7C">
            <w:pPr>
              <w:pStyle w:val="Sidhuvud"/>
            </w:pPr>
          </w:p>
        </w:tc>
        <w:tc>
          <w:tcPr>
            <w:tcW w:w="3969" w:type="dxa"/>
            <w:tcBorders>
              <w:bottom w:val="nil"/>
            </w:tcBorders>
          </w:tcPr>
          <w:p w14:paraId="1D2BC099" w14:textId="77777777" w:rsidR="00770200" w:rsidRDefault="00770200" w:rsidP="00945E7C">
            <w:pPr>
              <w:pStyle w:val="Sidhuvud"/>
              <w:jc w:val="right"/>
            </w:pPr>
          </w:p>
        </w:tc>
      </w:tr>
      <w:tr w:rsidR="00770200" w14:paraId="7A516F90" w14:textId="77777777" w:rsidTr="009D765D">
        <w:tc>
          <w:tcPr>
            <w:tcW w:w="5103" w:type="dxa"/>
            <w:tcBorders>
              <w:top w:val="nil"/>
              <w:bottom w:val="nil"/>
            </w:tcBorders>
            <w:shd w:val="clear" w:color="auto" w:fill="auto"/>
          </w:tcPr>
          <w:p w14:paraId="347C1412" w14:textId="77777777" w:rsidR="00770200" w:rsidRPr="00CF287A" w:rsidRDefault="00770200" w:rsidP="00945E7C">
            <w:pPr>
              <w:pStyle w:val="Sidhuvud"/>
              <w:rPr>
                <w:highlight w:val="yellow"/>
              </w:rPr>
            </w:pPr>
          </w:p>
        </w:tc>
        <w:tc>
          <w:tcPr>
            <w:tcW w:w="3969" w:type="dxa"/>
            <w:tcBorders>
              <w:bottom w:val="nil"/>
            </w:tcBorders>
            <w:shd w:val="clear" w:color="auto" w:fill="auto"/>
          </w:tcPr>
          <w:p w14:paraId="171ACDAF" w14:textId="77777777" w:rsidR="00770200" w:rsidRDefault="00770200" w:rsidP="00945E7C">
            <w:pPr>
              <w:pStyle w:val="Sidhuvud"/>
              <w:jc w:val="right"/>
            </w:pPr>
          </w:p>
        </w:tc>
      </w:tr>
      <w:tr w:rsidR="000707CC" w14:paraId="2D140B7A" w14:textId="77777777" w:rsidTr="009D765D">
        <w:tc>
          <w:tcPr>
            <w:tcW w:w="5103" w:type="dxa"/>
            <w:tcBorders>
              <w:top w:val="nil"/>
              <w:bottom w:val="nil"/>
            </w:tcBorders>
            <w:shd w:val="clear" w:color="auto" w:fill="auto"/>
          </w:tcPr>
          <w:p w14:paraId="2131E1F9" w14:textId="77777777" w:rsidR="000707CC" w:rsidRPr="00CF287A" w:rsidRDefault="000707CC" w:rsidP="000707CC">
            <w:pPr>
              <w:pStyle w:val="Sidhuvud"/>
              <w:spacing w:after="160" w:afterAutospacing="0"/>
              <w:rPr>
                <w:highlight w:val="yellow"/>
              </w:rPr>
            </w:pPr>
          </w:p>
        </w:tc>
        <w:tc>
          <w:tcPr>
            <w:tcW w:w="3969" w:type="dxa"/>
            <w:tcBorders>
              <w:top w:val="nil"/>
              <w:bottom w:val="nil"/>
            </w:tcBorders>
            <w:shd w:val="clear" w:color="auto" w:fill="auto"/>
          </w:tcPr>
          <w:p w14:paraId="11B6CE46" w14:textId="77777777" w:rsidR="000707CC" w:rsidRDefault="000707CC" w:rsidP="00945E7C">
            <w:pPr>
              <w:pStyle w:val="Sidhuvud"/>
              <w:jc w:val="right"/>
            </w:pPr>
          </w:p>
        </w:tc>
      </w:tr>
    </w:tbl>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9510"/>
        <w:gridCol w:w="6"/>
      </w:tblGrid>
      <w:tr w:rsidR="000707CC" w:rsidRPr="008D2102" w14:paraId="717E04F9" w14:textId="77777777" w:rsidTr="1939BFD2">
        <w:trPr>
          <w:cnfStyle w:val="100000000000" w:firstRow="1" w:lastRow="0" w:firstColumn="0" w:lastColumn="0" w:oddVBand="0" w:evenVBand="0" w:oddHBand="0" w:evenHBand="0" w:firstRowFirstColumn="0" w:firstRowLastColumn="0" w:lastRowFirstColumn="0" w:lastRowLastColumn="0"/>
          <w:trHeight w:val="1270"/>
          <w:tblHeader w:val="0"/>
        </w:trPr>
        <w:tc>
          <w:tcPr>
            <w:tcW w:w="3686" w:type="dxa"/>
            <w:shd w:val="clear" w:color="auto" w:fill="auto"/>
          </w:tcPr>
          <w:tbl>
            <w:tblPr>
              <w:tblStyle w:val="Tabellrutnt"/>
              <w:tblW w:w="9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288"/>
              <w:gridCol w:w="222"/>
            </w:tblGrid>
            <w:tr w:rsidR="009D765D" w:rsidRPr="008D2102" w14:paraId="1959A3C2" w14:textId="77777777" w:rsidTr="1939BFD2">
              <w:trPr>
                <w:trHeight w:val="500"/>
              </w:trPr>
              <w:tc>
                <w:tcPr>
                  <w:tcW w:w="9288" w:type="dxa"/>
                </w:tcPr>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2241FC" w:rsidRPr="008D2102" w14:paraId="11AEFB2F" w14:textId="77777777" w:rsidTr="1939BFD2">
                    <w:trPr>
                      <w:cnfStyle w:val="100000000000" w:firstRow="1" w:lastRow="0" w:firstColumn="0" w:lastColumn="0" w:oddVBand="0" w:evenVBand="0" w:oddHBand="0" w:evenHBand="0" w:firstRowFirstColumn="0" w:firstRowLastColumn="0" w:lastRowFirstColumn="0" w:lastRowLastColumn="0"/>
                      <w:trHeight w:val="1270"/>
                      <w:tblHeader w:val="0"/>
                    </w:trPr>
                    <w:tc>
                      <w:tcPr>
                        <w:tcW w:w="3686" w:type="dxa"/>
                        <w:shd w:val="clear" w:color="auto" w:fill="auto"/>
                      </w:tcPr>
                      <w:p w14:paraId="1C4F1AFE" w14:textId="58944E17" w:rsidR="089D8490" w:rsidRDefault="00DE7381" w:rsidP="1939BFD2">
                        <w:pPr>
                          <w:pStyle w:val="Dokumentinfo"/>
                        </w:pPr>
                        <w:r>
                          <w:rPr>
                            <w:rFonts w:ascii="Palatino Linotype" w:hAnsi="Palatino Linotype"/>
                            <w:sz w:val="20"/>
                            <w:szCs w:val="20"/>
                          </w:rPr>
                          <w:t>Beslut</w:t>
                        </w:r>
                        <w:r w:rsidR="089D8490" w:rsidRPr="1939BFD2">
                          <w:rPr>
                            <w:rFonts w:ascii="Palatino Linotype" w:hAnsi="Palatino Linotype"/>
                            <w:sz w:val="20"/>
                            <w:szCs w:val="20"/>
                          </w:rPr>
                          <w:t>sunderlag</w:t>
                        </w:r>
                      </w:p>
                      <w:p w14:paraId="79867C5B" w14:textId="031565C6" w:rsidR="002241FC" w:rsidRPr="002241FC" w:rsidRDefault="002241FC" w:rsidP="00BC3912">
                        <w:pPr>
                          <w:pStyle w:val="Dokumentinfo"/>
                          <w:rPr>
                            <w:rFonts w:ascii="Palatino Linotype" w:hAnsi="Palatino Linotype"/>
                            <w:b w:val="0"/>
                            <w:sz w:val="20"/>
                            <w:szCs w:val="22"/>
                          </w:rPr>
                        </w:pPr>
                        <w:r w:rsidRPr="002241FC">
                          <w:rPr>
                            <w:rFonts w:ascii="Palatino Linotype" w:hAnsi="Palatino Linotype"/>
                            <w:b w:val="0"/>
                            <w:sz w:val="20"/>
                            <w:szCs w:val="22"/>
                          </w:rPr>
                          <w:t xml:space="preserve">Styrelsen </w:t>
                        </w:r>
                        <w:r w:rsidR="00FF6615">
                          <w:rPr>
                            <w:rFonts w:ascii="Palatino Linotype" w:hAnsi="Palatino Linotype"/>
                            <w:b w:val="0"/>
                            <w:sz w:val="20"/>
                            <w:szCs w:val="22"/>
                          </w:rPr>
                          <w:t>20240610</w:t>
                        </w:r>
                      </w:p>
                      <w:p w14:paraId="375DBAA7" w14:textId="29B33596" w:rsidR="002241FC" w:rsidRPr="002241FC" w:rsidRDefault="002241FC" w:rsidP="00BC3912">
                        <w:pPr>
                          <w:pStyle w:val="Dokumentinfo"/>
                          <w:rPr>
                            <w:rFonts w:ascii="Palatino Linotype" w:hAnsi="Palatino Linotype"/>
                            <w:b w:val="0"/>
                            <w:sz w:val="20"/>
                            <w:szCs w:val="22"/>
                          </w:rPr>
                        </w:pPr>
                        <w:r w:rsidRPr="002241FC">
                          <w:rPr>
                            <w:rFonts w:ascii="Palatino Linotype" w:hAnsi="Palatino Linotype"/>
                            <w:b w:val="0"/>
                            <w:sz w:val="20"/>
                            <w:szCs w:val="22"/>
                          </w:rPr>
                          <w:t xml:space="preserve">Ärende/Paragraf: </w:t>
                        </w:r>
                        <w:r w:rsidR="008D2102">
                          <w:rPr>
                            <w:rFonts w:ascii="Palatino Linotype" w:hAnsi="Palatino Linotype"/>
                            <w:b w:val="0"/>
                            <w:sz w:val="20"/>
                            <w:szCs w:val="22"/>
                          </w:rPr>
                          <w:t>73</w:t>
                        </w:r>
                      </w:p>
                      <w:p w14:paraId="21CE5B6E" w14:textId="77777777" w:rsidR="002241FC" w:rsidRPr="002241FC" w:rsidRDefault="002241FC" w:rsidP="00BC3912">
                        <w:pPr>
                          <w:pStyle w:val="Dokumentinfo"/>
                          <w:rPr>
                            <w:rFonts w:ascii="Palatino Linotype" w:hAnsi="Palatino Linotype"/>
                            <w:b w:val="0"/>
                            <w:sz w:val="20"/>
                            <w:szCs w:val="22"/>
                          </w:rPr>
                        </w:pPr>
                      </w:p>
                    </w:tc>
                    <w:tc>
                      <w:tcPr>
                        <w:tcW w:w="5386" w:type="dxa"/>
                        <w:shd w:val="clear" w:color="auto" w:fill="auto"/>
                      </w:tcPr>
                      <w:p w14:paraId="04965EBC" w14:textId="6928BB1A" w:rsidR="002241FC" w:rsidRPr="002241FC" w:rsidRDefault="002241FC" w:rsidP="00BC3912">
                        <w:pPr>
                          <w:pStyle w:val="Dokumentinfo"/>
                          <w:rPr>
                            <w:rFonts w:ascii="Palatino Linotype" w:hAnsi="Palatino Linotype"/>
                            <w:b w:val="0"/>
                            <w:sz w:val="20"/>
                            <w:szCs w:val="22"/>
                          </w:rPr>
                        </w:pPr>
                        <w:r w:rsidRPr="002241FC">
                          <w:rPr>
                            <w:rFonts w:ascii="Palatino Linotype" w:hAnsi="Palatino Linotype"/>
                            <w:b w:val="0"/>
                            <w:sz w:val="20"/>
                            <w:szCs w:val="22"/>
                          </w:rPr>
                          <w:t xml:space="preserve">Handläggare: </w:t>
                        </w:r>
                        <w:r w:rsidR="00ED2C6C">
                          <w:rPr>
                            <w:rFonts w:ascii="Palatino Linotype" w:hAnsi="Palatino Linotype"/>
                            <w:b w:val="0"/>
                            <w:sz w:val="20"/>
                            <w:szCs w:val="22"/>
                          </w:rPr>
                          <w:t xml:space="preserve">Per Österström, </w:t>
                        </w:r>
                        <w:r w:rsidR="00FF6615">
                          <w:rPr>
                            <w:rFonts w:ascii="Palatino Linotype" w:hAnsi="Palatino Linotype"/>
                            <w:b w:val="0"/>
                            <w:sz w:val="20"/>
                            <w:szCs w:val="22"/>
                          </w:rPr>
                          <w:t>avdelningschef</w:t>
                        </w:r>
                        <w:r w:rsidR="00ED2C6C">
                          <w:rPr>
                            <w:rFonts w:ascii="Palatino Linotype" w:hAnsi="Palatino Linotype"/>
                            <w:b w:val="0"/>
                            <w:sz w:val="20"/>
                            <w:szCs w:val="22"/>
                          </w:rPr>
                          <w:t xml:space="preserve"> Samverkan och Innovation</w:t>
                        </w:r>
                      </w:p>
                      <w:p w14:paraId="17BD089F" w14:textId="4D56B8C7" w:rsidR="002241FC" w:rsidRPr="00ED2C6C" w:rsidRDefault="002241FC" w:rsidP="00BC3912">
                        <w:pPr>
                          <w:pStyle w:val="Dokumentinfo"/>
                          <w:rPr>
                            <w:rFonts w:ascii="Palatino Linotype" w:hAnsi="Palatino Linotype"/>
                            <w:b w:val="0"/>
                            <w:sz w:val="20"/>
                            <w:szCs w:val="22"/>
                            <w:lang w:val="de-DE"/>
                          </w:rPr>
                        </w:pPr>
                        <w:r w:rsidRPr="00ED2C6C">
                          <w:rPr>
                            <w:rFonts w:ascii="Palatino Linotype" w:hAnsi="Palatino Linotype"/>
                            <w:b w:val="0"/>
                            <w:sz w:val="20"/>
                            <w:szCs w:val="22"/>
                            <w:lang w:val="de-DE"/>
                          </w:rPr>
                          <w:t>Telefon:</w:t>
                        </w:r>
                        <w:r w:rsidR="00ED2C6C">
                          <w:rPr>
                            <w:rFonts w:ascii="Palatino Linotype" w:hAnsi="Palatino Linotype"/>
                            <w:b w:val="0"/>
                            <w:sz w:val="20"/>
                            <w:szCs w:val="22"/>
                            <w:lang w:val="de-DE"/>
                          </w:rPr>
                          <w:t xml:space="preserve"> </w:t>
                        </w:r>
                        <w:r w:rsidR="00FF6615">
                          <w:rPr>
                            <w:rFonts w:ascii="Palatino Linotype" w:hAnsi="Palatino Linotype"/>
                            <w:b w:val="0"/>
                            <w:sz w:val="20"/>
                            <w:szCs w:val="22"/>
                            <w:lang w:val="de-DE"/>
                          </w:rPr>
                          <w:t>070 8211371</w:t>
                        </w:r>
                      </w:p>
                      <w:p w14:paraId="4A0089B0" w14:textId="57556B36" w:rsidR="002241FC" w:rsidRPr="00ED2C6C" w:rsidRDefault="002241FC" w:rsidP="00BC3912">
                        <w:pPr>
                          <w:pStyle w:val="Dokumentinfo"/>
                          <w:rPr>
                            <w:rFonts w:ascii="Palatino Linotype" w:hAnsi="Palatino Linotype"/>
                            <w:b w:val="0"/>
                            <w:sz w:val="20"/>
                            <w:szCs w:val="22"/>
                            <w:lang w:val="de-DE"/>
                          </w:rPr>
                        </w:pPr>
                        <w:r w:rsidRPr="00ED2C6C">
                          <w:rPr>
                            <w:rFonts w:ascii="Palatino Linotype" w:hAnsi="Palatino Linotype"/>
                            <w:b w:val="0"/>
                            <w:sz w:val="20"/>
                            <w:szCs w:val="22"/>
                            <w:lang w:val="de-DE"/>
                          </w:rPr>
                          <w:t xml:space="preserve">E-post: </w:t>
                        </w:r>
                        <w:r w:rsidR="00ED2C6C" w:rsidRPr="00ED2C6C">
                          <w:rPr>
                            <w:rFonts w:ascii="Palatino Linotype" w:hAnsi="Palatino Linotype"/>
                            <w:b w:val="0"/>
                            <w:sz w:val="20"/>
                            <w:szCs w:val="22"/>
                            <w:lang w:val="de-DE"/>
                          </w:rPr>
                          <w:t>per.</w:t>
                        </w:r>
                        <w:r w:rsidR="00ED2C6C">
                          <w:rPr>
                            <w:rFonts w:ascii="Palatino Linotype" w:hAnsi="Palatino Linotype"/>
                            <w:b w:val="0"/>
                            <w:sz w:val="20"/>
                            <w:szCs w:val="22"/>
                            <w:lang w:val="de-DE"/>
                          </w:rPr>
                          <w:t>osterstrom</w:t>
                        </w:r>
                        <w:r w:rsidRPr="00ED2C6C">
                          <w:rPr>
                            <w:rFonts w:ascii="Palatino Linotype" w:hAnsi="Palatino Linotype"/>
                            <w:b w:val="0"/>
                            <w:sz w:val="20"/>
                            <w:szCs w:val="22"/>
                            <w:lang w:val="de-DE"/>
                          </w:rPr>
                          <w:t xml:space="preserve">@businessregion.se </w:t>
                        </w:r>
                      </w:p>
                    </w:tc>
                  </w:tr>
                </w:tbl>
                <w:p w14:paraId="00E6F02D" w14:textId="77777777" w:rsidR="009D765D" w:rsidRPr="00ED2C6C" w:rsidRDefault="009D765D" w:rsidP="00BC3912">
                  <w:pPr>
                    <w:pStyle w:val="Dokumentinfo"/>
                    <w:framePr w:hSpace="142" w:wrap="around" w:vAnchor="text" w:hAnchor="page" w:x="1419" w:y="1"/>
                    <w:suppressOverlap/>
                    <w:rPr>
                      <w:rFonts w:ascii="Palatino Linotype" w:hAnsi="Palatino Linotype"/>
                      <w:sz w:val="18"/>
                      <w:szCs w:val="20"/>
                      <w:lang w:val="de-DE"/>
                    </w:rPr>
                  </w:pPr>
                </w:p>
              </w:tc>
              <w:tc>
                <w:tcPr>
                  <w:tcW w:w="222" w:type="dxa"/>
                </w:tcPr>
                <w:p w14:paraId="3698A75E" w14:textId="77777777" w:rsidR="009D765D" w:rsidRPr="00ED2C6C" w:rsidRDefault="009D765D" w:rsidP="00BC3912">
                  <w:pPr>
                    <w:pStyle w:val="Dokumentinfo"/>
                    <w:framePr w:hSpace="142" w:wrap="around" w:vAnchor="text" w:hAnchor="page" w:x="1419" w:y="1"/>
                    <w:suppressOverlap/>
                    <w:rPr>
                      <w:rFonts w:ascii="Palatino Linotype" w:hAnsi="Palatino Linotype"/>
                      <w:b/>
                      <w:sz w:val="18"/>
                      <w:szCs w:val="20"/>
                      <w:lang w:val="de-DE"/>
                    </w:rPr>
                  </w:pPr>
                </w:p>
              </w:tc>
            </w:tr>
            <w:tr w:rsidR="009D765D" w:rsidRPr="008D2102" w14:paraId="5A7FDB89" w14:textId="77777777" w:rsidTr="1939BFD2">
              <w:tc>
                <w:tcPr>
                  <w:tcW w:w="9288" w:type="dxa"/>
                </w:tcPr>
                <w:p w14:paraId="1EEC09EB" w14:textId="77777777" w:rsidR="009D765D" w:rsidRPr="00ED2C6C" w:rsidRDefault="009D765D" w:rsidP="008D2102">
                  <w:pPr>
                    <w:pStyle w:val="Dokumentinfo"/>
                    <w:framePr w:hSpace="142" w:wrap="around" w:vAnchor="text" w:hAnchor="page" w:x="1419" w:y="1"/>
                    <w:suppressOverlap/>
                    <w:rPr>
                      <w:rFonts w:ascii="Palatino Linotype" w:hAnsi="Palatino Linotype"/>
                      <w:b/>
                      <w:sz w:val="18"/>
                      <w:szCs w:val="20"/>
                      <w:lang w:val="de-DE"/>
                    </w:rPr>
                  </w:pPr>
                  <w:bookmarkStart w:id="0" w:name="_Toc478651876"/>
                </w:p>
              </w:tc>
              <w:tc>
                <w:tcPr>
                  <w:tcW w:w="222" w:type="dxa"/>
                </w:tcPr>
                <w:p w14:paraId="604537F0" w14:textId="77777777" w:rsidR="009D765D" w:rsidRPr="00ED2C6C" w:rsidRDefault="009D765D" w:rsidP="008D2102">
                  <w:pPr>
                    <w:pStyle w:val="Dokumentinfo"/>
                    <w:framePr w:hSpace="142" w:wrap="around" w:vAnchor="text" w:hAnchor="page" w:x="1419" w:y="1"/>
                    <w:suppressOverlap/>
                    <w:rPr>
                      <w:rFonts w:ascii="Palatino Linotype" w:hAnsi="Palatino Linotype"/>
                      <w:b/>
                      <w:sz w:val="18"/>
                      <w:szCs w:val="20"/>
                      <w:lang w:val="de-DE"/>
                    </w:rPr>
                  </w:pPr>
                </w:p>
              </w:tc>
            </w:tr>
            <w:tr w:rsidR="009D765D" w:rsidRPr="008D2102" w14:paraId="1A8B89B6" w14:textId="77777777" w:rsidTr="1939BFD2">
              <w:tc>
                <w:tcPr>
                  <w:tcW w:w="9288" w:type="dxa"/>
                </w:tcPr>
                <w:p w14:paraId="7615FF71" w14:textId="77777777" w:rsidR="00E54C6C" w:rsidRPr="00ED2C6C" w:rsidRDefault="00E54C6C" w:rsidP="008D2102">
                  <w:pPr>
                    <w:pStyle w:val="Dokumentinfo"/>
                    <w:framePr w:hSpace="142" w:wrap="around" w:vAnchor="text" w:hAnchor="page" w:x="1419" w:y="1"/>
                    <w:suppressOverlap/>
                    <w:rPr>
                      <w:rFonts w:ascii="Palatino Linotype" w:hAnsi="Palatino Linotype"/>
                      <w:b/>
                      <w:sz w:val="18"/>
                      <w:szCs w:val="20"/>
                      <w:lang w:val="de-DE"/>
                    </w:rPr>
                  </w:pPr>
                </w:p>
              </w:tc>
              <w:tc>
                <w:tcPr>
                  <w:tcW w:w="222" w:type="dxa"/>
                </w:tcPr>
                <w:p w14:paraId="44F588BD" w14:textId="77777777" w:rsidR="009D765D" w:rsidRPr="00ED2C6C" w:rsidRDefault="009D765D" w:rsidP="008D2102">
                  <w:pPr>
                    <w:pStyle w:val="Dokumentinfo"/>
                    <w:framePr w:hSpace="142" w:wrap="around" w:vAnchor="text" w:hAnchor="page" w:x="1419" w:y="1"/>
                    <w:suppressOverlap/>
                    <w:rPr>
                      <w:rFonts w:ascii="Palatino Linotype" w:hAnsi="Palatino Linotype"/>
                      <w:b/>
                      <w:sz w:val="18"/>
                      <w:szCs w:val="20"/>
                      <w:lang w:val="de-DE"/>
                    </w:rPr>
                  </w:pPr>
                </w:p>
              </w:tc>
            </w:tr>
          </w:tbl>
          <w:p w14:paraId="762ED6CB" w14:textId="77777777" w:rsidR="000707CC" w:rsidRPr="00ED2C6C" w:rsidRDefault="000707CC" w:rsidP="000707CC">
            <w:pPr>
              <w:pStyle w:val="Dokumentinfo"/>
              <w:rPr>
                <w:rFonts w:ascii="Palatino Linotype" w:hAnsi="Palatino Linotype"/>
                <w:b w:val="0"/>
                <w:lang w:val="de-DE"/>
              </w:rPr>
            </w:pPr>
          </w:p>
        </w:tc>
        <w:tc>
          <w:tcPr>
            <w:tcW w:w="5386" w:type="dxa"/>
            <w:shd w:val="clear" w:color="auto" w:fill="auto"/>
          </w:tcPr>
          <w:p w14:paraId="7DF3151D" w14:textId="77777777" w:rsidR="000707CC" w:rsidRPr="00ED2C6C" w:rsidRDefault="000707CC" w:rsidP="000707CC">
            <w:pPr>
              <w:pStyle w:val="Dokumentinfo"/>
              <w:rPr>
                <w:rFonts w:ascii="Palatino Linotype" w:hAnsi="Palatino Linotype"/>
                <w:b w:val="0"/>
                <w:lang w:val="de-DE"/>
              </w:rPr>
            </w:pPr>
          </w:p>
        </w:tc>
      </w:tr>
    </w:tbl>
    <w:bookmarkEnd w:id="0"/>
    <w:p w14:paraId="0A91C603" w14:textId="7702F838" w:rsidR="000046E1" w:rsidRPr="00F74766" w:rsidRDefault="00DE7381" w:rsidP="424E3325">
      <w:pPr>
        <w:pStyle w:val="Rubrik1"/>
        <w:rPr>
          <w:i/>
          <w:iCs/>
          <w:color w:val="3B5776"/>
          <w:sz w:val="30"/>
          <w:szCs w:val="30"/>
        </w:rPr>
      </w:pPr>
      <w:r>
        <w:rPr>
          <w:color w:val="3B5776"/>
          <w:sz w:val="30"/>
          <w:szCs w:val="30"/>
        </w:rPr>
        <w:t>Stärkta</w:t>
      </w:r>
      <w:r w:rsidR="4C3711AA" w:rsidRPr="1939BFD2">
        <w:rPr>
          <w:color w:val="3B5776"/>
          <w:sz w:val="30"/>
          <w:szCs w:val="30"/>
        </w:rPr>
        <w:t xml:space="preserve"> insatser </w:t>
      </w:r>
      <w:r w:rsidR="060E9208" w:rsidRPr="1939BFD2">
        <w:rPr>
          <w:color w:val="3B5776"/>
          <w:sz w:val="30"/>
          <w:szCs w:val="30"/>
        </w:rPr>
        <w:t>för Life Science</w:t>
      </w:r>
    </w:p>
    <w:p w14:paraId="2DB84A28" w14:textId="77777777" w:rsidR="00F54202" w:rsidRPr="00436489" w:rsidRDefault="00F54202" w:rsidP="00F54202">
      <w:pPr>
        <w:pStyle w:val="Rubrik2"/>
        <w:rPr>
          <w:rFonts w:ascii="Arial Black" w:hAnsi="Arial Black"/>
          <w:color w:val="3B5776"/>
          <w:sz w:val="24"/>
          <w:szCs w:val="24"/>
        </w:rPr>
      </w:pPr>
      <w:r w:rsidRPr="00436489">
        <w:rPr>
          <w:rFonts w:ascii="Arial Black" w:hAnsi="Arial Black"/>
          <w:color w:val="3B5776"/>
          <w:sz w:val="24"/>
          <w:szCs w:val="24"/>
        </w:rPr>
        <w:t>Förslag till beslut</w:t>
      </w:r>
      <w:r>
        <w:rPr>
          <w:rFonts w:ascii="Arial Black" w:hAnsi="Arial Black"/>
          <w:color w:val="3B5776"/>
          <w:sz w:val="24"/>
          <w:szCs w:val="24"/>
        </w:rPr>
        <w:t xml:space="preserve"> </w:t>
      </w:r>
    </w:p>
    <w:p w14:paraId="1201AB80" w14:textId="77777777" w:rsidR="00F54202" w:rsidRPr="004D2746" w:rsidRDefault="00F54202" w:rsidP="00F54202">
      <w:pPr>
        <w:rPr>
          <w:rFonts w:ascii="Palatino Linotype" w:eastAsiaTheme="majorEastAsia" w:hAnsi="Palatino Linotype"/>
          <w:sz w:val="24"/>
        </w:rPr>
      </w:pPr>
      <w:r w:rsidRPr="004D2746">
        <w:rPr>
          <w:rFonts w:ascii="Palatino Linotype" w:eastAsiaTheme="majorEastAsia" w:hAnsi="Palatino Linotype"/>
          <w:sz w:val="24"/>
        </w:rPr>
        <w:t>I styrelsen för Business Region Göteborg:</w:t>
      </w:r>
    </w:p>
    <w:p w14:paraId="08F0B991" w14:textId="3DAB0124" w:rsidR="00F54202" w:rsidRPr="004D2746" w:rsidRDefault="00F54202" w:rsidP="00F54202">
      <w:pPr>
        <w:spacing w:before="40" w:after="0" w:line="257" w:lineRule="auto"/>
        <w:rPr>
          <w:sz w:val="24"/>
        </w:rPr>
      </w:pPr>
      <w:r w:rsidRPr="004D2746">
        <w:rPr>
          <w:rFonts w:ascii="Palatino Linotype" w:eastAsia="Arial" w:hAnsi="Palatino Linotype" w:cs="Arial"/>
          <w:color w:val="000000" w:themeColor="text1"/>
          <w:sz w:val="24"/>
        </w:rPr>
        <w:t xml:space="preserve">Att styrelsen ställer sig bakom </w:t>
      </w:r>
      <w:proofErr w:type="gramStart"/>
      <w:r w:rsidRPr="004D2746">
        <w:rPr>
          <w:rFonts w:ascii="Palatino Linotype" w:eastAsia="Arial" w:hAnsi="Palatino Linotype" w:cs="Arial"/>
          <w:color w:val="000000" w:themeColor="text1"/>
          <w:sz w:val="24"/>
        </w:rPr>
        <w:t>BRGs</w:t>
      </w:r>
      <w:proofErr w:type="gramEnd"/>
      <w:r w:rsidRPr="004D2746">
        <w:rPr>
          <w:rFonts w:ascii="Palatino Linotype" w:eastAsia="Arial" w:hAnsi="Palatino Linotype" w:cs="Arial"/>
          <w:color w:val="000000" w:themeColor="text1"/>
          <w:sz w:val="24"/>
        </w:rPr>
        <w:t xml:space="preserve"> inriktning att </w:t>
      </w:r>
      <w:r w:rsidR="00E071C4" w:rsidRPr="004D2746">
        <w:rPr>
          <w:rFonts w:ascii="Palatino Linotype" w:eastAsia="Arial" w:hAnsi="Palatino Linotype" w:cs="Arial"/>
          <w:color w:val="000000" w:themeColor="text1"/>
          <w:sz w:val="24"/>
        </w:rPr>
        <w:t xml:space="preserve">ytterligare </w:t>
      </w:r>
      <w:r w:rsidR="00184458" w:rsidRPr="004D2746">
        <w:rPr>
          <w:rFonts w:ascii="Palatino Linotype" w:eastAsia="Arial" w:hAnsi="Palatino Linotype" w:cs="Arial"/>
          <w:color w:val="000000" w:themeColor="text1"/>
          <w:sz w:val="24"/>
        </w:rPr>
        <w:t>stärka</w:t>
      </w:r>
      <w:r w:rsidR="00E071C4" w:rsidRPr="004D2746">
        <w:rPr>
          <w:rFonts w:ascii="Palatino Linotype" w:eastAsia="Arial" w:hAnsi="Palatino Linotype" w:cs="Arial"/>
          <w:color w:val="000000" w:themeColor="text1"/>
          <w:sz w:val="24"/>
        </w:rPr>
        <w:t xml:space="preserve"> insatserna </w:t>
      </w:r>
      <w:r w:rsidR="007749AF" w:rsidRPr="004D2746">
        <w:rPr>
          <w:rFonts w:ascii="Palatino Linotype" w:eastAsia="Arial" w:hAnsi="Palatino Linotype" w:cs="Arial"/>
          <w:color w:val="000000" w:themeColor="text1"/>
          <w:sz w:val="24"/>
        </w:rPr>
        <w:t>för</w:t>
      </w:r>
      <w:r w:rsidR="00E071C4" w:rsidRPr="004D2746">
        <w:rPr>
          <w:rFonts w:ascii="Palatino Linotype" w:eastAsia="Arial" w:hAnsi="Palatino Linotype" w:cs="Arial"/>
          <w:color w:val="000000" w:themeColor="text1"/>
          <w:sz w:val="24"/>
        </w:rPr>
        <w:t xml:space="preserve"> </w:t>
      </w:r>
      <w:r w:rsidRPr="004D2746">
        <w:rPr>
          <w:rFonts w:ascii="Palatino Linotype" w:eastAsia="Arial" w:hAnsi="Palatino Linotype" w:cs="Arial"/>
          <w:color w:val="000000" w:themeColor="text1"/>
          <w:sz w:val="24"/>
        </w:rPr>
        <w:t>Life Science.</w:t>
      </w:r>
    </w:p>
    <w:p w14:paraId="27805A0D" w14:textId="77777777" w:rsidR="00F54202" w:rsidRPr="00F54202" w:rsidRDefault="00F54202" w:rsidP="00F54202"/>
    <w:p w14:paraId="68FEE011" w14:textId="77777777" w:rsidR="000046E1" w:rsidRPr="00B4215B" w:rsidRDefault="000046E1" w:rsidP="000046E1">
      <w:pPr>
        <w:pStyle w:val="Rubrik2"/>
        <w:rPr>
          <w:rFonts w:ascii="Arial Black" w:hAnsi="Arial Black"/>
          <w:color w:val="3B5776"/>
          <w:sz w:val="24"/>
          <w:szCs w:val="24"/>
        </w:rPr>
      </w:pPr>
      <w:r w:rsidRPr="1939BFD2">
        <w:rPr>
          <w:rFonts w:ascii="Arial Black" w:hAnsi="Arial Black"/>
          <w:color w:val="3B5776"/>
          <w:sz w:val="24"/>
          <w:szCs w:val="24"/>
        </w:rPr>
        <w:t>Sammanfattning</w:t>
      </w:r>
    </w:p>
    <w:p w14:paraId="0803923D" w14:textId="1A94C17F" w:rsidR="00E071C4" w:rsidRDefault="00604DF5" w:rsidP="1939BFD2">
      <w:pPr>
        <w:spacing w:before="40" w:after="0" w:line="257" w:lineRule="auto"/>
        <w:rPr>
          <w:rFonts w:ascii="Palatino Linotype" w:eastAsia="Arial" w:hAnsi="Palatino Linotype" w:cs="Arial"/>
          <w:color w:val="000000" w:themeColor="text1"/>
          <w:sz w:val="24"/>
        </w:rPr>
      </w:pPr>
      <w:r>
        <w:rPr>
          <w:rFonts w:ascii="Palatino Linotype" w:eastAsia="Arial" w:hAnsi="Palatino Linotype" w:cs="Arial"/>
          <w:color w:val="000000" w:themeColor="text1"/>
          <w:sz w:val="24"/>
        </w:rPr>
        <w:t>Vid</w:t>
      </w:r>
      <w:r w:rsidR="3F26D1A6" w:rsidRPr="001E75A0">
        <w:rPr>
          <w:rFonts w:ascii="Palatino Linotype" w:eastAsia="Arial" w:hAnsi="Palatino Linotype" w:cs="Arial"/>
          <w:color w:val="000000" w:themeColor="text1"/>
          <w:sz w:val="24"/>
        </w:rPr>
        <w:t xml:space="preserve"> styrelsens strategidag</w:t>
      </w:r>
      <w:r>
        <w:rPr>
          <w:rFonts w:ascii="Palatino Linotype" w:eastAsia="Arial" w:hAnsi="Palatino Linotype" w:cs="Arial"/>
          <w:color w:val="000000" w:themeColor="text1"/>
          <w:sz w:val="24"/>
        </w:rPr>
        <w:t xml:space="preserve"> </w:t>
      </w:r>
      <w:r w:rsidR="3F26D1A6" w:rsidRPr="001E75A0">
        <w:rPr>
          <w:rFonts w:ascii="Palatino Linotype" w:eastAsia="Arial" w:hAnsi="Palatino Linotype" w:cs="Arial"/>
          <w:color w:val="000000" w:themeColor="text1"/>
          <w:sz w:val="24"/>
        </w:rPr>
        <w:t xml:space="preserve">i </w:t>
      </w:r>
      <w:r w:rsidR="00786689">
        <w:rPr>
          <w:rFonts w:ascii="Palatino Linotype" w:eastAsia="Arial" w:hAnsi="Palatino Linotype" w:cs="Arial"/>
          <w:color w:val="000000" w:themeColor="text1"/>
          <w:sz w:val="24"/>
        </w:rPr>
        <w:t>a</w:t>
      </w:r>
      <w:r w:rsidR="3F26D1A6" w:rsidRPr="001E75A0">
        <w:rPr>
          <w:rFonts w:ascii="Palatino Linotype" w:eastAsia="Arial" w:hAnsi="Palatino Linotype" w:cs="Arial"/>
          <w:color w:val="000000" w:themeColor="text1"/>
          <w:sz w:val="24"/>
        </w:rPr>
        <w:t>pril lyftes Life Science</w:t>
      </w:r>
      <w:r w:rsidR="000970C6">
        <w:rPr>
          <w:rFonts w:ascii="Palatino Linotype" w:eastAsia="Arial" w:hAnsi="Palatino Linotype" w:cs="Arial"/>
          <w:color w:val="000000" w:themeColor="text1"/>
          <w:sz w:val="24"/>
        </w:rPr>
        <w:t xml:space="preserve"> </w:t>
      </w:r>
      <w:r w:rsidR="00E071C4">
        <w:rPr>
          <w:rFonts w:ascii="Palatino Linotype" w:eastAsia="Arial" w:hAnsi="Palatino Linotype" w:cs="Arial"/>
          <w:color w:val="000000" w:themeColor="text1"/>
          <w:sz w:val="24"/>
        </w:rPr>
        <w:t>branschens</w:t>
      </w:r>
      <w:r w:rsidR="3F26D1A6" w:rsidRPr="001E75A0">
        <w:rPr>
          <w:rFonts w:ascii="Palatino Linotype" w:eastAsia="Arial" w:hAnsi="Palatino Linotype" w:cs="Arial"/>
          <w:color w:val="000000" w:themeColor="text1"/>
          <w:sz w:val="24"/>
        </w:rPr>
        <w:t xml:space="preserve"> utmaningar och behov</w:t>
      </w:r>
      <w:r w:rsidR="007749AF">
        <w:rPr>
          <w:rFonts w:ascii="Palatino Linotype" w:eastAsia="Arial" w:hAnsi="Palatino Linotype" w:cs="Arial"/>
          <w:color w:val="000000" w:themeColor="text1"/>
          <w:sz w:val="24"/>
        </w:rPr>
        <w:t>, samt en önskan om att stärka insatserna för en bransch i stor förändring.</w:t>
      </w:r>
    </w:p>
    <w:p w14:paraId="66CAAD5C" w14:textId="1115A2A4" w:rsidR="3F26D1A6" w:rsidRPr="001E75A0" w:rsidRDefault="007749AF" w:rsidP="1939BFD2">
      <w:pPr>
        <w:spacing w:before="40" w:after="0" w:line="257" w:lineRule="auto"/>
        <w:rPr>
          <w:rFonts w:ascii="Palatino Linotype" w:hAnsi="Palatino Linotype"/>
          <w:sz w:val="24"/>
          <w:szCs w:val="28"/>
        </w:rPr>
      </w:pPr>
      <w:r>
        <w:rPr>
          <w:rFonts w:ascii="Palatino Linotype" w:eastAsia="Arial" w:hAnsi="Palatino Linotype" w:cs="Arial"/>
          <w:color w:val="000000" w:themeColor="text1"/>
          <w:sz w:val="24"/>
        </w:rPr>
        <w:t>BRG</w:t>
      </w:r>
      <w:r w:rsidR="3F26D1A6" w:rsidRPr="001E75A0">
        <w:rPr>
          <w:rFonts w:ascii="Palatino Linotype" w:eastAsia="Arial" w:hAnsi="Palatino Linotype" w:cs="Arial"/>
          <w:color w:val="000000" w:themeColor="text1"/>
          <w:sz w:val="24"/>
        </w:rPr>
        <w:t xml:space="preserve"> ser oaktat att det är ett prioriterat arbete att </w:t>
      </w:r>
      <w:r w:rsidR="00E071C4">
        <w:rPr>
          <w:rFonts w:ascii="Palatino Linotype" w:eastAsia="Arial" w:hAnsi="Palatino Linotype" w:cs="Arial"/>
          <w:color w:val="000000" w:themeColor="text1"/>
          <w:sz w:val="24"/>
        </w:rPr>
        <w:t xml:space="preserve">ytterligare </w:t>
      </w:r>
      <w:r w:rsidR="3F26D1A6" w:rsidRPr="001E75A0">
        <w:rPr>
          <w:rFonts w:ascii="Palatino Linotype" w:eastAsia="Arial" w:hAnsi="Palatino Linotype" w:cs="Arial"/>
          <w:color w:val="000000" w:themeColor="text1"/>
          <w:sz w:val="24"/>
        </w:rPr>
        <w:t xml:space="preserve">stärka våra insatser för Life Science inför verksamhetsår 2025, en angelägen </w:t>
      </w:r>
      <w:r>
        <w:rPr>
          <w:rFonts w:ascii="Palatino Linotype" w:eastAsia="Arial" w:hAnsi="Palatino Linotype" w:cs="Arial"/>
          <w:color w:val="000000" w:themeColor="text1"/>
          <w:sz w:val="24"/>
        </w:rPr>
        <w:t xml:space="preserve">bransch </w:t>
      </w:r>
      <w:r w:rsidR="3F26D1A6" w:rsidRPr="001E75A0">
        <w:rPr>
          <w:rFonts w:ascii="Palatino Linotype" w:eastAsia="Arial" w:hAnsi="Palatino Linotype" w:cs="Arial"/>
          <w:color w:val="000000" w:themeColor="text1"/>
          <w:sz w:val="24"/>
        </w:rPr>
        <w:t>som utsätts för globala beslut som kan får stora konsekvenser för regionalt näringsliv och som vi måste värna om.</w:t>
      </w:r>
    </w:p>
    <w:p w14:paraId="36E39C1C" w14:textId="29369E65" w:rsidR="001E75A0" w:rsidRPr="001E75A0" w:rsidRDefault="56B7930C" w:rsidP="002E04A7">
      <w:pPr>
        <w:tabs>
          <w:tab w:val="left" w:pos="720"/>
        </w:tabs>
        <w:spacing w:before="200" w:after="0"/>
        <w:rPr>
          <w:rFonts w:ascii="Palatino Linotype" w:hAnsi="Palatino Linotype"/>
          <w:sz w:val="24"/>
          <w:szCs w:val="28"/>
        </w:rPr>
      </w:pPr>
      <w:r w:rsidRPr="001E75A0">
        <w:rPr>
          <w:rFonts w:ascii="Palatino Linotype" w:eastAsia="Arial" w:hAnsi="Palatino Linotype" w:cs="Arial"/>
          <w:color w:val="000000" w:themeColor="text1"/>
          <w:sz w:val="24"/>
        </w:rPr>
        <w:t>Vi</w:t>
      </w:r>
      <w:r w:rsidR="007749AF">
        <w:rPr>
          <w:rFonts w:ascii="Palatino Linotype" w:eastAsia="Arial" w:hAnsi="Palatino Linotype" w:cs="Arial"/>
          <w:color w:val="000000" w:themeColor="text1"/>
          <w:sz w:val="24"/>
        </w:rPr>
        <w:t xml:space="preserve"> påbörjar nu en </w:t>
      </w:r>
      <w:r w:rsidR="00F54202">
        <w:rPr>
          <w:rFonts w:ascii="Palatino Linotype" w:eastAsia="Arial" w:hAnsi="Palatino Linotype" w:cs="Arial"/>
          <w:color w:val="000000" w:themeColor="text1"/>
          <w:sz w:val="24"/>
        </w:rPr>
        <w:t>rekryte</w:t>
      </w:r>
      <w:r w:rsidR="007749AF">
        <w:rPr>
          <w:rFonts w:ascii="Palatino Linotype" w:eastAsia="Arial" w:hAnsi="Palatino Linotype" w:cs="Arial"/>
          <w:color w:val="000000" w:themeColor="text1"/>
          <w:sz w:val="24"/>
        </w:rPr>
        <w:t xml:space="preserve">ring av en person </w:t>
      </w:r>
      <w:r w:rsidR="00F54202">
        <w:rPr>
          <w:rFonts w:ascii="Palatino Linotype" w:eastAsia="Arial" w:hAnsi="Palatino Linotype" w:cs="Arial"/>
          <w:color w:val="000000" w:themeColor="text1"/>
          <w:sz w:val="24"/>
        </w:rPr>
        <w:t>att förstärka vår</w:t>
      </w:r>
      <w:r w:rsidR="007749AF">
        <w:rPr>
          <w:rFonts w:ascii="Palatino Linotype" w:eastAsia="Arial" w:hAnsi="Palatino Linotype" w:cs="Arial"/>
          <w:color w:val="000000" w:themeColor="text1"/>
          <w:sz w:val="24"/>
        </w:rPr>
        <w:t>t arbete för branschen</w:t>
      </w:r>
      <w:r w:rsidR="00F54202">
        <w:rPr>
          <w:rFonts w:ascii="Palatino Linotype" w:eastAsia="Arial" w:hAnsi="Palatino Linotype" w:cs="Arial"/>
          <w:color w:val="000000" w:themeColor="text1"/>
          <w:sz w:val="24"/>
        </w:rPr>
        <w:t xml:space="preserve">. </w:t>
      </w:r>
      <w:r w:rsidR="00F1682A">
        <w:rPr>
          <w:rFonts w:ascii="Palatino Linotype" w:eastAsia="Arial" w:hAnsi="Palatino Linotype" w:cs="Arial"/>
          <w:color w:val="000000" w:themeColor="text1"/>
          <w:sz w:val="24"/>
        </w:rPr>
        <w:t>D</w:t>
      </w:r>
      <w:r w:rsidRPr="001E75A0">
        <w:rPr>
          <w:rFonts w:ascii="Palatino Linotype" w:eastAsia="Arial" w:hAnsi="Palatino Linotype" w:cs="Arial"/>
          <w:color w:val="000000" w:themeColor="text1"/>
          <w:sz w:val="24"/>
        </w:rPr>
        <w:t xml:space="preserve">etaljerna i arbetet </w:t>
      </w:r>
      <w:r w:rsidR="00F54202">
        <w:rPr>
          <w:rFonts w:ascii="Palatino Linotype" w:eastAsia="Arial" w:hAnsi="Palatino Linotype" w:cs="Arial"/>
          <w:color w:val="000000" w:themeColor="text1"/>
          <w:sz w:val="24"/>
        </w:rPr>
        <w:t xml:space="preserve">kommer sättas </w:t>
      </w:r>
      <w:r w:rsidRPr="001E75A0">
        <w:rPr>
          <w:rFonts w:ascii="Palatino Linotype" w:eastAsia="Arial" w:hAnsi="Palatino Linotype" w:cs="Arial"/>
          <w:color w:val="000000" w:themeColor="text1"/>
          <w:sz w:val="24"/>
        </w:rPr>
        <w:t xml:space="preserve">inför verksamhetsår 2025. Ett önskat läge hade varit att få </w:t>
      </w:r>
      <w:r w:rsidR="00C33F0B">
        <w:rPr>
          <w:rFonts w:ascii="Palatino Linotype" w:eastAsia="Arial" w:hAnsi="Palatino Linotype" w:cs="Arial"/>
          <w:color w:val="000000" w:themeColor="text1"/>
          <w:sz w:val="24"/>
        </w:rPr>
        <w:t>ett</w:t>
      </w:r>
      <w:r w:rsidR="00F54202">
        <w:rPr>
          <w:rFonts w:ascii="Palatino Linotype" w:eastAsia="Arial" w:hAnsi="Palatino Linotype" w:cs="Arial"/>
          <w:color w:val="000000" w:themeColor="text1"/>
          <w:sz w:val="24"/>
        </w:rPr>
        <w:t xml:space="preserve"> </w:t>
      </w:r>
      <w:r w:rsidRPr="001E75A0">
        <w:rPr>
          <w:rFonts w:ascii="Palatino Linotype" w:eastAsia="Arial" w:hAnsi="Palatino Linotype" w:cs="Arial"/>
          <w:color w:val="000000" w:themeColor="text1"/>
          <w:sz w:val="24"/>
        </w:rPr>
        <w:t xml:space="preserve">tillskott i </w:t>
      </w:r>
      <w:r w:rsidR="00544DBB">
        <w:rPr>
          <w:rFonts w:ascii="Palatino Linotype" w:eastAsia="Arial" w:hAnsi="Palatino Linotype" w:cs="Arial"/>
          <w:color w:val="000000" w:themeColor="text1"/>
          <w:sz w:val="24"/>
        </w:rPr>
        <w:t>2025 års</w:t>
      </w:r>
      <w:r w:rsidRPr="001E75A0">
        <w:rPr>
          <w:rFonts w:ascii="Palatino Linotype" w:eastAsia="Arial" w:hAnsi="Palatino Linotype" w:cs="Arial"/>
          <w:color w:val="000000" w:themeColor="text1"/>
          <w:sz w:val="24"/>
        </w:rPr>
        <w:t xml:space="preserve"> budget, då kommer vi </w:t>
      </w:r>
      <w:r w:rsidR="00A15071">
        <w:rPr>
          <w:rFonts w:ascii="Palatino Linotype" w:eastAsia="Arial" w:hAnsi="Palatino Linotype" w:cs="Arial"/>
          <w:color w:val="000000" w:themeColor="text1"/>
          <w:sz w:val="24"/>
        </w:rPr>
        <w:t>utöka insatserna ytterligare</w:t>
      </w:r>
      <w:r w:rsidR="00B85852">
        <w:rPr>
          <w:rFonts w:ascii="Palatino Linotype" w:eastAsia="Arial" w:hAnsi="Palatino Linotype" w:cs="Arial"/>
          <w:color w:val="000000" w:themeColor="text1"/>
          <w:sz w:val="24"/>
        </w:rPr>
        <w:t>.</w:t>
      </w:r>
    </w:p>
    <w:p w14:paraId="772FD7A0" w14:textId="3BDAB5EE" w:rsidR="007E6C0F" w:rsidRPr="002E04A7" w:rsidRDefault="3F26D1A6" w:rsidP="1939BFD2">
      <w:pPr>
        <w:rPr>
          <w:rFonts w:ascii="Palatino Linotype" w:eastAsiaTheme="majorEastAsia" w:hAnsi="Palatino Linotype"/>
          <w:sz w:val="24"/>
        </w:rPr>
      </w:pPr>
      <w:r w:rsidRPr="002E04A7">
        <w:rPr>
          <w:rFonts w:ascii="Palatino Linotype" w:eastAsiaTheme="majorEastAsia" w:hAnsi="Palatino Linotype"/>
          <w:sz w:val="24"/>
        </w:rPr>
        <w:t>Ä</w:t>
      </w:r>
      <w:r w:rsidR="007E6C0F" w:rsidRPr="002E04A7">
        <w:rPr>
          <w:rFonts w:ascii="Palatino Linotype" w:eastAsiaTheme="majorEastAsia" w:hAnsi="Palatino Linotype"/>
          <w:sz w:val="24"/>
        </w:rPr>
        <w:t xml:space="preserve">rendet är </w:t>
      </w:r>
      <w:r w:rsidR="0312C8A2" w:rsidRPr="002E04A7">
        <w:rPr>
          <w:rFonts w:ascii="Palatino Linotype" w:eastAsiaTheme="majorEastAsia" w:hAnsi="Palatino Linotype"/>
          <w:sz w:val="24"/>
        </w:rPr>
        <w:t xml:space="preserve">inte </w:t>
      </w:r>
      <w:r w:rsidR="007E6C0F" w:rsidRPr="002E04A7">
        <w:rPr>
          <w:rFonts w:ascii="Palatino Linotype" w:eastAsiaTheme="majorEastAsia" w:hAnsi="Palatino Linotype"/>
          <w:sz w:val="24"/>
        </w:rPr>
        <w:t>av principiell karaktär.</w:t>
      </w:r>
    </w:p>
    <w:p w14:paraId="43F8ECEC" w14:textId="77777777" w:rsidR="006839B4" w:rsidRPr="00436489" w:rsidRDefault="006839B4" w:rsidP="006839B4">
      <w:pPr>
        <w:rPr>
          <w:rFonts w:ascii="Palatino Linotype" w:eastAsiaTheme="majorEastAsia" w:hAnsi="Palatino Linotype"/>
          <w:sz w:val="24"/>
          <w:szCs w:val="28"/>
        </w:rPr>
      </w:pPr>
    </w:p>
    <w:p w14:paraId="3FA5F55F" w14:textId="77777777" w:rsidR="000046E1" w:rsidRPr="00436489" w:rsidRDefault="000046E1" w:rsidP="006839B4">
      <w:pPr>
        <w:rPr>
          <w:rFonts w:ascii="Palatino Linotype" w:hAnsi="Palatino Linotype"/>
        </w:rPr>
      </w:pPr>
      <w:r w:rsidRPr="00436489">
        <w:rPr>
          <w:rFonts w:ascii="Palatino Linotype" w:hAnsi="Palatino Linotype"/>
        </w:rPr>
        <w:br w:type="page"/>
      </w:r>
    </w:p>
    <w:p w14:paraId="5CC31CF8" w14:textId="77777777" w:rsidR="006839B4" w:rsidRPr="0038355F" w:rsidRDefault="006839B4" w:rsidP="006839B4">
      <w:pPr>
        <w:pStyle w:val="Rubrik2"/>
        <w:rPr>
          <w:rFonts w:ascii="Arial Black" w:hAnsi="Arial Black"/>
          <w:b w:val="0"/>
          <w:bCs/>
          <w:color w:val="000000" w:themeColor="text1"/>
          <w:sz w:val="24"/>
          <w:szCs w:val="24"/>
        </w:rPr>
      </w:pPr>
      <w:r w:rsidRPr="00436489">
        <w:rPr>
          <w:rFonts w:ascii="Arial Black" w:hAnsi="Arial Black"/>
          <w:color w:val="3B5776"/>
          <w:sz w:val="24"/>
          <w:szCs w:val="24"/>
        </w:rPr>
        <w:lastRenderedPageBreak/>
        <w:t xml:space="preserve">Ärendet </w:t>
      </w:r>
    </w:p>
    <w:p w14:paraId="6DE33302" w14:textId="49E8C531" w:rsidR="1939BFD2" w:rsidRDefault="007749AF" w:rsidP="00DE7381">
      <w:pPr>
        <w:spacing w:before="40" w:after="0" w:line="257" w:lineRule="auto"/>
      </w:pPr>
      <w:r w:rsidRPr="00BF333C">
        <w:rPr>
          <w:rFonts w:ascii="Palatino Linotype" w:eastAsia="Arial" w:hAnsi="Palatino Linotype" w:cs="Arial"/>
          <w:color w:val="000000" w:themeColor="text1"/>
          <w:sz w:val="24"/>
        </w:rPr>
        <w:t xml:space="preserve">Att styrelsen ställer sig bakom </w:t>
      </w:r>
      <w:proofErr w:type="gramStart"/>
      <w:r w:rsidRPr="00BF333C">
        <w:rPr>
          <w:rFonts w:ascii="Palatino Linotype" w:eastAsia="Arial" w:hAnsi="Palatino Linotype" w:cs="Arial"/>
          <w:color w:val="000000" w:themeColor="text1"/>
          <w:sz w:val="24"/>
        </w:rPr>
        <w:t>BRGs</w:t>
      </w:r>
      <w:proofErr w:type="gramEnd"/>
      <w:r w:rsidRPr="00BF333C">
        <w:rPr>
          <w:rFonts w:ascii="Palatino Linotype" w:eastAsia="Arial" w:hAnsi="Palatino Linotype" w:cs="Arial"/>
          <w:color w:val="000000" w:themeColor="text1"/>
          <w:sz w:val="24"/>
        </w:rPr>
        <w:t xml:space="preserve"> inriktning att </w:t>
      </w:r>
      <w:r>
        <w:rPr>
          <w:rFonts w:ascii="Palatino Linotype" w:eastAsia="Arial" w:hAnsi="Palatino Linotype" w:cs="Arial"/>
          <w:color w:val="000000" w:themeColor="text1"/>
          <w:sz w:val="24"/>
        </w:rPr>
        <w:t xml:space="preserve">ytterligare stärka insatserna för </w:t>
      </w:r>
      <w:r w:rsidRPr="00BF333C">
        <w:rPr>
          <w:rFonts w:ascii="Palatino Linotype" w:eastAsia="Arial" w:hAnsi="Palatino Linotype" w:cs="Arial"/>
          <w:color w:val="000000" w:themeColor="text1"/>
          <w:sz w:val="24"/>
        </w:rPr>
        <w:t>Life Science.</w:t>
      </w:r>
    </w:p>
    <w:p w14:paraId="7EC47F90" w14:textId="3D9A936E" w:rsidR="006839B4" w:rsidRDefault="005800A0" w:rsidP="006839B4">
      <w:pPr>
        <w:pStyle w:val="Rubrik2"/>
        <w:rPr>
          <w:rFonts w:ascii="Arial Black" w:hAnsi="Arial Black"/>
          <w:color w:val="3B5776"/>
          <w:sz w:val="24"/>
          <w:szCs w:val="24"/>
        </w:rPr>
      </w:pPr>
      <w:r>
        <w:rPr>
          <w:rFonts w:ascii="Arial Black" w:hAnsi="Arial Black"/>
          <w:color w:val="3B5776"/>
          <w:sz w:val="24"/>
          <w:szCs w:val="24"/>
        </w:rPr>
        <w:t>B</w:t>
      </w:r>
      <w:r w:rsidR="006839B4" w:rsidRPr="00436489">
        <w:rPr>
          <w:rFonts w:ascii="Arial Black" w:hAnsi="Arial Black"/>
          <w:color w:val="3B5776"/>
          <w:sz w:val="24"/>
          <w:szCs w:val="24"/>
        </w:rPr>
        <w:t>eskrivning av ärendet</w:t>
      </w:r>
    </w:p>
    <w:p w14:paraId="5742E18D" w14:textId="25DC46A0" w:rsidR="00700EC6" w:rsidRPr="005800A0" w:rsidRDefault="00700EC6" w:rsidP="00700EC6">
      <w:pPr>
        <w:rPr>
          <w:rFonts w:ascii="Palatino Linotype" w:hAnsi="Palatino Linotype"/>
          <w:b/>
          <w:bCs/>
          <w:sz w:val="24"/>
        </w:rPr>
      </w:pPr>
      <w:r w:rsidRPr="1939BFD2">
        <w:rPr>
          <w:rFonts w:ascii="Palatino Linotype" w:hAnsi="Palatino Linotype"/>
          <w:b/>
          <w:bCs/>
          <w:sz w:val="24"/>
        </w:rPr>
        <w:t>Bakgrund</w:t>
      </w:r>
    </w:p>
    <w:p w14:paraId="7A02E7BA" w14:textId="77777777" w:rsidR="00F1682A" w:rsidRDefault="00F1682A" w:rsidP="00700EC6">
      <w:pPr>
        <w:rPr>
          <w:rFonts w:ascii="Palatino Linotype" w:hAnsi="Palatino Linotype"/>
          <w:sz w:val="24"/>
        </w:rPr>
      </w:pPr>
      <w:r>
        <w:rPr>
          <w:rFonts w:ascii="Palatino Linotype" w:hAnsi="Palatino Linotype"/>
          <w:sz w:val="24"/>
        </w:rPr>
        <w:t>Många branscher genomgår en omfattande transformation och lokala beslutsmandat utmanas i relation till globala koncerner. Konkurrensen av andra internationella kluster kopplat till framtida investeringar är påtaglig. BRG behöver fortsatt utveckla branschspecifika strategiska planer och bidra med riktade insatser att klara omställningen, för att bidra till nya jobb, men även i förlängningen att säkra jobben i regionen. I detta ligger även behovet att bidra med omställningskapacitet, att ha resurser som kan initiera och samordna en palett av insatser för en specifik bransch.</w:t>
      </w:r>
    </w:p>
    <w:p w14:paraId="16018110" w14:textId="1FE47658" w:rsidR="00B851CF" w:rsidRPr="005800A0" w:rsidRDefault="00F1682A" w:rsidP="00B851CF">
      <w:pPr>
        <w:rPr>
          <w:rFonts w:ascii="Palatino Linotype" w:hAnsi="Palatino Linotype"/>
          <w:sz w:val="24"/>
        </w:rPr>
      </w:pPr>
      <w:r>
        <w:rPr>
          <w:rFonts w:ascii="Palatino Linotype" w:hAnsi="Palatino Linotype"/>
          <w:sz w:val="24"/>
        </w:rPr>
        <w:t xml:space="preserve">Kunskapsintensiva tjänster är regionens enskilt </w:t>
      </w:r>
      <w:r w:rsidR="004379A9">
        <w:rPr>
          <w:rFonts w:ascii="Palatino Linotype" w:hAnsi="Palatino Linotype"/>
          <w:sz w:val="24"/>
        </w:rPr>
        <w:t xml:space="preserve">största </w:t>
      </w:r>
      <w:r w:rsidR="00E777C4">
        <w:rPr>
          <w:rFonts w:ascii="Palatino Linotype" w:hAnsi="Palatino Linotype"/>
          <w:sz w:val="24"/>
        </w:rPr>
        <w:t>branschområde</w:t>
      </w:r>
      <w:r w:rsidR="004379A9">
        <w:rPr>
          <w:rFonts w:ascii="Palatino Linotype" w:hAnsi="Palatino Linotype"/>
          <w:sz w:val="24"/>
        </w:rPr>
        <w:t xml:space="preserve"> och växer allra starkast, men är också lättast att flytta. Göteborg och Göteborgsregionen har en stor andel av företagens FOU-investeringar och är fortsatt attraktiv för efterfrågad kompetens som är viktig att bibehålla för att inte riskera att de lämnar regionen</w:t>
      </w:r>
      <w:r w:rsidR="00B851CF">
        <w:rPr>
          <w:rFonts w:ascii="Palatino Linotype" w:hAnsi="Palatino Linotype"/>
          <w:sz w:val="24"/>
        </w:rPr>
        <w:t>. Med f</w:t>
      </w:r>
      <w:r w:rsidR="004379A9">
        <w:rPr>
          <w:rFonts w:ascii="Palatino Linotype" w:hAnsi="Palatino Linotype"/>
          <w:sz w:val="24"/>
        </w:rPr>
        <w:t xml:space="preserve">örändrade förutsättningar kopplat till omvärldens utveckling och omfattande transformation </w:t>
      </w:r>
      <w:r w:rsidR="00B851CF">
        <w:rPr>
          <w:rFonts w:ascii="Palatino Linotype" w:hAnsi="Palatino Linotype"/>
          <w:sz w:val="24"/>
        </w:rPr>
        <w:t xml:space="preserve">prövas Göteborgsregionens erbjudande varje dag, sett till företagsklimatet, attraktionskraften </w:t>
      </w:r>
      <w:r w:rsidR="00B851CF" w:rsidRPr="005800A0">
        <w:rPr>
          <w:rFonts w:ascii="Palatino Linotype" w:hAnsi="Palatino Linotype"/>
          <w:sz w:val="24"/>
        </w:rPr>
        <w:t>och hur väl vi agerar föregångare för en hållbar omställning. Utvecklingsmiljöerna, infrastrukturen, tillgången till kompetens, bostäder och lokaler, nätverken - vilket sammanhang vi kan erbjuda, tillsammans med finansiering är alla under ständig utvärdering.</w:t>
      </w:r>
    </w:p>
    <w:p w14:paraId="5590279B" w14:textId="21EDDF6A" w:rsidR="00B851CF" w:rsidRDefault="00B851CF" w:rsidP="00700EC6">
      <w:pPr>
        <w:rPr>
          <w:rFonts w:ascii="Palatino Linotype" w:hAnsi="Palatino Linotype"/>
          <w:sz w:val="24"/>
        </w:rPr>
      </w:pPr>
      <w:r>
        <w:rPr>
          <w:rFonts w:ascii="Palatino Linotype" w:hAnsi="Palatino Linotype"/>
          <w:sz w:val="24"/>
        </w:rPr>
        <w:t xml:space="preserve">Vi ser </w:t>
      </w:r>
      <w:r w:rsidR="00E777C4">
        <w:rPr>
          <w:rFonts w:ascii="Palatino Linotype" w:hAnsi="Palatino Linotype"/>
          <w:sz w:val="24"/>
        </w:rPr>
        <w:t xml:space="preserve">nu inom Life Science </w:t>
      </w:r>
      <w:r>
        <w:rPr>
          <w:rFonts w:ascii="Palatino Linotype" w:hAnsi="Palatino Linotype"/>
          <w:sz w:val="24"/>
        </w:rPr>
        <w:t xml:space="preserve">exempel på att företag </w:t>
      </w:r>
      <w:r w:rsidR="00700EC6" w:rsidRPr="005800A0">
        <w:rPr>
          <w:rFonts w:ascii="Palatino Linotype" w:hAnsi="Palatino Linotype"/>
          <w:sz w:val="24"/>
        </w:rPr>
        <w:t>förlägger mer av sina utvecklingsresurser</w:t>
      </w:r>
      <w:r w:rsidR="009A3273">
        <w:rPr>
          <w:rFonts w:ascii="Palatino Linotype" w:hAnsi="Palatino Linotype"/>
          <w:sz w:val="24"/>
        </w:rPr>
        <w:t xml:space="preserve"> </w:t>
      </w:r>
      <w:r w:rsidR="00700EC6" w:rsidRPr="005800A0">
        <w:rPr>
          <w:rFonts w:ascii="Palatino Linotype" w:hAnsi="Palatino Linotype"/>
          <w:sz w:val="24"/>
        </w:rPr>
        <w:t>i andra länder</w:t>
      </w:r>
      <w:r>
        <w:rPr>
          <w:rFonts w:ascii="Palatino Linotype" w:hAnsi="Palatino Linotype"/>
          <w:sz w:val="24"/>
        </w:rPr>
        <w:t xml:space="preserve"> </w:t>
      </w:r>
      <w:r w:rsidR="008E04A6">
        <w:rPr>
          <w:rFonts w:ascii="Palatino Linotype" w:hAnsi="Palatino Linotype"/>
          <w:sz w:val="24"/>
        </w:rPr>
        <w:t>än i Göteborgsregionen</w:t>
      </w:r>
      <w:r w:rsidR="007D4F6A">
        <w:rPr>
          <w:rFonts w:ascii="Palatino Linotype" w:hAnsi="Palatino Linotype"/>
          <w:sz w:val="24"/>
        </w:rPr>
        <w:t xml:space="preserve"> och som kan få stora konsekvenser </w:t>
      </w:r>
      <w:r w:rsidR="00D07F43">
        <w:rPr>
          <w:rFonts w:ascii="Palatino Linotype" w:hAnsi="Palatino Linotype"/>
          <w:sz w:val="24"/>
        </w:rPr>
        <w:t>över tid.</w:t>
      </w:r>
      <w:r w:rsidR="00700EC6" w:rsidRPr="005800A0">
        <w:rPr>
          <w:rFonts w:ascii="Palatino Linotype" w:hAnsi="Palatino Linotype"/>
          <w:sz w:val="24"/>
        </w:rPr>
        <w:t xml:space="preserve"> En betydande risk ligger i att det kanske är den mest globala industrin vi har. </w:t>
      </w:r>
    </w:p>
    <w:p w14:paraId="59CEF538" w14:textId="0824EC3F" w:rsidR="003A53A5" w:rsidRDefault="008340C5" w:rsidP="00700EC6">
      <w:pPr>
        <w:rPr>
          <w:rFonts w:ascii="Palatino Linotype" w:hAnsi="Palatino Linotype"/>
          <w:sz w:val="24"/>
        </w:rPr>
      </w:pPr>
      <w:r>
        <w:rPr>
          <w:rFonts w:ascii="Palatino Linotype" w:hAnsi="Palatino Linotype"/>
          <w:sz w:val="24"/>
        </w:rPr>
        <w:t xml:space="preserve">Life Science </w:t>
      </w:r>
      <w:r w:rsidR="00BA2731">
        <w:rPr>
          <w:rFonts w:ascii="Palatino Linotype" w:hAnsi="Palatino Linotype"/>
          <w:sz w:val="24"/>
        </w:rPr>
        <w:t>sektorn</w:t>
      </w:r>
      <w:r>
        <w:rPr>
          <w:rFonts w:ascii="Palatino Linotype" w:hAnsi="Palatino Linotype"/>
          <w:sz w:val="24"/>
        </w:rPr>
        <w:t xml:space="preserve"> i Göteborgsregionen består idag av ca. </w:t>
      </w:r>
      <w:r w:rsidR="00700EC6" w:rsidRPr="005800A0">
        <w:rPr>
          <w:rFonts w:ascii="Palatino Linotype" w:hAnsi="Palatino Linotype"/>
          <w:sz w:val="24"/>
        </w:rPr>
        <w:t>650 arbetsställen och 11 000 arbetstillfällen</w:t>
      </w:r>
      <w:r w:rsidR="003A53A5">
        <w:rPr>
          <w:rFonts w:ascii="Palatino Linotype" w:hAnsi="Palatino Linotype"/>
          <w:sz w:val="24"/>
        </w:rPr>
        <w:t xml:space="preserve">, men mot bakgrund av utvecklingen kan de </w:t>
      </w:r>
      <w:r w:rsidR="00700EC6" w:rsidRPr="005800A0">
        <w:rPr>
          <w:rFonts w:ascii="Palatino Linotype" w:hAnsi="Palatino Linotype"/>
          <w:sz w:val="24"/>
        </w:rPr>
        <w:t xml:space="preserve">inte tas för givet. </w:t>
      </w:r>
    </w:p>
    <w:p w14:paraId="69622654" w14:textId="2FE6BE8B" w:rsidR="00700EC6" w:rsidRPr="005800A0" w:rsidRDefault="00700EC6" w:rsidP="00700EC6">
      <w:pPr>
        <w:rPr>
          <w:rFonts w:ascii="Palatino Linotype" w:hAnsi="Palatino Linotype"/>
          <w:sz w:val="24"/>
        </w:rPr>
      </w:pPr>
      <w:r w:rsidRPr="005800A0">
        <w:rPr>
          <w:rFonts w:ascii="Palatino Linotype" w:hAnsi="Palatino Linotype"/>
          <w:sz w:val="24"/>
        </w:rPr>
        <w:t xml:space="preserve">Ett antal bolag har sökt upp BRG </w:t>
      </w:r>
      <w:r w:rsidR="009A3273">
        <w:rPr>
          <w:rFonts w:ascii="Palatino Linotype" w:hAnsi="Palatino Linotype"/>
          <w:sz w:val="24"/>
        </w:rPr>
        <w:t>sett till denna utveckling och önskar hjälp med att orkestrera e</w:t>
      </w:r>
      <w:r w:rsidR="00DE7381">
        <w:rPr>
          <w:rFonts w:ascii="Palatino Linotype" w:hAnsi="Palatino Linotype"/>
          <w:sz w:val="24"/>
        </w:rPr>
        <w:t>tt strategiarbete och</w:t>
      </w:r>
      <w:r w:rsidR="009A3273">
        <w:rPr>
          <w:rFonts w:ascii="Palatino Linotype" w:hAnsi="Palatino Linotype"/>
          <w:sz w:val="24"/>
        </w:rPr>
        <w:t xml:space="preserve"> </w:t>
      </w:r>
      <w:r w:rsidR="00DE7381">
        <w:rPr>
          <w:rFonts w:ascii="Palatino Linotype" w:hAnsi="Palatino Linotype"/>
          <w:sz w:val="24"/>
        </w:rPr>
        <w:t xml:space="preserve">sätta </w:t>
      </w:r>
      <w:proofErr w:type="gramStart"/>
      <w:r w:rsidR="00DE7381">
        <w:rPr>
          <w:rFonts w:ascii="Palatino Linotype" w:hAnsi="Palatino Linotype"/>
          <w:sz w:val="24"/>
        </w:rPr>
        <w:t>igång</w:t>
      </w:r>
      <w:proofErr w:type="gramEnd"/>
      <w:r w:rsidR="00DE7381">
        <w:rPr>
          <w:rFonts w:ascii="Palatino Linotype" w:hAnsi="Palatino Linotype"/>
          <w:sz w:val="24"/>
        </w:rPr>
        <w:t xml:space="preserve"> </w:t>
      </w:r>
      <w:r w:rsidR="009A3273">
        <w:rPr>
          <w:rFonts w:ascii="Palatino Linotype" w:hAnsi="Palatino Linotype"/>
          <w:sz w:val="24"/>
        </w:rPr>
        <w:t>aktiviteter i syfte att</w:t>
      </w:r>
      <w:r w:rsidRPr="005800A0">
        <w:rPr>
          <w:rFonts w:ascii="Palatino Linotype" w:hAnsi="Palatino Linotype"/>
          <w:sz w:val="24"/>
        </w:rPr>
        <w:t xml:space="preserve"> </w:t>
      </w:r>
      <w:r w:rsidR="00DE7381">
        <w:rPr>
          <w:rFonts w:ascii="Palatino Linotype" w:hAnsi="Palatino Linotype"/>
          <w:sz w:val="24"/>
        </w:rPr>
        <w:t>stärka</w:t>
      </w:r>
      <w:r w:rsidRPr="005800A0">
        <w:rPr>
          <w:rFonts w:ascii="Palatino Linotype" w:hAnsi="Palatino Linotype"/>
          <w:sz w:val="24"/>
        </w:rPr>
        <w:t xml:space="preserve"> </w:t>
      </w:r>
      <w:r w:rsidR="00E777C4">
        <w:rPr>
          <w:rFonts w:ascii="Palatino Linotype" w:hAnsi="Palatino Linotype"/>
          <w:sz w:val="24"/>
        </w:rPr>
        <w:t xml:space="preserve">branschområdet </w:t>
      </w:r>
      <w:r w:rsidRPr="005800A0">
        <w:rPr>
          <w:rFonts w:ascii="Palatino Linotype" w:hAnsi="Palatino Linotype"/>
          <w:sz w:val="24"/>
        </w:rPr>
        <w:t xml:space="preserve">Life Science i Göteborgsregionen. </w:t>
      </w:r>
    </w:p>
    <w:p w14:paraId="75654219" w14:textId="77777777" w:rsidR="00700EC6" w:rsidRPr="005800A0" w:rsidRDefault="00700EC6" w:rsidP="00700EC6">
      <w:pPr>
        <w:rPr>
          <w:rFonts w:ascii="Palatino Linotype" w:hAnsi="Palatino Linotype"/>
          <w:b/>
          <w:bCs/>
          <w:sz w:val="24"/>
        </w:rPr>
      </w:pPr>
      <w:r w:rsidRPr="005800A0">
        <w:rPr>
          <w:rFonts w:ascii="Palatino Linotype" w:hAnsi="Palatino Linotype"/>
          <w:b/>
          <w:bCs/>
          <w:sz w:val="24"/>
        </w:rPr>
        <w:lastRenderedPageBreak/>
        <w:t xml:space="preserve">Utökade insatser riktat Life Science </w:t>
      </w:r>
    </w:p>
    <w:p w14:paraId="094353C2" w14:textId="7E6432D3" w:rsidR="00BA4B1C" w:rsidRDefault="00700EC6" w:rsidP="00681331">
      <w:pPr>
        <w:rPr>
          <w:rFonts w:ascii="Palatino Linotype" w:hAnsi="Palatino Linotype"/>
          <w:sz w:val="24"/>
        </w:rPr>
      </w:pPr>
      <w:r w:rsidRPr="005800A0">
        <w:rPr>
          <w:rFonts w:ascii="Palatino Linotype" w:hAnsi="Palatino Linotype"/>
          <w:sz w:val="24"/>
        </w:rPr>
        <w:t xml:space="preserve">BRG </w:t>
      </w:r>
      <w:r w:rsidR="001D6385">
        <w:rPr>
          <w:rFonts w:ascii="Palatino Linotype" w:hAnsi="Palatino Linotype"/>
          <w:sz w:val="24"/>
        </w:rPr>
        <w:t xml:space="preserve">har </w:t>
      </w:r>
      <w:r w:rsidR="00B851CF">
        <w:rPr>
          <w:rFonts w:ascii="Palatino Linotype" w:hAnsi="Palatino Linotype"/>
          <w:sz w:val="24"/>
        </w:rPr>
        <w:t xml:space="preserve">under drygt 6 månader </w:t>
      </w:r>
      <w:r w:rsidR="00BA4B1C">
        <w:rPr>
          <w:rFonts w:ascii="Palatino Linotype" w:hAnsi="Palatino Linotype"/>
          <w:sz w:val="24"/>
        </w:rPr>
        <w:t xml:space="preserve">nära följt </w:t>
      </w:r>
      <w:r w:rsidRPr="005800A0">
        <w:rPr>
          <w:rFonts w:ascii="Palatino Linotype" w:hAnsi="Palatino Linotype"/>
          <w:sz w:val="24"/>
        </w:rPr>
        <w:t>utvecklingen</w:t>
      </w:r>
      <w:r w:rsidR="004B15AF">
        <w:rPr>
          <w:rFonts w:ascii="Palatino Linotype" w:hAnsi="Palatino Linotype"/>
          <w:sz w:val="24"/>
        </w:rPr>
        <w:t xml:space="preserve"> och fört dialog med ett antal </w:t>
      </w:r>
      <w:r w:rsidR="00B81DF7">
        <w:rPr>
          <w:rFonts w:ascii="Palatino Linotype" w:hAnsi="Palatino Linotype"/>
          <w:sz w:val="24"/>
        </w:rPr>
        <w:t>företag i sektorn</w:t>
      </w:r>
      <w:r w:rsidR="00BA4B1C">
        <w:rPr>
          <w:rFonts w:ascii="Palatino Linotype" w:hAnsi="Palatino Linotype"/>
          <w:sz w:val="24"/>
        </w:rPr>
        <w:t>. Vi</w:t>
      </w:r>
      <w:r w:rsidRPr="005800A0">
        <w:rPr>
          <w:rFonts w:ascii="Palatino Linotype" w:hAnsi="Palatino Linotype"/>
          <w:sz w:val="24"/>
        </w:rPr>
        <w:t xml:space="preserve"> </w:t>
      </w:r>
      <w:r w:rsidR="00BA4B1C">
        <w:rPr>
          <w:rFonts w:ascii="Palatino Linotype" w:hAnsi="Palatino Linotype"/>
          <w:sz w:val="24"/>
        </w:rPr>
        <w:t xml:space="preserve">ser behovet att </w:t>
      </w:r>
      <w:r w:rsidRPr="005800A0">
        <w:rPr>
          <w:rFonts w:ascii="Palatino Linotype" w:hAnsi="Palatino Linotype"/>
          <w:sz w:val="24"/>
        </w:rPr>
        <w:t>agera</w:t>
      </w:r>
      <w:r w:rsidR="00BA4B1C">
        <w:rPr>
          <w:rFonts w:ascii="Palatino Linotype" w:hAnsi="Palatino Linotype"/>
          <w:sz w:val="24"/>
        </w:rPr>
        <w:t xml:space="preserve"> genom att utöka satsningarna på Life Science, där tyngdpunkten i nuvarande arbete </w:t>
      </w:r>
      <w:r w:rsidRPr="005800A0">
        <w:rPr>
          <w:rFonts w:ascii="Palatino Linotype" w:hAnsi="Palatino Linotype"/>
          <w:sz w:val="24"/>
        </w:rPr>
        <w:t xml:space="preserve">främst </w:t>
      </w:r>
      <w:r w:rsidR="00BA4B1C">
        <w:rPr>
          <w:rFonts w:ascii="Palatino Linotype" w:hAnsi="Palatino Linotype"/>
          <w:sz w:val="24"/>
        </w:rPr>
        <w:t>inriktats till i</w:t>
      </w:r>
      <w:r w:rsidRPr="005800A0">
        <w:rPr>
          <w:rFonts w:ascii="Palatino Linotype" w:hAnsi="Palatino Linotype"/>
          <w:sz w:val="24"/>
        </w:rPr>
        <w:t>nvesterings- och etableringsfrämjande aktiviteter</w:t>
      </w:r>
      <w:r w:rsidR="00BA4B1C">
        <w:rPr>
          <w:rFonts w:ascii="Palatino Linotype" w:hAnsi="Palatino Linotype"/>
          <w:sz w:val="24"/>
        </w:rPr>
        <w:t xml:space="preserve">, samt att utveckla tillväxtföretag, genom acceleratormiljön som erbjuds genom </w:t>
      </w:r>
      <w:proofErr w:type="gramStart"/>
      <w:r w:rsidR="00BA4B1C">
        <w:rPr>
          <w:rFonts w:ascii="Palatino Linotype" w:hAnsi="Palatino Linotype"/>
          <w:sz w:val="24"/>
        </w:rPr>
        <w:t>BRGs</w:t>
      </w:r>
      <w:proofErr w:type="gramEnd"/>
      <w:r w:rsidR="00BA4B1C">
        <w:rPr>
          <w:rFonts w:ascii="Palatino Linotype" w:hAnsi="Palatino Linotype"/>
          <w:sz w:val="24"/>
        </w:rPr>
        <w:t xml:space="preserve"> delägande i Sahlgrenska Science Park.</w:t>
      </w:r>
      <w:r w:rsidRPr="005800A0">
        <w:rPr>
          <w:rFonts w:ascii="Palatino Linotype" w:hAnsi="Palatino Linotype"/>
          <w:sz w:val="24"/>
        </w:rPr>
        <w:t xml:space="preserve"> </w:t>
      </w:r>
    </w:p>
    <w:p w14:paraId="3DC3FFEF" w14:textId="64932D51" w:rsidR="00681331" w:rsidRPr="00681331" w:rsidRDefault="00BA4B1C" w:rsidP="00681331">
      <w:pPr>
        <w:rPr>
          <w:rFonts w:ascii="Palatino Linotype" w:hAnsi="Palatino Linotype"/>
          <w:sz w:val="24"/>
        </w:rPr>
      </w:pPr>
      <w:r>
        <w:rPr>
          <w:rFonts w:ascii="Palatino Linotype" w:hAnsi="Palatino Linotype"/>
          <w:sz w:val="24"/>
        </w:rPr>
        <w:t>Genom att allokera om och fokusera befintlig verksamhet ytterligare p</w:t>
      </w:r>
      <w:r w:rsidR="00E777C4">
        <w:rPr>
          <w:rFonts w:ascii="Palatino Linotype" w:hAnsi="Palatino Linotype"/>
          <w:sz w:val="24"/>
        </w:rPr>
        <w:t>å</w:t>
      </w:r>
      <w:r>
        <w:rPr>
          <w:rFonts w:ascii="Palatino Linotype" w:hAnsi="Palatino Linotype"/>
          <w:sz w:val="24"/>
        </w:rPr>
        <w:t xml:space="preserve">börjas en rekrytering av ytterligare </w:t>
      </w:r>
      <w:r w:rsidR="009A3273">
        <w:rPr>
          <w:rFonts w:ascii="Palatino Linotype" w:hAnsi="Palatino Linotype"/>
          <w:sz w:val="24"/>
        </w:rPr>
        <w:t xml:space="preserve">en </w:t>
      </w:r>
      <w:r>
        <w:rPr>
          <w:rFonts w:ascii="Palatino Linotype" w:hAnsi="Palatino Linotype"/>
          <w:sz w:val="24"/>
        </w:rPr>
        <w:t>resurs att möta</w:t>
      </w:r>
      <w:r w:rsidR="00700EC6" w:rsidRPr="005800A0">
        <w:rPr>
          <w:rFonts w:ascii="Palatino Linotype" w:hAnsi="Palatino Linotype"/>
          <w:sz w:val="24"/>
        </w:rPr>
        <w:t xml:space="preserve"> den omställning som hela Life-Science-</w:t>
      </w:r>
      <w:r w:rsidR="00E777C4">
        <w:rPr>
          <w:rFonts w:ascii="Palatino Linotype" w:hAnsi="Palatino Linotype"/>
          <w:sz w:val="24"/>
        </w:rPr>
        <w:t>branschen genomgår</w:t>
      </w:r>
      <w:r w:rsidR="00700EC6" w:rsidRPr="005800A0">
        <w:rPr>
          <w:rFonts w:ascii="Palatino Linotype" w:hAnsi="Palatino Linotype"/>
          <w:sz w:val="24"/>
        </w:rPr>
        <w:t>.</w:t>
      </w:r>
      <w:r w:rsidR="00761D78">
        <w:rPr>
          <w:rFonts w:ascii="Palatino Linotype" w:hAnsi="Palatino Linotype"/>
          <w:sz w:val="24"/>
        </w:rPr>
        <w:t xml:space="preserve"> </w:t>
      </w:r>
      <w:r>
        <w:rPr>
          <w:rFonts w:ascii="Palatino Linotype" w:hAnsi="Palatino Linotype"/>
          <w:sz w:val="24"/>
        </w:rPr>
        <w:t>D</w:t>
      </w:r>
      <w:r w:rsidR="00681331" w:rsidRPr="001E75A0">
        <w:rPr>
          <w:rFonts w:ascii="Palatino Linotype" w:eastAsia="Arial" w:hAnsi="Palatino Linotype" w:cs="Arial"/>
          <w:color w:val="000000" w:themeColor="text1"/>
          <w:sz w:val="24"/>
        </w:rPr>
        <w:t xml:space="preserve">etaljerna i arbetet </w:t>
      </w:r>
      <w:r>
        <w:rPr>
          <w:rFonts w:ascii="Palatino Linotype" w:eastAsia="Arial" w:hAnsi="Palatino Linotype" w:cs="Arial"/>
          <w:color w:val="000000" w:themeColor="text1"/>
          <w:sz w:val="24"/>
        </w:rPr>
        <w:t xml:space="preserve">kommer sättas </w:t>
      </w:r>
      <w:r w:rsidR="00681331" w:rsidRPr="001E75A0">
        <w:rPr>
          <w:rFonts w:ascii="Palatino Linotype" w:eastAsia="Arial" w:hAnsi="Palatino Linotype" w:cs="Arial"/>
          <w:color w:val="000000" w:themeColor="text1"/>
          <w:sz w:val="24"/>
        </w:rPr>
        <w:t xml:space="preserve">inför verksamhetsår 2025. </w:t>
      </w:r>
      <w:r w:rsidR="009A3273">
        <w:rPr>
          <w:rFonts w:ascii="Palatino Linotype" w:eastAsia="Arial" w:hAnsi="Palatino Linotype" w:cs="Arial"/>
          <w:color w:val="000000" w:themeColor="text1"/>
          <w:sz w:val="24"/>
        </w:rPr>
        <w:t>Ett</w:t>
      </w:r>
      <w:r>
        <w:rPr>
          <w:rFonts w:ascii="Palatino Linotype" w:eastAsia="Arial" w:hAnsi="Palatino Linotype" w:cs="Arial"/>
          <w:color w:val="000000" w:themeColor="text1"/>
          <w:sz w:val="24"/>
        </w:rPr>
        <w:t xml:space="preserve"> </w:t>
      </w:r>
      <w:r w:rsidR="00681331" w:rsidRPr="001E75A0">
        <w:rPr>
          <w:rFonts w:ascii="Palatino Linotype" w:eastAsia="Arial" w:hAnsi="Palatino Linotype" w:cs="Arial"/>
          <w:color w:val="000000" w:themeColor="text1"/>
          <w:sz w:val="24"/>
        </w:rPr>
        <w:t xml:space="preserve">tillskott i </w:t>
      </w:r>
      <w:r w:rsidR="0098157D">
        <w:rPr>
          <w:rFonts w:ascii="Palatino Linotype" w:eastAsia="Arial" w:hAnsi="Palatino Linotype" w:cs="Arial"/>
          <w:color w:val="000000" w:themeColor="text1"/>
          <w:sz w:val="24"/>
        </w:rPr>
        <w:t>2025</w:t>
      </w:r>
      <w:r w:rsidR="00681331" w:rsidRPr="001E75A0">
        <w:rPr>
          <w:rFonts w:ascii="Palatino Linotype" w:eastAsia="Arial" w:hAnsi="Palatino Linotype" w:cs="Arial"/>
          <w:color w:val="000000" w:themeColor="text1"/>
          <w:sz w:val="24"/>
        </w:rPr>
        <w:t xml:space="preserve"> års budget,</w:t>
      </w:r>
      <w:r w:rsidR="009A3273">
        <w:rPr>
          <w:rFonts w:ascii="Palatino Linotype" w:eastAsia="Arial" w:hAnsi="Palatino Linotype" w:cs="Arial"/>
          <w:color w:val="000000" w:themeColor="text1"/>
          <w:sz w:val="24"/>
        </w:rPr>
        <w:t xml:space="preserve"> skulle innebära </w:t>
      </w:r>
      <w:r w:rsidR="00C86196">
        <w:rPr>
          <w:rFonts w:ascii="Palatino Linotype" w:eastAsia="Arial" w:hAnsi="Palatino Linotype" w:cs="Arial"/>
          <w:color w:val="000000" w:themeColor="text1"/>
          <w:sz w:val="24"/>
        </w:rPr>
        <w:t xml:space="preserve">att vi kan utöka insatserna </w:t>
      </w:r>
      <w:r w:rsidR="00C66950">
        <w:rPr>
          <w:rFonts w:ascii="Palatino Linotype" w:eastAsia="Arial" w:hAnsi="Palatino Linotype" w:cs="Arial"/>
          <w:color w:val="000000" w:themeColor="text1"/>
          <w:sz w:val="24"/>
        </w:rPr>
        <w:t>ytterligare.</w:t>
      </w:r>
    </w:p>
    <w:p w14:paraId="699CC1CF" w14:textId="4AA7B1B7" w:rsidR="00681331" w:rsidRPr="00F645D4" w:rsidRDefault="00F645D4" w:rsidP="00700EC6">
      <w:pPr>
        <w:rPr>
          <w:rFonts w:ascii="Palatino Linotype" w:hAnsi="Palatino Linotype"/>
          <w:b/>
          <w:bCs/>
          <w:sz w:val="24"/>
        </w:rPr>
      </w:pPr>
      <w:r w:rsidRPr="00F645D4">
        <w:rPr>
          <w:rFonts w:ascii="Palatino Linotype" w:hAnsi="Palatino Linotype"/>
          <w:b/>
          <w:bCs/>
          <w:sz w:val="24"/>
        </w:rPr>
        <w:t>Vad behöver göras</w:t>
      </w:r>
    </w:p>
    <w:p w14:paraId="7AB048B2" w14:textId="50556B2F" w:rsidR="00700EC6" w:rsidRPr="005800A0" w:rsidRDefault="00700EC6" w:rsidP="00700EC6">
      <w:pPr>
        <w:rPr>
          <w:rFonts w:ascii="Palatino Linotype" w:hAnsi="Palatino Linotype"/>
          <w:sz w:val="24"/>
        </w:rPr>
      </w:pPr>
      <w:r w:rsidRPr="005800A0">
        <w:rPr>
          <w:rFonts w:ascii="Palatino Linotype" w:hAnsi="Palatino Linotype"/>
          <w:sz w:val="24"/>
        </w:rPr>
        <w:t xml:space="preserve">Vi </w:t>
      </w:r>
      <w:r w:rsidR="00123477">
        <w:rPr>
          <w:rFonts w:ascii="Palatino Linotype" w:hAnsi="Palatino Linotype"/>
          <w:sz w:val="24"/>
        </w:rPr>
        <w:t xml:space="preserve">ser att vi </w:t>
      </w:r>
      <w:r w:rsidRPr="005800A0">
        <w:rPr>
          <w:rFonts w:ascii="Palatino Linotype" w:hAnsi="Palatino Linotype"/>
          <w:sz w:val="24"/>
        </w:rPr>
        <w:t xml:space="preserve">behöver ta fram en strategi tillsammans med näringslivet hur vi med konkreta insatser kan stärka förutsättningarna för hela </w:t>
      </w:r>
      <w:r w:rsidR="00123477">
        <w:rPr>
          <w:rFonts w:ascii="Palatino Linotype" w:hAnsi="Palatino Linotype"/>
          <w:sz w:val="24"/>
        </w:rPr>
        <w:t>sektorn</w:t>
      </w:r>
      <w:r w:rsidR="0098157D">
        <w:rPr>
          <w:rFonts w:ascii="Palatino Linotype" w:hAnsi="Palatino Linotype"/>
          <w:sz w:val="24"/>
        </w:rPr>
        <w:t>.</w:t>
      </w:r>
      <w:r w:rsidRPr="005800A0">
        <w:rPr>
          <w:rFonts w:ascii="Palatino Linotype" w:hAnsi="Palatino Linotype"/>
          <w:sz w:val="24"/>
        </w:rPr>
        <w:t xml:space="preserve"> En utökad ram k</w:t>
      </w:r>
      <w:r w:rsidR="00DD0139">
        <w:rPr>
          <w:rFonts w:ascii="Palatino Linotype" w:hAnsi="Palatino Linotype"/>
          <w:sz w:val="24"/>
        </w:rPr>
        <w:t>an</w:t>
      </w:r>
      <w:r w:rsidRPr="005800A0">
        <w:rPr>
          <w:rFonts w:ascii="Palatino Linotype" w:hAnsi="Palatino Linotype"/>
          <w:sz w:val="24"/>
        </w:rPr>
        <w:t xml:space="preserve"> </w:t>
      </w:r>
      <w:r w:rsidR="00DD0139">
        <w:rPr>
          <w:rFonts w:ascii="Palatino Linotype" w:hAnsi="Palatino Linotype"/>
          <w:sz w:val="24"/>
        </w:rPr>
        <w:t xml:space="preserve">möjliggöra </w:t>
      </w:r>
      <w:r w:rsidRPr="005800A0">
        <w:rPr>
          <w:rFonts w:ascii="Palatino Linotype" w:hAnsi="Palatino Linotype"/>
          <w:sz w:val="24"/>
        </w:rPr>
        <w:t xml:space="preserve">att vi </w:t>
      </w:r>
      <w:r w:rsidR="00DD0139">
        <w:rPr>
          <w:rFonts w:ascii="Palatino Linotype" w:hAnsi="Palatino Linotype"/>
          <w:sz w:val="24"/>
        </w:rPr>
        <w:t xml:space="preserve">vidare </w:t>
      </w:r>
      <w:r w:rsidRPr="005800A0">
        <w:rPr>
          <w:rFonts w:ascii="Palatino Linotype" w:hAnsi="Palatino Linotype"/>
          <w:sz w:val="24"/>
        </w:rPr>
        <w:t xml:space="preserve">kan initiera </w:t>
      </w:r>
      <w:r w:rsidR="00B73317">
        <w:rPr>
          <w:rFonts w:ascii="Palatino Linotype" w:hAnsi="Palatino Linotype"/>
          <w:sz w:val="24"/>
        </w:rPr>
        <w:t xml:space="preserve">aktiviteter som en strategiplan pekar </w:t>
      </w:r>
      <w:r w:rsidR="00DD420D">
        <w:rPr>
          <w:rFonts w:ascii="Palatino Linotype" w:hAnsi="Palatino Linotype"/>
          <w:sz w:val="24"/>
        </w:rPr>
        <w:t>ut,</w:t>
      </w:r>
      <w:r w:rsidRPr="005800A0">
        <w:rPr>
          <w:rFonts w:ascii="Palatino Linotype" w:hAnsi="Palatino Linotype"/>
          <w:sz w:val="24"/>
        </w:rPr>
        <w:t xml:space="preserve"> med insatser på kort och lång sikt</w:t>
      </w:r>
      <w:r w:rsidR="00DD420D">
        <w:rPr>
          <w:rFonts w:ascii="Palatino Linotype" w:hAnsi="Palatino Linotype"/>
          <w:sz w:val="24"/>
        </w:rPr>
        <w:t xml:space="preserve"> </w:t>
      </w:r>
      <w:r w:rsidR="00D27285">
        <w:rPr>
          <w:rFonts w:ascii="Palatino Linotype" w:hAnsi="Palatino Linotype"/>
          <w:sz w:val="24"/>
        </w:rPr>
        <w:t xml:space="preserve">att möta efterfrågan och de </w:t>
      </w:r>
      <w:r w:rsidR="003113CB">
        <w:rPr>
          <w:rFonts w:ascii="Palatino Linotype" w:hAnsi="Palatino Linotype"/>
          <w:sz w:val="24"/>
        </w:rPr>
        <w:t xml:space="preserve">av </w:t>
      </w:r>
      <w:r w:rsidR="0098157D">
        <w:rPr>
          <w:rFonts w:ascii="Palatino Linotype" w:hAnsi="Palatino Linotype"/>
          <w:sz w:val="24"/>
        </w:rPr>
        <w:t>sektorn</w:t>
      </w:r>
      <w:r w:rsidR="003113CB">
        <w:rPr>
          <w:rFonts w:ascii="Palatino Linotype" w:hAnsi="Palatino Linotype"/>
          <w:sz w:val="24"/>
        </w:rPr>
        <w:t xml:space="preserve"> </w:t>
      </w:r>
      <w:r w:rsidR="0098157D">
        <w:rPr>
          <w:rFonts w:ascii="Palatino Linotype" w:hAnsi="Palatino Linotype"/>
          <w:sz w:val="24"/>
        </w:rPr>
        <w:t>efterfrågade</w:t>
      </w:r>
      <w:r w:rsidR="003113CB">
        <w:rPr>
          <w:rFonts w:ascii="Palatino Linotype" w:hAnsi="Palatino Linotype"/>
          <w:sz w:val="24"/>
        </w:rPr>
        <w:t xml:space="preserve"> behoven</w:t>
      </w:r>
      <w:r w:rsidR="00E73A96">
        <w:rPr>
          <w:rFonts w:ascii="Palatino Linotype" w:hAnsi="Palatino Linotype"/>
          <w:sz w:val="24"/>
        </w:rPr>
        <w:t>.</w:t>
      </w:r>
      <w:r w:rsidR="00FA0111">
        <w:rPr>
          <w:rFonts w:ascii="Palatino Linotype" w:hAnsi="Palatino Linotype"/>
          <w:sz w:val="24"/>
        </w:rPr>
        <w:t xml:space="preserve"> </w:t>
      </w:r>
    </w:p>
    <w:p w14:paraId="2ED0C941" w14:textId="69B530AB" w:rsidR="00FD22AD" w:rsidRDefault="002546BF" w:rsidP="00700EC6">
      <w:pPr>
        <w:rPr>
          <w:rFonts w:ascii="Palatino Linotype" w:hAnsi="Palatino Linotype"/>
          <w:sz w:val="24"/>
        </w:rPr>
      </w:pPr>
      <w:r>
        <w:rPr>
          <w:rFonts w:ascii="Palatino Linotype" w:hAnsi="Palatino Linotype"/>
          <w:sz w:val="24"/>
        </w:rPr>
        <w:t xml:space="preserve">Aktiviteter och insatser </w:t>
      </w:r>
      <w:r w:rsidR="0098157D">
        <w:rPr>
          <w:rFonts w:ascii="Palatino Linotype" w:hAnsi="Palatino Linotype"/>
          <w:sz w:val="24"/>
        </w:rPr>
        <w:t xml:space="preserve">som efterfrågas </w:t>
      </w:r>
      <w:r>
        <w:rPr>
          <w:rFonts w:ascii="Palatino Linotype" w:hAnsi="Palatino Linotype"/>
          <w:sz w:val="24"/>
        </w:rPr>
        <w:t xml:space="preserve">kan </w:t>
      </w:r>
      <w:r w:rsidR="006E2EE2">
        <w:rPr>
          <w:rFonts w:ascii="Palatino Linotype" w:hAnsi="Palatino Linotype"/>
          <w:sz w:val="24"/>
        </w:rPr>
        <w:t>handla om:</w:t>
      </w:r>
    </w:p>
    <w:p w14:paraId="3C3C9EC8" w14:textId="4782F4BF" w:rsidR="00BF0C3F" w:rsidRPr="00BF0C3F" w:rsidRDefault="00BF0C3F" w:rsidP="00BF0C3F">
      <w:pPr>
        <w:pStyle w:val="Liststycke"/>
        <w:numPr>
          <w:ilvl w:val="0"/>
          <w:numId w:val="8"/>
        </w:numPr>
        <w:rPr>
          <w:rFonts w:ascii="Palatino Linotype" w:hAnsi="Palatino Linotype"/>
          <w:sz w:val="24"/>
        </w:rPr>
      </w:pPr>
      <w:r>
        <w:rPr>
          <w:rFonts w:ascii="Palatino Linotype" w:hAnsi="Palatino Linotype"/>
          <w:sz w:val="24"/>
        </w:rPr>
        <w:t>Att e</w:t>
      </w:r>
      <w:r w:rsidRPr="006E2EE2">
        <w:rPr>
          <w:rFonts w:ascii="Palatino Linotype" w:hAnsi="Palatino Linotype"/>
          <w:sz w:val="24"/>
        </w:rPr>
        <w:t xml:space="preserve">tablera en kontinuerlig strategisk näringslivsdialog </w:t>
      </w:r>
      <w:r>
        <w:rPr>
          <w:rFonts w:ascii="Palatino Linotype" w:hAnsi="Palatino Linotype"/>
          <w:sz w:val="24"/>
        </w:rPr>
        <w:t xml:space="preserve">med </w:t>
      </w:r>
      <w:r w:rsidR="00BA4B1C">
        <w:rPr>
          <w:rFonts w:ascii="Palatino Linotype" w:hAnsi="Palatino Linotype"/>
          <w:sz w:val="24"/>
        </w:rPr>
        <w:t>branschens</w:t>
      </w:r>
      <w:r w:rsidR="0098157D">
        <w:rPr>
          <w:rFonts w:ascii="Palatino Linotype" w:hAnsi="Palatino Linotype"/>
          <w:sz w:val="24"/>
        </w:rPr>
        <w:t xml:space="preserve"> </w:t>
      </w:r>
      <w:r>
        <w:rPr>
          <w:rFonts w:ascii="Palatino Linotype" w:hAnsi="Palatino Linotype"/>
          <w:sz w:val="24"/>
        </w:rPr>
        <w:t>representanter</w:t>
      </w:r>
      <w:r w:rsidR="00446A4A">
        <w:rPr>
          <w:rFonts w:ascii="Palatino Linotype" w:hAnsi="Palatino Linotype"/>
          <w:sz w:val="24"/>
        </w:rPr>
        <w:t>.</w:t>
      </w:r>
    </w:p>
    <w:p w14:paraId="61DCE7DC" w14:textId="25AFEE11" w:rsidR="00674797" w:rsidRPr="00674797" w:rsidRDefault="00674797" w:rsidP="00674797">
      <w:pPr>
        <w:pStyle w:val="Liststycke"/>
        <w:numPr>
          <w:ilvl w:val="0"/>
          <w:numId w:val="8"/>
        </w:numPr>
        <w:rPr>
          <w:rFonts w:ascii="Palatino Linotype" w:hAnsi="Palatino Linotype"/>
          <w:sz w:val="24"/>
        </w:rPr>
      </w:pPr>
      <w:r>
        <w:rPr>
          <w:rFonts w:ascii="Palatino Linotype" w:hAnsi="Palatino Linotype"/>
          <w:sz w:val="24"/>
        </w:rPr>
        <w:t>Att t</w:t>
      </w:r>
      <w:r w:rsidRPr="003F2929">
        <w:rPr>
          <w:rFonts w:ascii="Palatino Linotype" w:hAnsi="Palatino Linotype"/>
          <w:sz w:val="24"/>
        </w:rPr>
        <w:t xml:space="preserve">a fram en nulägesanalys av regional Life Science, se på </w:t>
      </w:r>
      <w:r w:rsidR="00BA4B1C">
        <w:rPr>
          <w:rFonts w:ascii="Palatino Linotype" w:hAnsi="Palatino Linotype"/>
          <w:sz w:val="24"/>
        </w:rPr>
        <w:t>branschens</w:t>
      </w:r>
      <w:r w:rsidRPr="003F2929">
        <w:rPr>
          <w:rFonts w:ascii="Palatino Linotype" w:hAnsi="Palatino Linotype"/>
          <w:sz w:val="24"/>
        </w:rPr>
        <w:t xml:space="preserve"> styrkor och svagheter, möjligheter och hot som finns i relation till omvärld och omställning </w:t>
      </w:r>
    </w:p>
    <w:p w14:paraId="154EEAD5" w14:textId="3E27BD80" w:rsidR="00674797" w:rsidRDefault="006E2EE2" w:rsidP="00700EC6">
      <w:pPr>
        <w:pStyle w:val="Liststycke"/>
        <w:numPr>
          <w:ilvl w:val="0"/>
          <w:numId w:val="8"/>
        </w:numPr>
        <w:rPr>
          <w:rFonts w:ascii="Palatino Linotype" w:hAnsi="Palatino Linotype"/>
          <w:sz w:val="24"/>
        </w:rPr>
      </w:pPr>
      <w:r w:rsidRPr="006E2EE2">
        <w:rPr>
          <w:rFonts w:ascii="Palatino Linotype" w:hAnsi="Palatino Linotype"/>
          <w:sz w:val="24"/>
        </w:rPr>
        <w:t xml:space="preserve">Att </w:t>
      </w:r>
      <w:r w:rsidR="00700EC6" w:rsidRPr="006E2EE2">
        <w:rPr>
          <w:rFonts w:ascii="Palatino Linotype" w:hAnsi="Palatino Linotype"/>
          <w:sz w:val="24"/>
        </w:rPr>
        <w:t xml:space="preserve">tillsammans med näringslivet </w:t>
      </w:r>
      <w:r w:rsidR="003F2929">
        <w:rPr>
          <w:rFonts w:ascii="Palatino Linotype" w:hAnsi="Palatino Linotype"/>
          <w:sz w:val="24"/>
        </w:rPr>
        <w:t xml:space="preserve">ta fram en strategiplan </w:t>
      </w:r>
      <w:r w:rsidR="00700EC6" w:rsidRPr="006E2EE2">
        <w:rPr>
          <w:rFonts w:ascii="Palatino Linotype" w:hAnsi="Palatino Linotype"/>
          <w:sz w:val="24"/>
        </w:rPr>
        <w:t xml:space="preserve">i syfte att stärka klustret och bidra till att utveckla </w:t>
      </w:r>
      <w:r w:rsidR="00BA4B1C">
        <w:rPr>
          <w:rFonts w:ascii="Palatino Linotype" w:hAnsi="Palatino Linotype"/>
          <w:sz w:val="24"/>
        </w:rPr>
        <w:t>branschens</w:t>
      </w:r>
      <w:r w:rsidR="00700EC6" w:rsidRPr="006E2EE2">
        <w:rPr>
          <w:rFonts w:ascii="Palatino Linotype" w:hAnsi="Palatino Linotype"/>
          <w:sz w:val="24"/>
        </w:rPr>
        <w:t xml:space="preserve"> komposition. I det ingår </w:t>
      </w:r>
      <w:proofErr w:type="gramStart"/>
      <w:r w:rsidR="00700EC6" w:rsidRPr="006E2EE2">
        <w:rPr>
          <w:rFonts w:ascii="Palatino Linotype" w:hAnsi="Palatino Linotype"/>
          <w:sz w:val="24"/>
        </w:rPr>
        <w:t>t.ex.</w:t>
      </w:r>
      <w:proofErr w:type="gramEnd"/>
      <w:r w:rsidR="00700EC6" w:rsidRPr="006E2EE2">
        <w:rPr>
          <w:rFonts w:ascii="Palatino Linotype" w:hAnsi="Palatino Linotype"/>
          <w:sz w:val="24"/>
        </w:rPr>
        <w:t xml:space="preserve"> att stärka det tvärsektoriella samarbetet, se på vår förmåga att attrahera talanger, samt stärkande klusterinsatser för investerings- och etableringsfrämjande arbete.</w:t>
      </w:r>
    </w:p>
    <w:p w14:paraId="3833D8CC" w14:textId="0F93977E" w:rsidR="00700EC6" w:rsidRPr="00674797" w:rsidRDefault="00700EC6" w:rsidP="00700EC6">
      <w:pPr>
        <w:pStyle w:val="Liststycke"/>
        <w:numPr>
          <w:ilvl w:val="0"/>
          <w:numId w:val="8"/>
        </w:numPr>
        <w:rPr>
          <w:rFonts w:ascii="Palatino Linotype" w:hAnsi="Palatino Linotype"/>
          <w:sz w:val="24"/>
        </w:rPr>
      </w:pPr>
      <w:r w:rsidRPr="00674797">
        <w:rPr>
          <w:rFonts w:ascii="Palatino Linotype" w:hAnsi="Palatino Linotype"/>
          <w:sz w:val="24"/>
        </w:rPr>
        <w:t xml:space="preserve">Initiera riktade insatser i syfte att stärka klustret och näringslivets konkurrenskraft. Insatserna kan delvis bäras genom eget arbete, dels genom att stödja och förstärka andras arbeten, dels söka annan offentlig medfinansiering för uppväxling i projekt. </w:t>
      </w:r>
    </w:p>
    <w:p w14:paraId="28B8668E" w14:textId="17369168" w:rsidR="007E1151" w:rsidRDefault="009A3273" w:rsidP="00700EC6">
      <w:pPr>
        <w:rPr>
          <w:rFonts w:ascii="Palatino Linotype" w:hAnsi="Palatino Linotype"/>
          <w:sz w:val="24"/>
        </w:rPr>
      </w:pPr>
      <w:r w:rsidRPr="009A3273">
        <w:rPr>
          <w:rFonts w:ascii="Palatino Linotype" w:hAnsi="Palatino Linotype"/>
          <w:sz w:val="24"/>
        </w:rPr>
        <w:lastRenderedPageBreak/>
        <w:t xml:space="preserve">Vi vill dock betona att de slutliga insatserna måste sättas i nära dialog med branschen. </w:t>
      </w:r>
    </w:p>
    <w:p w14:paraId="3810D364" w14:textId="04040174" w:rsidR="00700EC6" w:rsidRPr="007E1151" w:rsidRDefault="00700EC6" w:rsidP="00700EC6">
      <w:pPr>
        <w:rPr>
          <w:rFonts w:ascii="Palatino Linotype" w:hAnsi="Palatino Linotype"/>
          <w:b/>
          <w:bCs/>
          <w:sz w:val="24"/>
        </w:rPr>
      </w:pPr>
      <w:r w:rsidRPr="007E1151">
        <w:rPr>
          <w:rFonts w:ascii="Palatino Linotype" w:hAnsi="Palatino Linotype"/>
          <w:b/>
          <w:bCs/>
          <w:sz w:val="24"/>
        </w:rPr>
        <w:t>Väntade resultat och effekter</w:t>
      </w:r>
    </w:p>
    <w:p w14:paraId="4E4A8E84" w14:textId="3C65CEC6" w:rsidR="00700EC6" w:rsidRPr="005800A0" w:rsidRDefault="00700EC6" w:rsidP="00700EC6">
      <w:pPr>
        <w:rPr>
          <w:rFonts w:ascii="Palatino Linotype" w:hAnsi="Palatino Linotype"/>
          <w:sz w:val="24"/>
        </w:rPr>
      </w:pPr>
      <w:r w:rsidRPr="005800A0">
        <w:rPr>
          <w:rFonts w:ascii="Palatino Linotype" w:hAnsi="Palatino Linotype"/>
          <w:sz w:val="24"/>
        </w:rPr>
        <w:t xml:space="preserve">Vår bedömning är att insatserna kommer leda till att förstärka klustrets förutsättningar att behålla och öka sysselsättningen i Göteborgsregionen kopplat </w:t>
      </w:r>
      <w:r w:rsidR="00BA4B1C">
        <w:rPr>
          <w:rFonts w:ascii="Palatino Linotype" w:hAnsi="Palatino Linotype"/>
          <w:sz w:val="24"/>
        </w:rPr>
        <w:t>branschen</w:t>
      </w:r>
      <w:r w:rsidRPr="005800A0">
        <w:rPr>
          <w:rFonts w:ascii="Palatino Linotype" w:hAnsi="Palatino Linotype"/>
          <w:sz w:val="24"/>
        </w:rPr>
        <w:t xml:space="preserve">. Det handlar om att få till nya etableringar, skala upp innovationer och </w:t>
      </w:r>
      <w:r w:rsidR="00BA4B1C">
        <w:rPr>
          <w:rFonts w:ascii="Palatino Linotype" w:hAnsi="Palatino Linotype"/>
          <w:sz w:val="24"/>
        </w:rPr>
        <w:t>bransch</w:t>
      </w:r>
      <w:r w:rsidRPr="005800A0">
        <w:rPr>
          <w:rFonts w:ascii="Palatino Linotype" w:hAnsi="Palatino Linotype"/>
          <w:sz w:val="24"/>
        </w:rPr>
        <w:t>överskridande samarbeten, öka talangattraktion och</w:t>
      </w:r>
      <w:r w:rsidR="005800A0" w:rsidRPr="005800A0">
        <w:rPr>
          <w:rFonts w:ascii="Palatino Linotype" w:hAnsi="Palatino Linotype"/>
          <w:sz w:val="24"/>
        </w:rPr>
        <w:t xml:space="preserve"> </w:t>
      </w:r>
      <w:r w:rsidRPr="005800A0">
        <w:rPr>
          <w:rFonts w:ascii="Palatino Linotype" w:hAnsi="Palatino Linotype"/>
          <w:sz w:val="24"/>
        </w:rPr>
        <w:t xml:space="preserve">öka riskkapitaltillförsel till regionen. </w:t>
      </w:r>
      <w:r w:rsidR="00BA4B1C">
        <w:rPr>
          <w:rFonts w:ascii="Palatino Linotype" w:hAnsi="Palatino Linotype"/>
          <w:sz w:val="24"/>
        </w:rPr>
        <w:t>Branschen</w:t>
      </w:r>
      <w:r w:rsidRPr="005800A0">
        <w:rPr>
          <w:rFonts w:ascii="Palatino Linotype" w:hAnsi="Palatino Linotype"/>
          <w:sz w:val="24"/>
        </w:rPr>
        <w:t xml:space="preserve"> visar ett tydligt intresse av att gå in i investeringar kopplat till hållbarhet och att få tillgång till ökad produktionskapacitet.</w:t>
      </w:r>
    </w:p>
    <w:p w14:paraId="0FC78A71" w14:textId="2374FB5B" w:rsidR="002F53F2" w:rsidRPr="005800A0" w:rsidRDefault="0098157D" w:rsidP="00700EC6">
      <w:pPr>
        <w:rPr>
          <w:rFonts w:ascii="Palatino Linotype" w:hAnsi="Palatino Linotype"/>
          <w:sz w:val="24"/>
        </w:rPr>
      </w:pPr>
      <w:r>
        <w:rPr>
          <w:rFonts w:ascii="Palatino Linotype" w:hAnsi="Palatino Linotype"/>
          <w:sz w:val="24"/>
        </w:rPr>
        <w:t xml:space="preserve">Life Science </w:t>
      </w:r>
      <w:r w:rsidR="00E071C4">
        <w:rPr>
          <w:rFonts w:ascii="Palatino Linotype" w:hAnsi="Palatino Linotype"/>
          <w:sz w:val="24"/>
        </w:rPr>
        <w:t>branschen</w:t>
      </w:r>
      <w:r w:rsidR="00700EC6" w:rsidRPr="005800A0">
        <w:rPr>
          <w:rFonts w:ascii="Palatino Linotype" w:hAnsi="Palatino Linotype"/>
          <w:sz w:val="24"/>
        </w:rPr>
        <w:t xml:space="preserve"> skapar såväl direkta som indirekta nya och viktiga jobb för regionen. En positiv utveckling drar till sig ytterligare etableringsförfrågningar och investeringar. Sammantaget skall arbetet bidra till att behålla och stärka omställningen för dagens 11 000 </w:t>
      </w:r>
      <w:r w:rsidR="008220BD">
        <w:rPr>
          <w:rFonts w:ascii="Palatino Linotype" w:hAnsi="Palatino Linotype"/>
          <w:sz w:val="24"/>
        </w:rPr>
        <w:t>arbetstillfällen</w:t>
      </w:r>
      <w:r w:rsidR="00700EC6" w:rsidRPr="005800A0">
        <w:rPr>
          <w:rFonts w:ascii="Palatino Linotype" w:hAnsi="Palatino Linotype"/>
          <w:sz w:val="24"/>
        </w:rPr>
        <w:t xml:space="preserve"> och 650 företag – så att det leder till fler arbetstillfällen och </w:t>
      </w:r>
      <w:r w:rsidR="00F7530B">
        <w:rPr>
          <w:rFonts w:ascii="Palatino Linotype" w:hAnsi="Palatino Linotype"/>
          <w:sz w:val="24"/>
        </w:rPr>
        <w:t>arbetsställen</w:t>
      </w:r>
      <w:r w:rsidR="00700EC6" w:rsidRPr="005800A0">
        <w:rPr>
          <w:rFonts w:ascii="Palatino Linotype" w:hAnsi="Palatino Linotype"/>
          <w:sz w:val="24"/>
        </w:rPr>
        <w:t xml:space="preserve"> med positiv regionalekonomisk effekt. I förlängningen bidrar vi till att stärka Göteborgsregionens konkurrenskraft inom Life Science på den internationella kartan</w:t>
      </w:r>
      <w:r w:rsidR="005800A0" w:rsidRPr="005800A0">
        <w:rPr>
          <w:rFonts w:ascii="Palatino Linotype" w:hAnsi="Palatino Linotype"/>
          <w:sz w:val="24"/>
        </w:rPr>
        <w:t>.</w:t>
      </w:r>
    </w:p>
    <w:p w14:paraId="1B4A5AF5" w14:textId="77777777" w:rsidR="000046E1" w:rsidRDefault="00436489" w:rsidP="00436489">
      <w:pPr>
        <w:pStyle w:val="Rubrik2"/>
        <w:rPr>
          <w:rFonts w:ascii="Arial Black" w:hAnsi="Arial Black"/>
          <w:color w:val="3B5776"/>
          <w:sz w:val="24"/>
          <w:szCs w:val="24"/>
        </w:rPr>
      </w:pPr>
      <w:r w:rsidRPr="00436489">
        <w:rPr>
          <w:rFonts w:ascii="Arial Black" w:hAnsi="Arial Black"/>
          <w:color w:val="3B5776"/>
          <w:sz w:val="24"/>
          <w:szCs w:val="24"/>
        </w:rPr>
        <w:t>Ärende av principiell beskaffenhet</w:t>
      </w:r>
      <w:r w:rsidR="003B4714">
        <w:rPr>
          <w:rFonts w:ascii="Arial Black" w:hAnsi="Arial Black"/>
          <w:color w:val="3B5776"/>
          <w:sz w:val="24"/>
          <w:szCs w:val="24"/>
        </w:rPr>
        <w:t xml:space="preserve"> </w:t>
      </w:r>
    </w:p>
    <w:p w14:paraId="0E901703" w14:textId="50517F51" w:rsidR="00BC5A4E" w:rsidRDefault="4F0FB8C4" w:rsidP="000046E1">
      <w:pPr>
        <w:rPr>
          <w:rFonts w:ascii="Palatino Linotype" w:hAnsi="Palatino Linotype"/>
          <w:sz w:val="24"/>
        </w:rPr>
      </w:pPr>
      <w:r w:rsidRPr="1939BFD2">
        <w:rPr>
          <w:rFonts w:ascii="Palatino Linotype" w:hAnsi="Palatino Linotype"/>
          <w:sz w:val="24"/>
        </w:rPr>
        <w:t xml:space="preserve">Ärendet är inte </w:t>
      </w:r>
      <w:r w:rsidR="00436489" w:rsidRPr="1939BFD2">
        <w:rPr>
          <w:rFonts w:ascii="Palatino Linotype" w:hAnsi="Palatino Linotype"/>
          <w:sz w:val="24"/>
        </w:rPr>
        <w:t>av principiell beskaffenhet.</w:t>
      </w:r>
    </w:p>
    <w:p w14:paraId="48CF95CC" w14:textId="77777777" w:rsidR="003B4714" w:rsidRPr="00436489" w:rsidRDefault="003B4714" w:rsidP="003B4714">
      <w:pPr>
        <w:pStyle w:val="Rubrik2"/>
        <w:rPr>
          <w:rFonts w:ascii="Arial Black" w:hAnsi="Arial Black"/>
          <w:color w:val="3B5776"/>
          <w:sz w:val="24"/>
          <w:szCs w:val="24"/>
        </w:rPr>
      </w:pPr>
      <w:r w:rsidRPr="00436489">
        <w:rPr>
          <w:rFonts w:ascii="Arial Black" w:hAnsi="Arial Black"/>
          <w:color w:val="3B5776"/>
          <w:sz w:val="24"/>
          <w:szCs w:val="24"/>
        </w:rPr>
        <w:t>Sammanfattande bedömning</w:t>
      </w:r>
    </w:p>
    <w:p w14:paraId="3E4D17BC" w14:textId="2DE8754D" w:rsidR="0010718D" w:rsidRPr="00A55824" w:rsidRDefault="00E55C8B" w:rsidP="0010718D">
      <w:pPr>
        <w:spacing w:before="40" w:after="0" w:line="257" w:lineRule="auto"/>
        <w:rPr>
          <w:rFonts w:ascii="Palatino Linotype" w:hAnsi="Palatino Linotype"/>
          <w:sz w:val="24"/>
        </w:rPr>
      </w:pPr>
      <w:r w:rsidRPr="00A55824">
        <w:rPr>
          <w:rFonts w:ascii="Palatino Linotype" w:eastAsia="Arial" w:hAnsi="Palatino Linotype" w:cs="Arial"/>
          <w:color w:val="000000" w:themeColor="text1"/>
          <w:sz w:val="24"/>
        </w:rPr>
        <w:t xml:space="preserve">Vi ser oaktat att det är ett prioriterat arbete att stärka våra insatser för Life Science inför verksamhetsår 2025, en angelägen </w:t>
      </w:r>
      <w:r w:rsidR="00E071C4">
        <w:rPr>
          <w:rFonts w:ascii="Palatino Linotype" w:eastAsia="Arial" w:hAnsi="Palatino Linotype" w:cs="Arial"/>
          <w:color w:val="000000" w:themeColor="text1"/>
          <w:sz w:val="24"/>
        </w:rPr>
        <w:t>bransch</w:t>
      </w:r>
      <w:r w:rsidRPr="00A55824">
        <w:rPr>
          <w:rFonts w:ascii="Palatino Linotype" w:eastAsia="Arial" w:hAnsi="Palatino Linotype" w:cs="Arial"/>
          <w:color w:val="000000" w:themeColor="text1"/>
          <w:sz w:val="24"/>
        </w:rPr>
        <w:t xml:space="preserve"> som utsätts för globala beslut som kan får stora konsekvenser för regionalt näringsliv och som vi måste värna om.</w:t>
      </w:r>
      <w:r w:rsidR="0010718D" w:rsidRPr="00A55824">
        <w:rPr>
          <w:rFonts w:ascii="Palatino Linotype" w:eastAsia="Arial" w:hAnsi="Palatino Linotype" w:cs="Arial"/>
          <w:color w:val="000000" w:themeColor="text1"/>
          <w:sz w:val="24"/>
        </w:rPr>
        <w:t xml:space="preserve"> Vi rekommenderar att styrelsen ställer sig bakom </w:t>
      </w:r>
      <w:proofErr w:type="gramStart"/>
      <w:r w:rsidR="0010718D" w:rsidRPr="00A55824">
        <w:rPr>
          <w:rFonts w:ascii="Palatino Linotype" w:eastAsia="Arial" w:hAnsi="Palatino Linotype" w:cs="Arial"/>
          <w:color w:val="000000" w:themeColor="text1"/>
          <w:sz w:val="24"/>
        </w:rPr>
        <w:t>BRGs</w:t>
      </w:r>
      <w:proofErr w:type="gramEnd"/>
      <w:r w:rsidR="0010718D" w:rsidRPr="00A55824">
        <w:rPr>
          <w:rFonts w:ascii="Palatino Linotype" w:eastAsia="Arial" w:hAnsi="Palatino Linotype" w:cs="Arial"/>
          <w:color w:val="000000" w:themeColor="text1"/>
          <w:sz w:val="24"/>
        </w:rPr>
        <w:t xml:space="preserve"> inriktning att </w:t>
      </w:r>
      <w:r w:rsidR="00E071C4">
        <w:rPr>
          <w:rFonts w:ascii="Palatino Linotype" w:eastAsia="Arial" w:hAnsi="Palatino Linotype" w:cs="Arial"/>
          <w:color w:val="000000" w:themeColor="text1"/>
          <w:sz w:val="24"/>
        </w:rPr>
        <w:t xml:space="preserve">ytterligare </w:t>
      </w:r>
      <w:r w:rsidR="00DE7381">
        <w:rPr>
          <w:rFonts w:ascii="Palatino Linotype" w:eastAsia="Arial" w:hAnsi="Palatino Linotype" w:cs="Arial"/>
          <w:color w:val="000000" w:themeColor="text1"/>
          <w:sz w:val="24"/>
        </w:rPr>
        <w:t>stärka insatserna</w:t>
      </w:r>
      <w:r w:rsidR="0010718D" w:rsidRPr="00A55824">
        <w:rPr>
          <w:rFonts w:ascii="Palatino Linotype" w:eastAsia="Arial" w:hAnsi="Palatino Linotype" w:cs="Arial"/>
          <w:color w:val="000000" w:themeColor="text1"/>
          <w:sz w:val="24"/>
        </w:rPr>
        <w:t xml:space="preserve"> på</w:t>
      </w:r>
      <w:r w:rsidR="00DE7381">
        <w:rPr>
          <w:rFonts w:ascii="Palatino Linotype" w:eastAsia="Arial" w:hAnsi="Palatino Linotype" w:cs="Arial"/>
          <w:color w:val="000000" w:themeColor="text1"/>
          <w:sz w:val="24"/>
        </w:rPr>
        <w:t xml:space="preserve"> området</w:t>
      </w:r>
      <w:r w:rsidR="0010718D" w:rsidRPr="00A55824">
        <w:rPr>
          <w:rFonts w:ascii="Palatino Linotype" w:eastAsia="Arial" w:hAnsi="Palatino Linotype" w:cs="Arial"/>
          <w:color w:val="000000" w:themeColor="text1"/>
          <w:sz w:val="24"/>
        </w:rPr>
        <w:t xml:space="preserve"> Life Science.</w:t>
      </w:r>
    </w:p>
    <w:p w14:paraId="28DA934C" w14:textId="2E94572C" w:rsidR="00E55C8B" w:rsidRPr="001E75A0" w:rsidRDefault="00E55C8B" w:rsidP="00E55C8B">
      <w:pPr>
        <w:spacing w:before="40" w:after="0" w:line="257" w:lineRule="auto"/>
        <w:rPr>
          <w:rFonts w:ascii="Palatino Linotype" w:hAnsi="Palatino Linotype"/>
          <w:sz w:val="24"/>
          <w:szCs w:val="28"/>
        </w:rPr>
      </w:pPr>
    </w:p>
    <w:p w14:paraId="01DC0334" w14:textId="77777777" w:rsidR="00CC7D3C" w:rsidRDefault="00CC7D3C" w:rsidP="000046E1">
      <w:pPr>
        <w:rPr>
          <w:rFonts w:ascii="Palatino Linotype" w:hAnsi="Palatino Linotype"/>
          <w:sz w:val="24"/>
          <w:szCs w:val="28"/>
        </w:rPr>
      </w:pPr>
    </w:p>
    <w:p w14:paraId="7073A22D" w14:textId="77777777" w:rsidR="00CC7D3C" w:rsidRDefault="00CC7D3C" w:rsidP="000046E1">
      <w:pPr>
        <w:rPr>
          <w:rFonts w:ascii="Palatino Linotype" w:hAnsi="Palatino Linotype"/>
          <w:sz w:val="24"/>
          <w:szCs w:val="28"/>
        </w:rPr>
      </w:pPr>
      <w:r>
        <w:rPr>
          <w:rFonts w:ascii="Palatino Linotype" w:hAnsi="Palatino Linotype"/>
          <w:sz w:val="24"/>
          <w:szCs w:val="28"/>
        </w:rPr>
        <w:t>Patrik Andersson</w:t>
      </w:r>
    </w:p>
    <w:p w14:paraId="1F2192B6" w14:textId="77777777" w:rsidR="00CC7D3C" w:rsidRPr="00436489" w:rsidRDefault="00CC7D3C" w:rsidP="000046E1">
      <w:pPr>
        <w:rPr>
          <w:rFonts w:ascii="Palatino Linotype" w:hAnsi="Palatino Linotype"/>
          <w:sz w:val="24"/>
          <w:szCs w:val="28"/>
        </w:rPr>
      </w:pPr>
      <w:r>
        <w:rPr>
          <w:rFonts w:ascii="Palatino Linotype" w:hAnsi="Palatino Linotype"/>
          <w:sz w:val="24"/>
          <w:szCs w:val="28"/>
        </w:rPr>
        <w:t>Vd, Business Region Göteborg AB</w:t>
      </w:r>
    </w:p>
    <w:sectPr w:rsidR="00CC7D3C" w:rsidRPr="00436489" w:rsidSect="00E45A27">
      <w:headerReference w:type="default" r:id="rId11"/>
      <w:footerReference w:type="default" r:id="rId12"/>
      <w:headerReference w:type="first" r:id="rId13"/>
      <w:footerReference w:type="first" r:id="rId14"/>
      <w:pgSz w:w="11906" w:h="16838" w:code="9"/>
      <w:pgMar w:top="1418" w:right="2552" w:bottom="141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36D70" w14:textId="77777777" w:rsidR="00175928" w:rsidRDefault="00175928" w:rsidP="00BF282B">
      <w:pPr>
        <w:spacing w:after="0" w:line="240" w:lineRule="auto"/>
      </w:pPr>
      <w:r>
        <w:separator/>
      </w:r>
    </w:p>
  </w:endnote>
  <w:endnote w:type="continuationSeparator" w:id="0">
    <w:p w14:paraId="3A849CC4" w14:textId="77777777" w:rsidR="00175928" w:rsidRDefault="00175928" w:rsidP="00BF282B">
      <w:pPr>
        <w:spacing w:after="0" w:line="240" w:lineRule="auto"/>
      </w:pPr>
      <w:r>
        <w:continuationSeparator/>
      </w:r>
    </w:p>
  </w:endnote>
  <w:endnote w:type="continuationNotice" w:id="1">
    <w:p w14:paraId="7B45473E" w14:textId="77777777" w:rsidR="00175928" w:rsidRDefault="001759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margin"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tjänsteutlåtande"/>
    </w:tblPr>
    <w:tblGrid>
      <w:gridCol w:w="3338"/>
      <w:gridCol w:w="3817"/>
      <w:gridCol w:w="1917"/>
    </w:tblGrid>
    <w:tr w:rsidR="00E92E25" w:rsidRPr="009B4E2A" w14:paraId="703BA329" w14:textId="77777777" w:rsidTr="00EA4A38">
      <w:tc>
        <w:tcPr>
          <w:tcW w:w="7155" w:type="dxa"/>
          <w:gridSpan w:val="2"/>
          <w:tcBorders>
            <w:top w:val="nil"/>
          </w:tcBorders>
        </w:tcPr>
        <w:p w14:paraId="15C9CEAA" w14:textId="77777777" w:rsidR="00E92E25" w:rsidRPr="00EA4A38" w:rsidRDefault="00B4215B" w:rsidP="00EA4A38">
          <w:pPr>
            <w:pStyle w:val="Sidfot"/>
            <w:rPr>
              <w:b/>
              <w:bCs/>
              <w:color w:val="3B5776"/>
              <w:sz w:val="14"/>
              <w:szCs w:val="20"/>
            </w:rPr>
          </w:pPr>
          <w:r w:rsidRPr="00EA4A38">
            <w:rPr>
              <w:b/>
              <w:bCs/>
              <w:color w:val="3B5776"/>
              <w:sz w:val="14"/>
              <w:szCs w:val="20"/>
            </w:rPr>
            <w:t xml:space="preserve"> </w:t>
          </w:r>
          <w:r w:rsidR="00CC7D3C">
            <w:rPr>
              <w:b/>
              <w:bCs/>
              <w:color w:val="3B5776"/>
              <w:sz w:val="14"/>
              <w:szCs w:val="20"/>
            </w:rPr>
            <w:t xml:space="preserve">Beslutsunderlag </w:t>
          </w:r>
        </w:p>
      </w:tc>
      <w:tc>
        <w:tcPr>
          <w:tcW w:w="1917" w:type="dxa"/>
          <w:tcBorders>
            <w:top w:val="nil"/>
          </w:tcBorders>
        </w:tcPr>
        <w:p w14:paraId="7A0A17B0" w14:textId="77777777" w:rsidR="00E92E25" w:rsidRPr="009B4E2A" w:rsidRDefault="00E92E25" w:rsidP="00EA4A38">
          <w:pPr>
            <w:pStyle w:val="Sidfot"/>
            <w:jc w:val="right"/>
          </w:pPr>
        </w:p>
      </w:tc>
    </w:tr>
    <w:tr w:rsidR="00F66187" w14:paraId="4869171A" w14:textId="77777777" w:rsidTr="00EA4A38">
      <w:tc>
        <w:tcPr>
          <w:tcW w:w="3338" w:type="dxa"/>
          <w:tcBorders>
            <w:top w:val="nil"/>
          </w:tcBorders>
        </w:tcPr>
        <w:p w14:paraId="3AEF4F36" w14:textId="77777777" w:rsidR="00F66187" w:rsidRPr="00F66187" w:rsidRDefault="00F66187" w:rsidP="00EA4A38">
          <w:pPr>
            <w:pStyle w:val="Sidfot"/>
            <w:rPr>
              <w:rStyle w:val="Platshllartext"/>
              <w:color w:val="auto"/>
            </w:rPr>
          </w:pPr>
        </w:p>
      </w:tc>
      <w:tc>
        <w:tcPr>
          <w:tcW w:w="3817" w:type="dxa"/>
          <w:tcBorders>
            <w:top w:val="nil"/>
          </w:tcBorders>
        </w:tcPr>
        <w:p w14:paraId="09BE9314" w14:textId="77777777" w:rsidR="00F66187" w:rsidRDefault="00F66187" w:rsidP="00EA4A38">
          <w:pPr>
            <w:pStyle w:val="Sidfot"/>
          </w:pPr>
        </w:p>
      </w:tc>
      <w:tc>
        <w:tcPr>
          <w:tcW w:w="1917" w:type="dxa"/>
          <w:tcBorders>
            <w:top w:val="nil"/>
          </w:tcBorders>
        </w:tcPr>
        <w:p w14:paraId="6F1D0C2D" w14:textId="77777777" w:rsidR="00F66187" w:rsidRDefault="00F66187" w:rsidP="00EA4A38">
          <w:pPr>
            <w:pStyle w:val="Sidfot"/>
            <w:jc w:val="right"/>
          </w:pPr>
        </w:p>
      </w:tc>
    </w:tr>
    <w:tr w:rsidR="00F66187" w14:paraId="2A576B09" w14:textId="77777777" w:rsidTr="00EA4A38">
      <w:tc>
        <w:tcPr>
          <w:tcW w:w="3338" w:type="dxa"/>
          <w:tcBorders>
            <w:top w:val="nil"/>
          </w:tcBorders>
        </w:tcPr>
        <w:p w14:paraId="02A82AEC" w14:textId="77777777" w:rsidR="00F66187" w:rsidRDefault="00F66187" w:rsidP="00EA4A38">
          <w:pPr>
            <w:pStyle w:val="Sidfot"/>
          </w:pPr>
        </w:p>
      </w:tc>
      <w:tc>
        <w:tcPr>
          <w:tcW w:w="3817" w:type="dxa"/>
          <w:tcBorders>
            <w:top w:val="nil"/>
          </w:tcBorders>
        </w:tcPr>
        <w:p w14:paraId="0883577C" w14:textId="77777777" w:rsidR="00F66187" w:rsidRDefault="00F66187" w:rsidP="00EA4A38">
          <w:pPr>
            <w:pStyle w:val="Sidfot"/>
          </w:pPr>
        </w:p>
      </w:tc>
      <w:tc>
        <w:tcPr>
          <w:tcW w:w="1917" w:type="dxa"/>
        </w:tcPr>
        <w:p w14:paraId="31BFE8EC" w14:textId="77777777" w:rsidR="00F66187" w:rsidRDefault="00F66187" w:rsidP="00EA4A38">
          <w:pPr>
            <w:pStyle w:val="Sidfot"/>
            <w:jc w:val="right"/>
          </w:pPr>
        </w:p>
      </w:tc>
    </w:tr>
  </w:tbl>
  <w:p w14:paraId="76B20388" w14:textId="77777777" w:rsidR="00F57801" w:rsidRPr="00F66187" w:rsidRDefault="005A3472">
    <w:pPr>
      <w:pStyle w:val="Sidfot"/>
      <w:rPr>
        <w:sz w:val="2"/>
        <w:szCs w:val="2"/>
      </w:rPr>
    </w:pPr>
    <w:r>
      <w:rPr>
        <w:noProof/>
      </w:rPr>
      <w:drawing>
        <wp:anchor distT="0" distB="0" distL="114300" distR="114300" simplePos="0" relativeHeight="251658241" behindDoc="0" locked="0" layoutInCell="1" allowOverlap="1" wp14:anchorId="4FFB1658" wp14:editId="6E950555">
          <wp:simplePos x="0" y="0"/>
          <wp:positionH relativeFrom="column">
            <wp:posOffset>4514850</wp:posOffset>
          </wp:positionH>
          <wp:positionV relativeFrom="bottomMargin">
            <wp:posOffset>-169545</wp:posOffset>
          </wp:positionV>
          <wp:extent cx="1056640" cy="678180"/>
          <wp:effectExtent l="0" t="0" r="0" b="7620"/>
          <wp:wrapNone/>
          <wp:docPr id="1" name="Bild 3" descr="M:\M&amp;K - Projekt\BRG\Grafiska element och standardtexter\2013\BRG logotyp originalfil\LOGO\businessregion_blu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amp;K - Projekt\BRG\Grafiska element och standardtexter\2013\BRG logotyp originalfil\LOGO\businessregion_blue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6781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tjänsteutlåtande"/>
    </w:tblPr>
    <w:tblGrid>
      <w:gridCol w:w="3319"/>
      <w:gridCol w:w="3799"/>
      <w:gridCol w:w="1954"/>
    </w:tblGrid>
    <w:tr w:rsidR="00FB3384" w:rsidRPr="009B4E2A" w14:paraId="5D0EC86A" w14:textId="77777777" w:rsidTr="00F74766">
      <w:tc>
        <w:tcPr>
          <w:tcW w:w="7118" w:type="dxa"/>
          <w:gridSpan w:val="2"/>
          <w:tcBorders>
            <w:top w:val="nil"/>
          </w:tcBorders>
        </w:tcPr>
        <w:p w14:paraId="307F9BBA" w14:textId="77777777" w:rsidR="00F74766" w:rsidRPr="00F74766" w:rsidRDefault="008D2102" w:rsidP="00F74766">
          <w:pPr>
            <w:spacing w:after="60"/>
            <w:rPr>
              <w:rFonts w:ascii="Arial" w:eastAsia="Palatino Linotype" w:hAnsi="Arial" w:cs="Arial"/>
              <w:sz w:val="14"/>
              <w:szCs w:val="22"/>
            </w:rPr>
          </w:pPr>
          <w:sdt>
            <w:sdtPr>
              <w:rPr>
                <w:rFonts w:ascii="Arial" w:eastAsia="Palatino Linotype" w:hAnsi="Arial" w:cs="Arial"/>
                <w:b/>
                <w:caps/>
                <w:color w:val="3B5776"/>
                <w:sz w:val="14"/>
                <w:szCs w:val="22"/>
              </w:rPr>
              <w:alias w:val="Titel"/>
              <w:tag w:val=""/>
              <w:id w:val="-1330049194"/>
              <w:dataBinding w:prefixMappings="xmlns:ns0='http://purl.org/dc/elements/1.1/' xmlns:ns1='http://schemas.openxmlformats.org/package/2006/metadata/core-properties' " w:xpath="/ns1:coreProperties[1]/ns0:title[1]" w:storeItemID="{6C3C8BC8-F283-45AE-878A-BAB7291924A1}"/>
              <w:text/>
            </w:sdtPr>
            <w:sdtEndPr/>
            <w:sdtContent>
              <w:r w:rsidR="007E6C0F">
                <w:rPr>
                  <w:rFonts w:ascii="Arial" w:eastAsia="Palatino Linotype" w:hAnsi="Arial" w:cs="Arial"/>
                  <w:b/>
                  <w:caps/>
                  <w:color w:val="3B5776"/>
                  <w:sz w:val="14"/>
                  <w:szCs w:val="22"/>
                </w:rPr>
                <w:t>BUSINESS REGION GÖTEBORG AB</w:t>
              </w:r>
            </w:sdtContent>
          </w:sdt>
          <w:r w:rsidR="00F74766" w:rsidRPr="00F74766">
            <w:rPr>
              <w:rFonts w:ascii="Arial" w:eastAsia="Palatino Linotype" w:hAnsi="Arial" w:cs="Arial"/>
              <w:b/>
              <w:caps/>
              <w:color w:val="3B5776"/>
              <w:sz w:val="14"/>
              <w:szCs w:val="22"/>
            </w:rPr>
            <w:t xml:space="preserve"> </w:t>
          </w:r>
          <w:r w:rsidR="00B4215B">
            <w:rPr>
              <w:rFonts w:ascii="Arial" w:eastAsia="Palatino Linotype" w:hAnsi="Arial" w:cs="Arial"/>
              <w:b/>
              <w:caps/>
              <w:color w:val="3B5776"/>
              <w:sz w:val="14"/>
              <w:szCs w:val="22"/>
            </w:rPr>
            <w:br/>
          </w:r>
          <w:r w:rsidR="00F74766" w:rsidRPr="00F74766">
            <w:rPr>
              <w:rFonts w:ascii="Arial" w:eastAsia="Palatino Linotype" w:hAnsi="Arial" w:cs="Arial"/>
              <w:sz w:val="14"/>
              <w:szCs w:val="22"/>
            </w:rPr>
            <w:t>Besöksadress: Östra Hamngatan 5, Postadress: Box 11119, 404 23 Göteborg</w:t>
          </w:r>
          <w:r w:rsidR="00F74766" w:rsidRPr="00F74766">
            <w:rPr>
              <w:rFonts w:ascii="Arial" w:eastAsia="Palatino Linotype" w:hAnsi="Arial" w:cs="Arial"/>
              <w:sz w:val="14"/>
              <w:szCs w:val="22"/>
            </w:rPr>
            <w:br/>
          </w:r>
          <w:proofErr w:type="gramStart"/>
          <w:r w:rsidR="00F74766" w:rsidRPr="00F74766">
            <w:rPr>
              <w:rFonts w:ascii="Arial" w:eastAsia="Palatino Linotype" w:hAnsi="Arial" w:cs="Arial"/>
              <w:sz w:val="14"/>
              <w:szCs w:val="22"/>
            </w:rPr>
            <w:t>Telefon växel</w:t>
          </w:r>
          <w:proofErr w:type="gramEnd"/>
          <w:r w:rsidR="00F74766" w:rsidRPr="00F74766">
            <w:rPr>
              <w:rFonts w:ascii="Arial" w:eastAsia="Palatino Linotype" w:hAnsi="Arial" w:cs="Arial"/>
              <w:sz w:val="14"/>
              <w:szCs w:val="22"/>
            </w:rPr>
            <w:t>: 031-367 61 00, www.businessregiongoteborg.se</w:t>
          </w:r>
        </w:p>
        <w:p w14:paraId="2A85FAA0" w14:textId="77777777" w:rsidR="00F74766" w:rsidRPr="00F74766" w:rsidRDefault="00F74766" w:rsidP="00F74766">
          <w:pPr>
            <w:spacing w:line="259" w:lineRule="auto"/>
            <w:rPr>
              <w:rFonts w:ascii="Arial" w:eastAsia="Palatino Linotype" w:hAnsi="Arial" w:cs="Arial"/>
              <w:sz w:val="14"/>
              <w:szCs w:val="22"/>
            </w:rPr>
          </w:pPr>
          <w:r w:rsidRPr="00F74766">
            <w:rPr>
              <w:rFonts w:ascii="Arial" w:eastAsia="Palatino Linotype" w:hAnsi="Arial" w:cs="Arial"/>
              <w:sz w:val="14"/>
              <w:szCs w:val="22"/>
            </w:rPr>
            <w:t>BUSINESS REGION GÖTEBORG – EN DEL AV GÖTEBORGS STAD I SAMARBETE MED REGIONEN</w:t>
          </w:r>
        </w:p>
        <w:p w14:paraId="70EC8D9C" w14:textId="77777777" w:rsidR="00FB3384" w:rsidRPr="009B4E2A" w:rsidRDefault="00FB3384" w:rsidP="00BD0663">
          <w:pPr>
            <w:pStyle w:val="Sidfot"/>
          </w:pPr>
        </w:p>
      </w:tc>
      <w:tc>
        <w:tcPr>
          <w:tcW w:w="1954" w:type="dxa"/>
          <w:tcBorders>
            <w:top w:val="nil"/>
          </w:tcBorders>
        </w:tcPr>
        <w:p w14:paraId="3E01906F" w14:textId="77777777" w:rsidR="00FB3384" w:rsidRPr="009B4E2A" w:rsidRDefault="00B4215B" w:rsidP="00BD0663">
          <w:pPr>
            <w:pStyle w:val="Sidfot"/>
            <w:jc w:val="right"/>
          </w:pPr>
          <w:r>
            <w:rPr>
              <w:noProof/>
            </w:rPr>
            <w:drawing>
              <wp:anchor distT="0" distB="0" distL="114300" distR="114300" simplePos="0" relativeHeight="251658240" behindDoc="0" locked="0" layoutInCell="1" allowOverlap="1" wp14:anchorId="65FA8623" wp14:editId="56F8DB15">
                <wp:simplePos x="0" y="0"/>
                <wp:positionH relativeFrom="column">
                  <wp:posOffset>4445</wp:posOffset>
                </wp:positionH>
                <wp:positionV relativeFrom="bottomMargin">
                  <wp:posOffset>6350</wp:posOffset>
                </wp:positionV>
                <wp:extent cx="1056640" cy="678180"/>
                <wp:effectExtent l="0" t="0" r="0" b="7620"/>
                <wp:wrapNone/>
                <wp:docPr id="3" name="Bild 3" descr="M:\M&amp;K - Projekt\BRG\Grafiska element och standardtexter\2013\BRG logotyp originalfil\LOGO\businessregion_blu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amp;K - Projekt\BRG\Grafiska element och standardtexter\2013\BRG logotyp originalfil\LOGO\businessregion_blue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6781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B3384" w14:paraId="4C63D2B0" w14:textId="77777777" w:rsidTr="00F74766">
      <w:tc>
        <w:tcPr>
          <w:tcW w:w="3319" w:type="dxa"/>
          <w:tcBorders>
            <w:top w:val="nil"/>
          </w:tcBorders>
        </w:tcPr>
        <w:p w14:paraId="1B2B7F66" w14:textId="77777777" w:rsidR="00FB3384" w:rsidRPr="00F66187" w:rsidRDefault="00FB3384" w:rsidP="00BD0663">
          <w:pPr>
            <w:pStyle w:val="Sidfot"/>
            <w:rPr>
              <w:rStyle w:val="Platshllartext"/>
              <w:color w:val="auto"/>
            </w:rPr>
          </w:pPr>
        </w:p>
      </w:tc>
      <w:tc>
        <w:tcPr>
          <w:tcW w:w="3799" w:type="dxa"/>
          <w:tcBorders>
            <w:top w:val="nil"/>
          </w:tcBorders>
        </w:tcPr>
        <w:p w14:paraId="6EC32D51" w14:textId="77777777" w:rsidR="00FB3384" w:rsidRDefault="00FB3384" w:rsidP="00BD0663">
          <w:pPr>
            <w:pStyle w:val="Sidfot"/>
          </w:pPr>
        </w:p>
      </w:tc>
      <w:tc>
        <w:tcPr>
          <w:tcW w:w="1954" w:type="dxa"/>
          <w:vMerge w:val="restart"/>
          <w:tcBorders>
            <w:top w:val="nil"/>
          </w:tcBorders>
          <w:vAlign w:val="bottom"/>
        </w:tcPr>
        <w:p w14:paraId="50AE5E48" w14:textId="77777777" w:rsidR="00FB3384" w:rsidRDefault="00FB3384" w:rsidP="00FB3384">
          <w:pPr>
            <w:pStyle w:val="Sidfot"/>
            <w:jc w:val="right"/>
          </w:pPr>
        </w:p>
      </w:tc>
    </w:tr>
    <w:tr w:rsidR="00FB3384" w14:paraId="4C5367AF" w14:textId="77777777" w:rsidTr="4D534CDD">
      <w:tc>
        <w:tcPr>
          <w:tcW w:w="3319" w:type="dxa"/>
          <w:tcBorders>
            <w:top w:val="nil"/>
          </w:tcBorders>
        </w:tcPr>
        <w:p w14:paraId="2C967E4F" w14:textId="77777777" w:rsidR="00FB3384" w:rsidRDefault="00FB3384" w:rsidP="00BD0663">
          <w:pPr>
            <w:pStyle w:val="Sidfot"/>
          </w:pPr>
        </w:p>
      </w:tc>
      <w:tc>
        <w:tcPr>
          <w:tcW w:w="3799" w:type="dxa"/>
          <w:tcBorders>
            <w:top w:val="nil"/>
          </w:tcBorders>
        </w:tcPr>
        <w:p w14:paraId="24786468" w14:textId="77777777" w:rsidR="00FB3384" w:rsidRDefault="00FB3384" w:rsidP="00BD0663">
          <w:pPr>
            <w:pStyle w:val="Sidfot"/>
          </w:pPr>
        </w:p>
      </w:tc>
      <w:tc>
        <w:tcPr>
          <w:tcW w:w="1954" w:type="dxa"/>
          <w:vMerge/>
        </w:tcPr>
        <w:p w14:paraId="39B0BD1A" w14:textId="77777777" w:rsidR="00FB3384" w:rsidRDefault="00FB3384" w:rsidP="00BD0663">
          <w:pPr>
            <w:pStyle w:val="Sidfot"/>
            <w:jc w:val="right"/>
          </w:pPr>
        </w:p>
      </w:tc>
    </w:tr>
  </w:tbl>
  <w:p w14:paraId="36BD8B3A" w14:textId="77777777" w:rsidR="00BD0663" w:rsidRDefault="00E45A27" w:rsidP="00E45A27">
    <w:pPr>
      <w:pStyle w:val="Sidfot"/>
      <w:tabs>
        <w:tab w:val="clear" w:pos="4513"/>
        <w:tab w:val="clear" w:pos="9026"/>
        <w:tab w:val="left" w:pos="48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009B4" w14:textId="77777777" w:rsidR="00175928" w:rsidRDefault="00175928" w:rsidP="00BF282B">
      <w:pPr>
        <w:spacing w:after="0" w:line="240" w:lineRule="auto"/>
      </w:pPr>
      <w:r>
        <w:separator/>
      </w:r>
    </w:p>
  </w:footnote>
  <w:footnote w:type="continuationSeparator" w:id="0">
    <w:p w14:paraId="723AAED0" w14:textId="77777777" w:rsidR="00175928" w:rsidRDefault="00175928" w:rsidP="00BF282B">
      <w:pPr>
        <w:spacing w:after="0" w:line="240" w:lineRule="auto"/>
      </w:pPr>
      <w:r>
        <w:continuationSeparator/>
      </w:r>
    </w:p>
  </w:footnote>
  <w:footnote w:type="continuationNotice" w:id="1">
    <w:p w14:paraId="59889755" w14:textId="77777777" w:rsidR="00175928" w:rsidRDefault="001759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42304"/>
      <w:docPartObj>
        <w:docPartGallery w:val="Page Numbers (Top of Page)"/>
        <w:docPartUnique/>
      </w:docPartObj>
    </w:sdtPr>
    <w:sdtEndPr>
      <w:rPr>
        <w:sz w:val="18"/>
        <w:szCs w:val="18"/>
      </w:rPr>
    </w:sdtEndPr>
    <w:sdtContent>
      <w:p w14:paraId="519976B5" w14:textId="77777777" w:rsidR="00E45A27" w:rsidRPr="00E45A27" w:rsidRDefault="00E45A27">
        <w:pPr>
          <w:pStyle w:val="Sidhuvud"/>
          <w:jc w:val="right"/>
          <w:rPr>
            <w:sz w:val="18"/>
            <w:szCs w:val="18"/>
          </w:rPr>
        </w:pPr>
        <w:r w:rsidRPr="00E45A27">
          <w:rPr>
            <w:sz w:val="18"/>
            <w:szCs w:val="18"/>
          </w:rPr>
          <w:t xml:space="preserve">Sida </w:t>
        </w:r>
        <w:r w:rsidRPr="00E45A27">
          <w:rPr>
            <w:sz w:val="18"/>
            <w:szCs w:val="18"/>
          </w:rPr>
          <w:fldChar w:fldCharType="begin"/>
        </w:r>
        <w:r w:rsidRPr="00E45A27">
          <w:rPr>
            <w:sz w:val="18"/>
            <w:szCs w:val="18"/>
          </w:rPr>
          <w:instrText>PAGE</w:instrText>
        </w:r>
        <w:r w:rsidRPr="00E45A27">
          <w:rPr>
            <w:sz w:val="18"/>
            <w:szCs w:val="18"/>
          </w:rPr>
          <w:fldChar w:fldCharType="separate"/>
        </w:r>
        <w:r w:rsidRPr="00E45A27">
          <w:rPr>
            <w:sz w:val="18"/>
            <w:szCs w:val="18"/>
          </w:rPr>
          <w:t>2</w:t>
        </w:r>
        <w:r w:rsidRPr="00E45A27">
          <w:rPr>
            <w:sz w:val="18"/>
            <w:szCs w:val="18"/>
          </w:rPr>
          <w:fldChar w:fldCharType="end"/>
        </w:r>
        <w:r w:rsidRPr="00E45A27">
          <w:rPr>
            <w:sz w:val="18"/>
            <w:szCs w:val="18"/>
          </w:rPr>
          <w:t xml:space="preserve"> av </w:t>
        </w:r>
        <w:r w:rsidRPr="00E45A27">
          <w:rPr>
            <w:sz w:val="18"/>
            <w:szCs w:val="18"/>
          </w:rPr>
          <w:fldChar w:fldCharType="begin"/>
        </w:r>
        <w:r w:rsidRPr="00E45A27">
          <w:rPr>
            <w:sz w:val="18"/>
            <w:szCs w:val="18"/>
          </w:rPr>
          <w:instrText>NUMPAGES</w:instrText>
        </w:r>
        <w:r w:rsidRPr="00E45A27">
          <w:rPr>
            <w:sz w:val="18"/>
            <w:szCs w:val="18"/>
          </w:rPr>
          <w:fldChar w:fldCharType="separate"/>
        </w:r>
        <w:r w:rsidRPr="00E45A27">
          <w:rPr>
            <w:sz w:val="18"/>
            <w:szCs w:val="18"/>
          </w:rPr>
          <w:t>2</w:t>
        </w:r>
        <w:r w:rsidRPr="00E45A27">
          <w:rPr>
            <w:sz w:val="18"/>
            <w:szCs w:val="18"/>
          </w:rPr>
          <w:fldChar w:fldCharType="end"/>
        </w:r>
      </w:p>
    </w:sdtContent>
  </w:sdt>
  <w:p w14:paraId="076BE5AF" w14:textId="77777777" w:rsidR="00B4215B" w:rsidRDefault="00B4215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ajorBidi"/>
        <w:sz w:val="18"/>
        <w:szCs w:val="18"/>
      </w:rPr>
      <w:id w:val="-1318336367"/>
      <w:docPartObj>
        <w:docPartGallery w:val="Page Numbers (Top of Page)"/>
        <w:docPartUnique/>
      </w:docPartObj>
    </w:sdtPr>
    <w:sdtEndPr>
      <w:rPr>
        <w:rFonts w:cstheme="minorBidi"/>
        <w:sz w:val="22"/>
        <w:szCs w:val="22"/>
      </w:rPr>
    </w:sdtEndPr>
    <w:sdtContent>
      <w:p w14:paraId="4567FD29" w14:textId="77777777" w:rsidR="00E45A27" w:rsidRDefault="00E45A27">
        <w:pPr>
          <w:pStyle w:val="Sidhuvud"/>
          <w:jc w:val="right"/>
        </w:pPr>
        <w:r w:rsidRPr="00E45A27">
          <w:rPr>
            <w:rFonts w:cstheme="majorHAnsi"/>
            <w:sz w:val="18"/>
            <w:szCs w:val="18"/>
          </w:rPr>
          <w:t xml:space="preserve">Sida </w:t>
        </w:r>
        <w:r w:rsidRPr="00E45A27">
          <w:rPr>
            <w:rFonts w:cstheme="majorHAnsi"/>
            <w:sz w:val="18"/>
            <w:szCs w:val="18"/>
          </w:rPr>
          <w:fldChar w:fldCharType="begin"/>
        </w:r>
        <w:r w:rsidRPr="00E45A27">
          <w:rPr>
            <w:rFonts w:cstheme="majorHAnsi"/>
            <w:sz w:val="18"/>
            <w:szCs w:val="18"/>
          </w:rPr>
          <w:instrText>PAGE</w:instrText>
        </w:r>
        <w:r w:rsidRPr="00E45A27">
          <w:rPr>
            <w:rFonts w:cstheme="majorHAnsi"/>
            <w:sz w:val="18"/>
            <w:szCs w:val="18"/>
          </w:rPr>
          <w:fldChar w:fldCharType="separate"/>
        </w:r>
        <w:r w:rsidRPr="00E45A27">
          <w:rPr>
            <w:rFonts w:cstheme="majorHAnsi"/>
            <w:sz w:val="18"/>
            <w:szCs w:val="18"/>
          </w:rPr>
          <w:t>2</w:t>
        </w:r>
        <w:r w:rsidRPr="00E45A27">
          <w:rPr>
            <w:rFonts w:cstheme="majorHAnsi"/>
            <w:sz w:val="18"/>
            <w:szCs w:val="18"/>
          </w:rPr>
          <w:fldChar w:fldCharType="end"/>
        </w:r>
        <w:r w:rsidRPr="00E45A27">
          <w:rPr>
            <w:rFonts w:cstheme="majorHAnsi"/>
            <w:sz w:val="18"/>
            <w:szCs w:val="18"/>
          </w:rPr>
          <w:t xml:space="preserve"> av </w:t>
        </w:r>
        <w:r w:rsidRPr="00E45A27">
          <w:rPr>
            <w:rFonts w:cstheme="majorHAnsi"/>
            <w:sz w:val="18"/>
            <w:szCs w:val="18"/>
          </w:rPr>
          <w:fldChar w:fldCharType="begin"/>
        </w:r>
        <w:r w:rsidRPr="00E45A27">
          <w:rPr>
            <w:rFonts w:cstheme="majorHAnsi"/>
            <w:sz w:val="18"/>
            <w:szCs w:val="18"/>
          </w:rPr>
          <w:instrText>NUMPAGES</w:instrText>
        </w:r>
        <w:r w:rsidRPr="00E45A27">
          <w:rPr>
            <w:rFonts w:cstheme="majorHAnsi"/>
            <w:sz w:val="18"/>
            <w:szCs w:val="18"/>
          </w:rPr>
          <w:fldChar w:fldCharType="separate"/>
        </w:r>
        <w:r w:rsidRPr="00E45A27">
          <w:rPr>
            <w:rFonts w:cstheme="majorHAnsi"/>
            <w:sz w:val="18"/>
            <w:szCs w:val="18"/>
          </w:rPr>
          <w:t>2</w:t>
        </w:r>
        <w:r w:rsidRPr="00E45A27">
          <w:rPr>
            <w:rFonts w:cstheme="majorHAnsi"/>
            <w:sz w:val="18"/>
            <w:szCs w:val="18"/>
          </w:rPr>
          <w:fldChar w:fldCharType="end"/>
        </w:r>
      </w:p>
    </w:sdtContent>
  </w:sdt>
  <w:p w14:paraId="4167F6A5" w14:textId="77777777" w:rsidR="00F74766" w:rsidRDefault="00F747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37D06968"/>
    <w:multiLevelType w:val="hybridMultilevel"/>
    <w:tmpl w:val="EDBE347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87E01D4"/>
    <w:multiLevelType w:val="hybridMultilevel"/>
    <w:tmpl w:val="87CE58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AE03A16"/>
    <w:multiLevelType w:val="hybridMultilevel"/>
    <w:tmpl w:val="1A462FD2"/>
    <w:lvl w:ilvl="0" w:tplc="041D000F">
      <w:start w:val="1"/>
      <w:numFmt w:val="decimal"/>
      <w:lvlText w:val="%1."/>
      <w:lvlJc w:val="left"/>
      <w:pPr>
        <w:ind w:left="6" w:hanging="360"/>
      </w:pPr>
    </w:lvl>
    <w:lvl w:ilvl="1" w:tplc="041D0019" w:tentative="1">
      <w:start w:val="1"/>
      <w:numFmt w:val="lowerLetter"/>
      <w:lvlText w:val="%2."/>
      <w:lvlJc w:val="left"/>
      <w:pPr>
        <w:ind w:left="726" w:hanging="360"/>
      </w:pPr>
    </w:lvl>
    <w:lvl w:ilvl="2" w:tplc="041D001B" w:tentative="1">
      <w:start w:val="1"/>
      <w:numFmt w:val="lowerRoman"/>
      <w:lvlText w:val="%3."/>
      <w:lvlJc w:val="right"/>
      <w:pPr>
        <w:ind w:left="1446" w:hanging="180"/>
      </w:pPr>
    </w:lvl>
    <w:lvl w:ilvl="3" w:tplc="041D000F" w:tentative="1">
      <w:start w:val="1"/>
      <w:numFmt w:val="decimal"/>
      <w:lvlText w:val="%4."/>
      <w:lvlJc w:val="left"/>
      <w:pPr>
        <w:ind w:left="2166" w:hanging="360"/>
      </w:pPr>
    </w:lvl>
    <w:lvl w:ilvl="4" w:tplc="041D0019" w:tentative="1">
      <w:start w:val="1"/>
      <w:numFmt w:val="lowerLetter"/>
      <w:lvlText w:val="%5."/>
      <w:lvlJc w:val="left"/>
      <w:pPr>
        <w:ind w:left="2886" w:hanging="360"/>
      </w:pPr>
    </w:lvl>
    <w:lvl w:ilvl="5" w:tplc="041D001B" w:tentative="1">
      <w:start w:val="1"/>
      <w:numFmt w:val="lowerRoman"/>
      <w:lvlText w:val="%6."/>
      <w:lvlJc w:val="right"/>
      <w:pPr>
        <w:ind w:left="3606" w:hanging="180"/>
      </w:pPr>
    </w:lvl>
    <w:lvl w:ilvl="6" w:tplc="041D000F" w:tentative="1">
      <w:start w:val="1"/>
      <w:numFmt w:val="decimal"/>
      <w:lvlText w:val="%7."/>
      <w:lvlJc w:val="left"/>
      <w:pPr>
        <w:ind w:left="4326" w:hanging="360"/>
      </w:pPr>
    </w:lvl>
    <w:lvl w:ilvl="7" w:tplc="041D0019" w:tentative="1">
      <w:start w:val="1"/>
      <w:numFmt w:val="lowerLetter"/>
      <w:lvlText w:val="%8."/>
      <w:lvlJc w:val="left"/>
      <w:pPr>
        <w:ind w:left="5046" w:hanging="360"/>
      </w:pPr>
    </w:lvl>
    <w:lvl w:ilvl="8" w:tplc="041D001B" w:tentative="1">
      <w:start w:val="1"/>
      <w:numFmt w:val="lowerRoman"/>
      <w:lvlText w:val="%9."/>
      <w:lvlJc w:val="right"/>
      <w:pPr>
        <w:ind w:left="5766" w:hanging="180"/>
      </w:pPr>
    </w:lvl>
  </w:abstractNum>
  <w:abstractNum w:abstractNumId="5" w15:restartNumberingAfterBreak="0">
    <w:nsid w:val="4FF651A8"/>
    <w:multiLevelType w:val="hybridMultilevel"/>
    <w:tmpl w:val="D03039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75173FA0"/>
    <w:multiLevelType w:val="hybridMultilevel"/>
    <w:tmpl w:val="395615B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623342244">
    <w:abstractNumId w:val="7"/>
  </w:num>
  <w:num w:numId="2" w16cid:durableId="1975600678">
    <w:abstractNumId w:val="5"/>
  </w:num>
  <w:num w:numId="3" w16cid:durableId="1375228707">
    <w:abstractNumId w:val="2"/>
  </w:num>
  <w:num w:numId="4" w16cid:durableId="751246570">
    <w:abstractNumId w:val="4"/>
  </w:num>
  <w:num w:numId="5" w16cid:durableId="1058287618">
    <w:abstractNumId w:val="1"/>
  </w:num>
  <w:num w:numId="6" w16cid:durableId="890119707">
    <w:abstractNumId w:val="6"/>
  </w:num>
  <w:num w:numId="7" w16cid:durableId="1185830117">
    <w:abstractNumId w:val="0"/>
  </w:num>
  <w:num w:numId="8" w16cid:durableId="13791660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0C46F7"/>
    <w:rsid w:val="000046E1"/>
    <w:rsid w:val="00046AF4"/>
    <w:rsid w:val="00066469"/>
    <w:rsid w:val="000707CC"/>
    <w:rsid w:val="00076799"/>
    <w:rsid w:val="0007725B"/>
    <w:rsid w:val="00094B02"/>
    <w:rsid w:val="00096029"/>
    <w:rsid w:val="000961A1"/>
    <w:rsid w:val="000970C6"/>
    <w:rsid w:val="000A0146"/>
    <w:rsid w:val="000C0AFC"/>
    <w:rsid w:val="000C2D13"/>
    <w:rsid w:val="000C46F7"/>
    <w:rsid w:val="000C68BA"/>
    <w:rsid w:val="000F2B85"/>
    <w:rsid w:val="000F3C0C"/>
    <w:rsid w:val="00106459"/>
    <w:rsid w:val="0010718D"/>
    <w:rsid w:val="0011061F"/>
    <w:rsid w:val="0011381D"/>
    <w:rsid w:val="00113986"/>
    <w:rsid w:val="001208AF"/>
    <w:rsid w:val="0012181D"/>
    <w:rsid w:val="00123477"/>
    <w:rsid w:val="00132144"/>
    <w:rsid w:val="00142FEF"/>
    <w:rsid w:val="00153B6E"/>
    <w:rsid w:val="00173F0C"/>
    <w:rsid w:val="00175928"/>
    <w:rsid w:val="00184458"/>
    <w:rsid w:val="001C2218"/>
    <w:rsid w:val="001D6385"/>
    <w:rsid w:val="001D645F"/>
    <w:rsid w:val="001E56ED"/>
    <w:rsid w:val="001E75A0"/>
    <w:rsid w:val="0022112C"/>
    <w:rsid w:val="002241FC"/>
    <w:rsid w:val="00230280"/>
    <w:rsid w:val="00241F59"/>
    <w:rsid w:val="00243F1D"/>
    <w:rsid w:val="002546BF"/>
    <w:rsid w:val="00257F49"/>
    <w:rsid w:val="00262FBA"/>
    <w:rsid w:val="00277F81"/>
    <w:rsid w:val="00291BE0"/>
    <w:rsid w:val="00297C5E"/>
    <w:rsid w:val="002B2AFC"/>
    <w:rsid w:val="002E04A7"/>
    <w:rsid w:val="002F53F2"/>
    <w:rsid w:val="003113CB"/>
    <w:rsid w:val="00311AF1"/>
    <w:rsid w:val="003164EC"/>
    <w:rsid w:val="00324D8E"/>
    <w:rsid w:val="00332A7F"/>
    <w:rsid w:val="003413FA"/>
    <w:rsid w:val="00350FEF"/>
    <w:rsid w:val="00372CB4"/>
    <w:rsid w:val="0038355F"/>
    <w:rsid w:val="003A53A5"/>
    <w:rsid w:val="003B4714"/>
    <w:rsid w:val="003B6371"/>
    <w:rsid w:val="003C1AAF"/>
    <w:rsid w:val="003E1C65"/>
    <w:rsid w:val="003F2929"/>
    <w:rsid w:val="003F733F"/>
    <w:rsid w:val="0040645B"/>
    <w:rsid w:val="00414E79"/>
    <w:rsid w:val="00415151"/>
    <w:rsid w:val="00436489"/>
    <w:rsid w:val="004379A9"/>
    <w:rsid w:val="00440D30"/>
    <w:rsid w:val="00446A4A"/>
    <w:rsid w:val="00473C11"/>
    <w:rsid w:val="00476454"/>
    <w:rsid w:val="004A5252"/>
    <w:rsid w:val="004B15AF"/>
    <w:rsid w:val="004B2272"/>
    <w:rsid w:val="004B287C"/>
    <w:rsid w:val="004C0571"/>
    <w:rsid w:val="004C78B0"/>
    <w:rsid w:val="004C7B08"/>
    <w:rsid w:val="004D2746"/>
    <w:rsid w:val="004E31DE"/>
    <w:rsid w:val="004F5130"/>
    <w:rsid w:val="00521790"/>
    <w:rsid w:val="0053417A"/>
    <w:rsid w:val="00544DBB"/>
    <w:rsid w:val="00545C65"/>
    <w:rsid w:val="00552B93"/>
    <w:rsid w:val="005556DC"/>
    <w:rsid w:val="005729A0"/>
    <w:rsid w:val="005800A0"/>
    <w:rsid w:val="00591D49"/>
    <w:rsid w:val="00592351"/>
    <w:rsid w:val="00597ACB"/>
    <w:rsid w:val="005A3472"/>
    <w:rsid w:val="005B0BD0"/>
    <w:rsid w:val="005D4250"/>
    <w:rsid w:val="005E0764"/>
    <w:rsid w:val="005E5B9E"/>
    <w:rsid w:val="005E6622"/>
    <w:rsid w:val="005F3ECC"/>
    <w:rsid w:val="005F5390"/>
    <w:rsid w:val="00603751"/>
    <w:rsid w:val="00604DF5"/>
    <w:rsid w:val="00613965"/>
    <w:rsid w:val="006350F7"/>
    <w:rsid w:val="00635240"/>
    <w:rsid w:val="006428CD"/>
    <w:rsid w:val="00654ADA"/>
    <w:rsid w:val="0067141B"/>
    <w:rsid w:val="00673DB8"/>
    <w:rsid w:val="00674797"/>
    <w:rsid w:val="00681331"/>
    <w:rsid w:val="006839B4"/>
    <w:rsid w:val="00690A7F"/>
    <w:rsid w:val="006945D3"/>
    <w:rsid w:val="006D73CF"/>
    <w:rsid w:val="006E1144"/>
    <w:rsid w:val="006E1F42"/>
    <w:rsid w:val="006E2EE2"/>
    <w:rsid w:val="006F1BBA"/>
    <w:rsid w:val="006F1DFA"/>
    <w:rsid w:val="006F4591"/>
    <w:rsid w:val="00700EC6"/>
    <w:rsid w:val="00705DBC"/>
    <w:rsid w:val="00720B05"/>
    <w:rsid w:val="00722CCF"/>
    <w:rsid w:val="00726691"/>
    <w:rsid w:val="00732F6D"/>
    <w:rsid w:val="00761D78"/>
    <w:rsid w:val="00766929"/>
    <w:rsid w:val="0076777C"/>
    <w:rsid w:val="00770200"/>
    <w:rsid w:val="007749AF"/>
    <w:rsid w:val="00781E02"/>
    <w:rsid w:val="00786689"/>
    <w:rsid w:val="00787C9D"/>
    <w:rsid w:val="007907A1"/>
    <w:rsid w:val="007A447B"/>
    <w:rsid w:val="007D08C9"/>
    <w:rsid w:val="007D2794"/>
    <w:rsid w:val="007D27D8"/>
    <w:rsid w:val="007D4F6A"/>
    <w:rsid w:val="007E1151"/>
    <w:rsid w:val="007E234D"/>
    <w:rsid w:val="007E6C0F"/>
    <w:rsid w:val="007F1268"/>
    <w:rsid w:val="00810FEE"/>
    <w:rsid w:val="008220BD"/>
    <w:rsid w:val="00831E91"/>
    <w:rsid w:val="008340C5"/>
    <w:rsid w:val="0085348A"/>
    <w:rsid w:val="008574C0"/>
    <w:rsid w:val="00874369"/>
    <w:rsid w:val="008760F6"/>
    <w:rsid w:val="008B0468"/>
    <w:rsid w:val="008B52AE"/>
    <w:rsid w:val="008D2102"/>
    <w:rsid w:val="008D7181"/>
    <w:rsid w:val="008E04A6"/>
    <w:rsid w:val="008E5D57"/>
    <w:rsid w:val="009003DD"/>
    <w:rsid w:val="00931374"/>
    <w:rsid w:val="00936CFB"/>
    <w:rsid w:val="009433F3"/>
    <w:rsid w:val="009467FB"/>
    <w:rsid w:val="0098157D"/>
    <w:rsid w:val="00984288"/>
    <w:rsid w:val="00985ACB"/>
    <w:rsid w:val="009970AC"/>
    <w:rsid w:val="009A3273"/>
    <w:rsid w:val="009B4E2A"/>
    <w:rsid w:val="009B68FB"/>
    <w:rsid w:val="009C227B"/>
    <w:rsid w:val="009D0B6A"/>
    <w:rsid w:val="009D4D5C"/>
    <w:rsid w:val="009D765D"/>
    <w:rsid w:val="009F2B3A"/>
    <w:rsid w:val="009F7400"/>
    <w:rsid w:val="00A0410B"/>
    <w:rsid w:val="00A074B5"/>
    <w:rsid w:val="00A15071"/>
    <w:rsid w:val="00A24374"/>
    <w:rsid w:val="00A31F82"/>
    <w:rsid w:val="00A345C1"/>
    <w:rsid w:val="00A3668C"/>
    <w:rsid w:val="00A412C3"/>
    <w:rsid w:val="00A44549"/>
    <w:rsid w:val="00A47AD9"/>
    <w:rsid w:val="00A55824"/>
    <w:rsid w:val="00A7055A"/>
    <w:rsid w:val="00A8112E"/>
    <w:rsid w:val="00AA0284"/>
    <w:rsid w:val="00AA74B6"/>
    <w:rsid w:val="00AA7988"/>
    <w:rsid w:val="00AB0164"/>
    <w:rsid w:val="00AD421F"/>
    <w:rsid w:val="00AE5147"/>
    <w:rsid w:val="00AE5F41"/>
    <w:rsid w:val="00AE6065"/>
    <w:rsid w:val="00AF4FDF"/>
    <w:rsid w:val="00B23428"/>
    <w:rsid w:val="00B30CFF"/>
    <w:rsid w:val="00B353ED"/>
    <w:rsid w:val="00B4215B"/>
    <w:rsid w:val="00B456FF"/>
    <w:rsid w:val="00B63E0E"/>
    <w:rsid w:val="00B73317"/>
    <w:rsid w:val="00B81DF7"/>
    <w:rsid w:val="00B851CF"/>
    <w:rsid w:val="00B85852"/>
    <w:rsid w:val="00B94C9B"/>
    <w:rsid w:val="00BA1320"/>
    <w:rsid w:val="00BA2731"/>
    <w:rsid w:val="00BA4B1C"/>
    <w:rsid w:val="00BC3912"/>
    <w:rsid w:val="00BC5A4E"/>
    <w:rsid w:val="00BD0663"/>
    <w:rsid w:val="00BF0C3F"/>
    <w:rsid w:val="00BF282B"/>
    <w:rsid w:val="00BF333C"/>
    <w:rsid w:val="00C0363D"/>
    <w:rsid w:val="00C0476E"/>
    <w:rsid w:val="00C33F0B"/>
    <w:rsid w:val="00C407B2"/>
    <w:rsid w:val="00C417C9"/>
    <w:rsid w:val="00C44ADB"/>
    <w:rsid w:val="00C62500"/>
    <w:rsid w:val="00C66950"/>
    <w:rsid w:val="00C76517"/>
    <w:rsid w:val="00C85A21"/>
    <w:rsid w:val="00C86196"/>
    <w:rsid w:val="00C9312B"/>
    <w:rsid w:val="00C9704E"/>
    <w:rsid w:val="00CA6F62"/>
    <w:rsid w:val="00CC1B40"/>
    <w:rsid w:val="00CC7D3C"/>
    <w:rsid w:val="00CE6165"/>
    <w:rsid w:val="00CF287A"/>
    <w:rsid w:val="00D07F43"/>
    <w:rsid w:val="00D21D96"/>
    <w:rsid w:val="00D22966"/>
    <w:rsid w:val="00D27285"/>
    <w:rsid w:val="00D75B9A"/>
    <w:rsid w:val="00D831F0"/>
    <w:rsid w:val="00D868EC"/>
    <w:rsid w:val="00D9616F"/>
    <w:rsid w:val="00DA1AEE"/>
    <w:rsid w:val="00DC59E4"/>
    <w:rsid w:val="00DC6E79"/>
    <w:rsid w:val="00DD0139"/>
    <w:rsid w:val="00DD420D"/>
    <w:rsid w:val="00DE7381"/>
    <w:rsid w:val="00DF152D"/>
    <w:rsid w:val="00E071C4"/>
    <w:rsid w:val="00E11731"/>
    <w:rsid w:val="00E127F8"/>
    <w:rsid w:val="00E134DC"/>
    <w:rsid w:val="00E24D89"/>
    <w:rsid w:val="00E449FB"/>
    <w:rsid w:val="00E45A27"/>
    <w:rsid w:val="00E538C0"/>
    <w:rsid w:val="00E54C6C"/>
    <w:rsid w:val="00E54DEA"/>
    <w:rsid w:val="00E55C8B"/>
    <w:rsid w:val="00E6226E"/>
    <w:rsid w:val="00E73A96"/>
    <w:rsid w:val="00E777C4"/>
    <w:rsid w:val="00E849C8"/>
    <w:rsid w:val="00E90B45"/>
    <w:rsid w:val="00E91C73"/>
    <w:rsid w:val="00E92E25"/>
    <w:rsid w:val="00EA4A38"/>
    <w:rsid w:val="00EB4DEB"/>
    <w:rsid w:val="00EB6FFB"/>
    <w:rsid w:val="00EC10F1"/>
    <w:rsid w:val="00ED2C6C"/>
    <w:rsid w:val="00EF388D"/>
    <w:rsid w:val="00EF75C2"/>
    <w:rsid w:val="00F1682A"/>
    <w:rsid w:val="00F40AEA"/>
    <w:rsid w:val="00F4117C"/>
    <w:rsid w:val="00F54202"/>
    <w:rsid w:val="00F57712"/>
    <w:rsid w:val="00F57801"/>
    <w:rsid w:val="00F645D4"/>
    <w:rsid w:val="00F65E47"/>
    <w:rsid w:val="00F66187"/>
    <w:rsid w:val="00F6742E"/>
    <w:rsid w:val="00F74766"/>
    <w:rsid w:val="00F7530B"/>
    <w:rsid w:val="00FA0111"/>
    <w:rsid w:val="00FA0781"/>
    <w:rsid w:val="00FB3384"/>
    <w:rsid w:val="00FC4728"/>
    <w:rsid w:val="00FD22AD"/>
    <w:rsid w:val="00FF6473"/>
    <w:rsid w:val="00FF6615"/>
    <w:rsid w:val="0312C8A2"/>
    <w:rsid w:val="060E9208"/>
    <w:rsid w:val="069408B4"/>
    <w:rsid w:val="089D8490"/>
    <w:rsid w:val="09137D98"/>
    <w:rsid w:val="1939BFD2"/>
    <w:rsid w:val="1EA4038C"/>
    <w:rsid w:val="249A580C"/>
    <w:rsid w:val="2A3E0CC3"/>
    <w:rsid w:val="3A27799F"/>
    <w:rsid w:val="3F1B5C5E"/>
    <w:rsid w:val="3F26D1A6"/>
    <w:rsid w:val="424E3325"/>
    <w:rsid w:val="48666465"/>
    <w:rsid w:val="4C3711AA"/>
    <w:rsid w:val="4D534CDD"/>
    <w:rsid w:val="4F0FB8C4"/>
    <w:rsid w:val="4FC0EBF7"/>
    <w:rsid w:val="52377477"/>
    <w:rsid w:val="556F1539"/>
    <w:rsid w:val="56B7930C"/>
    <w:rsid w:val="570AE59A"/>
    <w:rsid w:val="5FA00B5F"/>
    <w:rsid w:val="61A58AD3"/>
    <w:rsid w:val="630C3187"/>
    <w:rsid w:val="70CFD93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E9E69"/>
  <w15:docId w15:val="{F29C7282-6D91-4A34-9C66-C95776E43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173F0C"/>
    <w:pPr>
      <w:pBdr>
        <w:top w:val="single" w:sz="4" w:space="6" w:color="F2B700" w:themeColor="accent6"/>
        <w:left w:val="single" w:sz="4" w:space="6" w:color="F2B700" w:themeColor="accent6"/>
        <w:bottom w:val="single" w:sz="4" w:space="6" w:color="F2B700" w:themeColor="accent6"/>
        <w:right w:val="single" w:sz="4" w:space="6" w:color="F2B700" w:themeColor="accent6"/>
      </w:pBdr>
      <w:shd w:val="clear" w:color="auto" w:fill="FFE493"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Tid">
    <w:name w:val="Tid"/>
    <w:aliases w:val="plats,paragrafer"/>
    <w:basedOn w:val="Normal"/>
    <w:rsid w:val="00603751"/>
    <w:pPr>
      <w:contextualSpacing/>
    </w:pPr>
    <w:rPr>
      <w:rFonts w:asciiTheme="majorHAnsi" w:hAnsiTheme="majorHAnsi"/>
    </w:rPr>
  </w:style>
  <w:style w:type="paragraph" w:customStyle="1" w:styleId="Dokumentinfo">
    <w:name w:val="Dokument info"/>
    <w:basedOn w:val="Normal"/>
    <w:rsid w:val="00603751"/>
    <w:pPr>
      <w:contextualSpacing/>
    </w:pPr>
    <w:rPr>
      <w:rFonts w:asciiTheme="majorHAnsi" w:hAnsiTheme="majorHAnsi"/>
    </w:rPr>
  </w:style>
  <w:style w:type="paragraph" w:styleId="Innehll2">
    <w:name w:val="toc 2"/>
    <w:basedOn w:val="Normal"/>
    <w:next w:val="Normal"/>
    <w:autoRedefine/>
    <w:uiPriority w:val="39"/>
    <w:unhideWhenUsed/>
    <w:rsid w:val="00603751"/>
    <w:pPr>
      <w:spacing w:after="100"/>
      <w:ind w:left="220"/>
    </w:pPr>
  </w:style>
  <w:style w:type="paragraph" w:styleId="Innehll3">
    <w:name w:val="toc 3"/>
    <w:basedOn w:val="Normal"/>
    <w:next w:val="Normal"/>
    <w:autoRedefine/>
    <w:uiPriority w:val="39"/>
    <w:unhideWhenUsed/>
    <w:rsid w:val="00603751"/>
    <w:pPr>
      <w:spacing w:after="100"/>
      <w:ind w:left="440"/>
    </w:pPr>
  </w:style>
  <w:style w:type="paragraph" w:styleId="Innehll1">
    <w:name w:val="toc 1"/>
    <w:basedOn w:val="Normal"/>
    <w:next w:val="Normal"/>
    <w:autoRedefine/>
    <w:uiPriority w:val="39"/>
    <w:unhideWhenUsed/>
    <w:rsid w:val="00603751"/>
    <w:pPr>
      <w:spacing w:after="100"/>
    </w:pPr>
  </w:style>
  <w:style w:type="paragraph" w:styleId="Liststycke">
    <w:name w:val="List Paragraph"/>
    <w:basedOn w:val="Normal"/>
    <w:uiPriority w:val="34"/>
    <w:qFormat/>
    <w:rsid w:val="00FF6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243214">
      <w:bodyDiv w:val="1"/>
      <w:marLeft w:val="0"/>
      <w:marRight w:val="0"/>
      <w:marTop w:val="0"/>
      <w:marBottom w:val="0"/>
      <w:divBdr>
        <w:top w:val="none" w:sz="0" w:space="0" w:color="auto"/>
        <w:left w:val="none" w:sz="0" w:space="0" w:color="auto"/>
        <w:bottom w:val="none" w:sz="0" w:space="0" w:color="auto"/>
        <w:right w:val="none" w:sz="0" w:space="0" w:color="auto"/>
      </w:divBdr>
    </w:div>
    <w:div w:id="198137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sco\AppData\Roaming\Microsoft\Mallar\BRG%20Beslutsunderlag.dotx" TargetMode="External"/></Relationships>
</file>

<file path=word/theme/theme1.xml><?xml version="1.0" encoding="utf-8"?>
<a:theme xmlns:a="http://schemas.openxmlformats.org/drawingml/2006/main" name="Office-tema">
  <a:themeElements>
    <a:clrScheme name="Göteborgs Stad Office">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um xmlns="544ed455-2304-41e4-8425-360ddd3f2b92" xsi:nil="true"/>
    <TaxCatchAll xmlns="4af0e314-ca46-4d76-af73-16c4137eef8a" xsi:nil="true"/>
    <lcf76f155ced4ddcb4097134ff3c332f xmlns="544ed455-2304-41e4-8425-360ddd3f2b92">
      <Terms xmlns="http://schemas.microsoft.com/office/infopath/2007/PartnerControls"/>
    </lcf76f155ced4ddcb4097134ff3c332f>
    <SharedWithUsers xmlns="4af0e314-ca46-4d76-af73-16c4137eef8a">
      <UserInfo>
        <DisplayName>Per Österström</DisplayName>
        <AccountId>85</AccountId>
        <AccountType/>
      </UserInfo>
      <UserInfo>
        <DisplayName>Iris Öhrn</DisplayName>
        <AccountId>32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2E3414E3239574BA418E4EFB53068FE" ma:contentTypeVersion="19" ma:contentTypeDescription="Skapa ett nytt dokument." ma:contentTypeScope="" ma:versionID="1da8f0654583e49860413d2118f05771">
  <xsd:schema xmlns:xsd="http://www.w3.org/2001/XMLSchema" xmlns:xs="http://www.w3.org/2001/XMLSchema" xmlns:p="http://schemas.microsoft.com/office/2006/metadata/properties" xmlns:ns2="544ed455-2304-41e4-8425-360ddd3f2b92" xmlns:ns3="4af0e314-ca46-4d76-af73-16c4137eef8a" targetNamespace="http://schemas.microsoft.com/office/2006/metadata/properties" ma:root="true" ma:fieldsID="2f3c734281c7b67332bdb554b7cbea33" ns2:_="" ns3:_="">
    <xsd:import namespace="544ed455-2304-41e4-8425-360ddd3f2b92"/>
    <xsd:import namespace="4af0e314-ca46-4d76-af73-16c4137eef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Datum"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ed455-2304-41e4-8425-360ddd3f2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Datum" ma:index="16" nillable="true" ma:displayName="Datum" ma:format="DateOnly" ma:internalName="Datum">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eringar" ma:readOnly="false" ma:fieldId="{5cf76f15-5ced-4ddc-b409-7134ff3c332f}" ma:taxonomyMulti="true" ma:sspId="bbc6842c-bab5-4d9d-b230-1af466340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f0e314-ca46-4d76-af73-16c4137eef8a"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24" nillable="true" ma:displayName="Taxonomy Catch All Column" ma:hidden="true" ma:list="{dda7dbfe-3bd0-4aa9-884c-459d805ac7cb}" ma:internalName="TaxCatchAll" ma:showField="CatchAllData" ma:web="4af0e314-ca46-4d76-af73-16c4137eef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9A4AF6-8DE1-4B4E-876B-800BD51518D1}">
  <ds:schemaRefs>
    <ds:schemaRef ds:uri="http://schemas.microsoft.com/office/2006/metadata/properties"/>
    <ds:schemaRef ds:uri="http://schemas.microsoft.com/office/infopath/2007/PartnerControls"/>
    <ds:schemaRef ds:uri="544ed455-2304-41e4-8425-360ddd3f2b92"/>
    <ds:schemaRef ds:uri="4af0e314-ca46-4d76-af73-16c4137eef8a"/>
  </ds:schemaRefs>
</ds:datastoreItem>
</file>

<file path=customXml/itemProps2.xml><?xml version="1.0" encoding="utf-8"?>
<ds:datastoreItem xmlns:ds="http://schemas.openxmlformats.org/officeDocument/2006/customXml" ds:itemID="{C5C7F299-D6B7-4E3F-8171-D16537662A68}">
  <ds:schemaRefs>
    <ds:schemaRef ds:uri="http://schemas.openxmlformats.org/officeDocument/2006/bibliography"/>
  </ds:schemaRefs>
</ds:datastoreItem>
</file>

<file path=customXml/itemProps3.xml><?xml version="1.0" encoding="utf-8"?>
<ds:datastoreItem xmlns:ds="http://schemas.openxmlformats.org/officeDocument/2006/customXml" ds:itemID="{95F315DB-11CE-439B-A783-56BF0FAD629D}">
  <ds:schemaRefs>
    <ds:schemaRef ds:uri="http://schemas.microsoft.com/sharepoint/v3/contenttype/forms"/>
  </ds:schemaRefs>
</ds:datastoreItem>
</file>

<file path=customXml/itemProps4.xml><?xml version="1.0" encoding="utf-8"?>
<ds:datastoreItem xmlns:ds="http://schemas.openxmlformats.org/officeDocument/2006/customXml" ds:itemID="{96A5887D-3629-449D-A515-7F654B111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ed455-2304-41e4-8425-360ddd3f2b92"/>
    <ds:schemaRef ds:uri="4af0e314-ca46-4d76-af73-16c4137ee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BRG Beslutsunderlag.dotx</Template>
  <TotalTime>0</TotalTime>
  <Pages>4</Pages>
  <Words>1109</Words>
  <Characters>5878</Characters>
  <Application>Microsoft Office Word</Application>
  <DocSecurity>4</DocSecurity>
  <Lines>48</Lines>
  <Paragraphs>13</Paragraphs>
  <ScaleCrop>false</ScaleCrop>
  <HeadingPairs>
    <vt:vector size="2" baseType="variant">
      <vt:variant>
        <vt:lpstr>Rubrik</vt:lpstr>
      </vt:variant>
      <vt:variant>
        <vt:i4>1</vt:i4>
      </vt:variant>
    </vt:vector>
  </HeadingPairs>
  <TitlesOfParts>
    <vt:vector size="1" baseType="lpstr">
      <vt:lpstr>BUSINESS REGION GÖTEBORG AB</vt:lpstr>
    </vt:vector>
  </TitlesOfParts>
  <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REGION GÖTEBORG AB</dc:title>
  <dc:subject/>
  <dc:creator>Marcus Scoliège</dc:creator>
  <dc:description/>
  <cp:lastModifiedBy>Jessica Nilsson</cp:lastModifiedBy>
  <cp:revision>2</cp:revision>
  <cp:lastPrinted>2017-01-05T15:29:00Z</cp:lastPrinted>
  <dcterms:created xsi:type="dcterms:W3CDTF">2024-05-30T10:46:00Z</dcterms:created>
  <dcterms:modified xsi:type="dcterms:W3CDTF">2024-05-30T10:46:00Z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63C580FC6B13637DC125831B0050729D</vt:lpwstr>
  </property>
  <property fmtid="{D5CDD505-2E9C-101B-9397-08002B2CF9AE}" pid="6" name="SW_DocHWND">
    <vt:r8>6161932</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CN=S002aDa01/OU=ADB-kontoret/O=Göteborgs Kommun</vt:lpwstr>
  </property>
  <property fmtid="{D5CDD505-2E9C-101B-9397-08002B2CF9AE}" pid="16" name="SW_DocumentDB">
    <vt:lpwstr>prod\Stadskansliet\LIS\Arbetsgrupper\SLKarenden.nsf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y fmtid="{D5CDD505-2E9C-101B-9397-08002B2CF9AE}" pid="22" name="DWP_Amnesomrade">
    <vt:lpwstr/>
  </property>
  <property fmtid="{D5CDD505-2E9C-101B-9397-08002B2CF9AE}" pid="23" name="DWP_Klassificering">
    <vt:lpwstr>3;#2.10 Informera, kommunicera och omvärldsbevaka|3ff844d2-8674-4c65-b1e3-98636430f8fd</vt:lpwstr>
  </property>
  <property fmtid="{D5CDD505-2E9C-101B-9397-08002B2CF9AE}" pid="24" name="DWP_Dokumenttyp">
    <vt:lpwstr>2;#Anvisning|d7c953c8-103e-4452-8593-2c554f2d7749</vt:lpwstr>
  </property>
  <property fmtid="{D5CDD505-2E9C-101B-9397-08002B2CF9AE}" pid="25" name="ContentTypeId">
    <vt:lpwstr>0x01010052E3414E3239574BA418E4EFB53068FE</vt:lpwstr>
  </property>
  <property fmtid="{D5CDD505-2E9C-101B-9397-08002B2CF9AE}" pid="26" name="MediaServiceImageTags">
    <vt:lpwstr/>
  </property>
</Properties>
</file>