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color="auto" w:sz="0" w:space="0"/>
          <w:left w:val="none" w:color="auto" w:sz="0" w:space="0"/>
          <w:bottom w:val="single" w:color="4D4D4D" w:sz="4" w:space="0"/>
          <w:right w:val="none" w:color="auto" w:sz="0" w:space="0"/>
          <w:insideH w:val="none" w:color="auto" w:sz="0" w:space="0"/>
          <w:insideV w:val="none" w:color="auto" w:sz="0" w:space="0"/>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rsidTr="009D765D" w14:paraId="0B95F81C" w14:textId="77777777">
        <w:tc>
          <w:tcPr>
            <w:tcW w:w="5103" w:type="dxa"/>
            <w:tcBorders>
              <w:bottom w:val="nil"/>
            </w:tcBorders>
            <w:vAlign w:val="center"/>
          </w:tcPr>
          <w:p w:rsidR="00770200" w:rsidP="00945E7C" w:rsidRDefault="00770200" w14:paraId="7761127F" w14:textId="77777777">
            <w:pPr>
              <w:pStyle w:val="Sidhuvud"/>
            </w:pPr>
          </w:p>
        </w:tc>
        <w:tc>
          <w:tcPr>
            <w:tcW w:w="3969" w:type="dxa"/>
            <w:tcBorders>
              <w:bottom w:val="nil"/>
            </w:tcBorders>
          </w:tcPr>
          <w:p w:rsidR="00770200" w:rsidP="00945E7C" w:rsidRDefault="00770200" w14:paraId="620F9A0E" w14:textId="77777777">
            <w:pPr>
              <w:pStyle w:val="Sidhuvud"/>
              <w:jc w:val="right"/>
            </w:pPr>
          </w:p>
        </w:tc>
      </w:tr>
      <w:tr w:rsidR="00770200" w:rsidTr="009D765D" w14:paraId="429B1023" w14:textId="77777777">
        <w:tc>
          <w:tcPr>
            <w:tcW w:w="5103" w:type="dxa"/>
            <w:tcBorders>
              <w:top w:val="nil"/>
              <w:bottom w:val="nil"/>
            </w:tcBorders>
            <w:shd w:val="clear" w:color="auto" w:fill="auto"/>
          </w:tcPr>
          <w:p w:rsidRPr="00CF287A" w:rsidR="00770200" w:rsidP="00945E7C" w:rsidRDefault="00770200" w14:paraId="135C08AA" w14:textId="77777777">
            <w:pPr>
              <w:pStyle w:val="Sidhuvud"/>
              <w:rPr>
                <w:highlight w:val="yellow"/>
              </w:rPr>
            </w:pPr>
          </w:p>
        </w:tc>
        <w:tc>
          <w:tcPr>
            <w:tcW w:w="3969" w:type="dxa"/>
            <w:tcBorders>
              <w:bottom w:val="nil"/>
            </w:tcBorders>
            <w:shd w:val="clear" w:color="auto" w:fill="auto"/>
          </w:tcPr>
          <w:p w:rsidR="00770200" w:rsidP="00945E7C" w:rsidRDefault="00770200" w14:paraId="4CC527F7" w14:textId="77777777">
            <w:pPr>
              <w:pStyle w:val="Sidhuvud"/>
              <w:jc w:val="right"/>
            </w:pPr>
          </w:p>
        </w:tc>
      </w:tr>
      <w:tr w:rsidR="000707CC" w:rsidTr="009D765D" w14:paraId="77581AEE" w14:textId="77777777">
        <w:tc>
          <w:tcPr>
            <w:tcW w:w="5103" w:type="dxa"/>
            <w:tcBorders>
              <w:top w:val="nil"/>
              <w:bottom w:val="nil"/>
            </w:tcBorders>
            <w:shd w:val="clear" w:color="auto" w:fill="auto"/>
          </w:tcPr>
          <w:p w:rsidRPr="00CF287A" w:rsidR="000707CC" w:rsidP="000707CC" w:rsidRDefault="000707CC" w14:paraId="51C6EDA6" w14:textId="77777777">
            <w:pPr>
              <w:pStyle w:val="Sidhuvud"/>
              <w:spacing w:after="160" w:afterAutospacing="0"/>
              <w:rPr>
                <w:highlight w:val="yellow"/>
              </w:rPr>
            </w:pPr>
          </w:p>
        </w:tc>
        <w:tc>
          <w:tcPr>
            <w:tcW w:w="3969" w:type="dxa"/>
            <w:tcBorders>
              <w:top w:val="nil"/>
              <w:bottom w:val="nil"/>
            </w:tcBorders>
            <w:shd w:val="clear" w:color="auto" w:fill="auto"/>
          </w:tcPr>
          <w:p w:rsidR="000707CC" w:rsidP="00945E7C" w:rsidRDefault="000707CC" w14:paraId="5797D876" w14:textId="77777777">
            <w:pPr>
              <w:pStyle w:val="Sidhuvud"/>
              <w:jc w:val="right"/>
            </w:pPr>
          </w:p>
        </w:tc>
      </w:tr>
    </w:tbl>
    <w:tbl>
      <w:tblPr>
        <w:tblStyle w:val="Tabellrutnt"/>
        <w:tblpPr w:leftFromText="142" w:rightFromText="142" w:vertAnchor="text" w:horzAnchor="page" w:tblpX="1419" w:tblpY="1"/>
        <w:tblOverlap w:val="never"/>
        <w:tblW w:w="95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Pr="002E47C8" w:rsidR="000707CC" w:rsidTr="00393A35" w14:paraId="6C82F1D7" w14:textId="77777777">
        <w:trPr>
          <w:cnfStyle w:val="100000000000" w:firstRow="1" w:lastRow="0" w:firstColumn="0" w:lastColumn="0" w:oddVBand="0" w:evenVBand="0" w:oddHBand="0" w:evenHBand="0" w:firstRowFirstColumn="0" w:firstRowLastColumn="0" w:lastRowFirstColumn="0" w:lastRowLastColumn="0"/>
          <w:trHeight w:val="1270"/>
          <w:tblHeader w:val="0"/>
        </w:trPr>
        <w:tc>
          <w:tcPr>
            <w:tcW w:w="9510" w:type="dxa"/>
            <w:shd w:val="clear" w:color="auto" w:fill="auto"/>
          </w:tcPr>
          <w:tbl>
            <w:tblPr>
              <w:tblStyle w:val="Tabellrutnt"/>
              <w:tblW w:w="9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00" w:firstRow="0" w:lastRow="0" w:firstColumn="0" w:lastColumn="0" w:noHBand="0" w:noVBand="1"/>
            </w:tblPr>
            <w:tblGrid>
              <w:gridCol w:w="9288"/>
              <w:gridCol w:w="222"/>
            </w:tblGrid>
            <w:tr w:rsidRPr="002E47C8" w:rsidR="009D765D" w:rsidTr="001E56ED" w14:paraId="1D76BC9E" w14:textId="77777777">
              <w:trPr>
                <w:trHeight w:val="500"/>
              </w:trPr>
              <w:tc>
                <w:tcPr>
                  <w:tcW w:w="9288" w:type="dxa"/>
                </w:tcPr>
                <w:tbl>
                  <w:tblPr>
                    <w:tblStyle w:val="Tabellrutnt"/>
                    <w:tblpPr w:leftFromText="142" w:rightFromText="142" w:vertAnchor="text" w:horzAnchor="page" w:tblpX="1419"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Pr="002E47C8" w:rsidR="002241FC" w:rsidTr="00C407B2" w14:paraId="277DD597" w14:textId="77777777">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p w:rsidRPr="002241FC" w:rsidR="002241FC" w:rsidP="00BC3912" w:rsidRDefault="002241FC" w14:paraId="0A0E042A" w14:textId="77777777">
                        <w:pPr>
                          <w:pStyle w:val="Dokumentinfo"/>
                          <w:rPr>
                            <w:rFonts w:ascii="Palatino Linotype" w:hAnsi="Palatino Linotype"/>
                            <w:sz w:val="20"/>
                            <w:szCs w:val="22"/>
                          </w:rPr>
                        </w:pPr>
                        <w:r w:rsidRPr="002241FC">
                          <w:rPr>
                            <w:rFonts w:ascii="Palatino Linotype" w:hAnsi="Palatino Linotype"/>
                            <w:sz w:val="20"/>
                            <w:szCs w:val="22"/>
                          </w:rPr>
                          <w:t>Beslutsunderlag/Information</w:t>
                        </w:r>
                        <w:r>
                          <w:rPr>
                            <w:rFonts w:ascii="Palatino Linotype" w:hAnsi="Palatino Linotype"/>
                            <w:sz w:val="20"/>
                            <w:szCs w:val="22"/>
                          </w:rPr>
                          <w:t xml:space="preserve"> (ange</w:t>
                        </w:r>
                        <w:r w:rsidR="004B2272">
                          <w:rPr>
                            <w:rFonts w:ascii="Palatino Linotype" w:hAnsi="Palatino Linotype"/>
                            <w:sz w:val="20"/>
                            <w:szCs w:val="22"/>
                          </w:rPr>
                          <w:t>)</w:t>
                        </w:r>
                      </w:p>
                      <w:p w:rsidRPr="002241FC" w:rsidR="002241FC" w:rsidP="00BC3912" w:rsidRDefault="002241FC" w14:paraId="56C281B8" w14:textId="6A6EF068">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008A3435">
                          <w:rPr>
                            <w:rFonts w:ascii="Palatino Linotype" w:hAnsi="Palatino Linotype"/>
                            <w:b w:val="0"/>
                            <w:sz w:val="20"/>
                            <w:szCs w:val="22"/>
                          </w:rPr>
                          <w:t>2024-04-23</w:t>
                        </w:r>
                      </w:p>
                      <w:p w:rsidRPr="002241FC" w:rsidR="002241FC" w:rsidP="00BC3912" w:rsidRDefault="002241FC" w14:paraId="7EF74E1A" w14:textId="2961B5E0">
                        <w:pPr>
                          <w:pStyle w:val="Dokumentinfo"/>
                          <w:rPr>
                            <w:rFonts w:ascii="Palatino Linotype" w:hAnsi="Palatino Linotype"/>
                            <w:b w:val="0"/>
                            <w:sz w:val="20"/>
                            <w:szCs w:val="22"/>
                          </w:rPr>
                        </w:pPr>
                        <w:r w:rsidRPr="002241FC">
                          <w:rPr>
                            <w:rFonts w:ascii="Palatino Linotype" w:hAnsi="Palatino Linotype"/>
                            <w:b w:val="0"/>
                            <w:sz w:val="20"/>
                            <w:szCs w:val="22"/>
                          </w:rPr>
                          <w:t>Ärende/Paragraf:</w:t>
                        </w:r>
                        <w:r w:rsidR="008A3435">
                          <w:rPr>
                            <w:rFonts w:ascii="Palatino Linotype" w:hAnsi="Palatino Linotype"/>
                            <w:b w:val="0"/>
                            <w:sz w:val="20"/>
                            <w:szCs w:val="22"/>
                          </w:rPr>
                          <w:t xml:space="preserve"> 50</w:t>
                        </w:r>
                      </w:p>
                      <w:p w:rsidRPr="002241FC" w:rsidR="002241FC" w:rsidP="00BC3912" w:rsidRDefault="002241FC" w14:paraId="707C289D" w14:textId="77777777">
                        <w:pPr>
                          <w:pStyle w:val="Dokumentinfo"/>
                          <w:rPr>
                            <w:rFonts w:ascii="Palatino Linotype" w:hAnsi="Palatino Linotype"/>
                            <w:b w:val="0"/>
                            <w:sz w:val="20"/>
                            <w:szCs w:val="22"/>
                          </w:rPr>
                        </w:pPr>
                      </w:p>
                    </w:tc>
                    <w:tc>
                      <w:tcPr>
                        <w:tcW w:w="5386" w:type="dxa"/>
                        <w:shd w:val="clear" w:color="auto" w:fill="auto"/>
                      </w:tcPr>
                      <w:p w:rsidRPr="002241FC" w:rsidR="002241FC" w:rsidP="00BC3912" w:rsidRDefault="002241FC" w14:paraId="662F01E6" w14:textId="10CB25FC">
                        <w:pPr>
                          <w:pStyle w:val="Dokumentinfo"/>
                          <w:rPr>
                            <w:rFonts w:ascii="Palatino Linotype" w:hAnsi="Palatino Linotype"/>
                            <w:b w:val="0"/>
                            <w:sz w:val="20"/>
                            <w:szCs w:val="22"/>
                          </w:rPr>
                        </w:pPr>
                        <w:r w:rsidRPr="002241FC">
                          <w:rPr>
                            <w:rFonts w:ascii="Palatino Linotype" w:hAnsi="Palatino Linotype"/>
                            <w:b w:val="0"/>
                            <w:sz w:val="20"/>
                            <w:szCs w:val="22"/>
                          </w:rPr>
                          <w:t xml:space="preserve">Handläggare: </w:t>
                        </w:r>
                        <w:r w:rsidR="002E47C8">
                          <w:rPr>
                            <w:rFonts w:ascii="Palatino Linotype" w:hAnsi="Palatino Linotype"/>
                            <w:b w:val="0"/>
                            <w:sz w:val="20"/>
                            <w:szCs w:val="22"/>
                          </w:rPr>
                          <w:t>Björn Gustafsson</w:t>
                        </w:r>
                      </w:p>
                      <w:p w:rsidRPr="00C353C1" w:rsidR="002241FC" w:rsidP="00BC3912" w:rsidRDefault="002241FC" w14:paraId="3468BFEE" w14:textId="77777777">
                        <w:pPr>
                          <w:pStyle w:val="Dokumentinfo"/>
                          <w:rPr>
                            <w:rFonts w:ascii="Palatino Linotype" w:hAnsi="Palatino Linotype"/>
                            <w:b w:val="0"/>
                            <w:sz w:val="20"/>
                            <w:szCs w:val="22"/>
                          </w:rPr>
                        </w:pPr>
                        <w:r w:rsidRPr="00C353C1">
                          <w:rPr>
                            <w:rFonts w:ascii="Palatino Linotype" w:hAnsi="Palatino Linotype"/>
                            <w:b w:val="0"/>
                            <w:sz w:val="20"/>
                            <w:szCs w:val="22"/>
                          </w:rPr>
                          <w:t>Telefon:</w:t>
                        </w:r>
                      </w:p>
                      <w:p w:rsidRPr="00C353C1" w:rsidR="002241FC" w:rsidP="00BC3912" w:rsidRDefault="002241FC" w14:paraId="3197CC1A" w14:textId="264DB94C">
                        <w:pPr>
                          <w:pStyle w:val="Dokumentinfo"/>
                          <w:rPr>
                            <w:rFonts w:ascii="Palatino Linotype" w:hAnsi="Palatino Linotype"/>
                            <w:b w:val="0"/>
                            <w:sz w:val="20"/>
                            <w:szCs w:val="22"/>
                          </w:rPr>
                        </w:pPr>
                        <w:r w:rsidRPr="00C353C1">
                          <w:rPr>
                            <w:rFonts w:ascii="Palatino Linotype" w:hAnsi="Palatino Linotype"/>
                            <w:b w:val="0"/>
                            <w:sz w:val="20"/>
                            <w:szCs w:val="22"/>
                          </w:rPr>
                          <w:t xml:space="preserve">E-post: </w:t>
                        </w:r>
                        <w:r w:rsidRPr="00C353C1" w:rsidR="002E47C8">
                          <w:rPr>
                            <w:rFonts w:ascii="Palatino Linotype" w:hAnsi="Palatino Linotype"/>
                            <w:b w:val="0"/>
                            <w:sz w:val="20"/>
                            <w:szCs w:val="22"/>
                          </w:rPr>
                          <w:t>bjorn.gustafsson@</w:t>
                        </w:r>
                        <w:r w:rsidRPr="00C353C1">
                          <w:rPr>
                            <w:rFonts w:ascii="Palatino Linotype" w:hAnsi="Palatino Linotype"/>
                            <w:b w:val="0"/>
                            <w:sz w:val="20"/>
                            <w:szCs w:val="22"/>
                          </w:rPr>
                          <w:t xml:space="preserve">businessregion.se </w:t>
                        </w:r>
                      </w:p>
                    </w:tc>
                  </w:tr>
                </w:tbl>
                <w:p w:rsidRPr="00C353C1" w:rsidR="009D765D" w:rsidP="00BC3912" w:rsidRDefault="009D765D" w14:paraId="2177DB06" w14:textId="77777777">
                  <w:pPr>
                    <w:pStyle w:val="Dokumentinfo"/>
                    <w:framePr w:hSpace="142" w:wrap="around" w:hAnchor="page" w:vAnchor="text" w:x="1419" w:y="1"/>
                    <w:suppressOverlap/>
                    <w:rPr>
                      <w:rFonts w:ascii="Palatino Linotype" w:hAnsi="Palatino Linotype"/>
                      <w:sz w:val="18"/>
                      <w:szCs w:val="20"/>
                    </w:rPr>
                  </w:pPr>
                </w:p>
              </w:tc>
              <w:tc>
                <w:tcPr>
                  <w:tcW w:w="222" w:type="dxa"/>
                </w:tcPr>
                <w:p w:rsidRPr="00C353C1" w:rsidR="009D765D" w:rsidP="00BC3912" w:rsidRDefault="009D765D" w14:paraId="0E1A2E81" w14:textId="77777777">
                  <w:pPr>
                    <w:pStyle w:val="Dokumentinfo"/>
                    <w:framePr w:hSpace="142" w:wrap="around" w:hAnchor="page" w:vAnchor="text" w:x="1419" w:y="1"/>
                    <w:suppressOverlap/>
                    <w:rPr>
                      <w:rFonts w:ascii="Palatino Linotype" w:hAnsi="Palatino Linotype"/>
                      <w:b/>
                      <w:sz w:val="18"/>
                      <w:szCs w:val="20"/>
                    </w:rPr>
                  </w:pPr>
                </w:p>
              </w:tc>
            </w:tr>
            <w:tr w:rsidRPr="002E47C8" w:rsidR="009D765D" w:rsidTr="001E56ED" w14:paraId="580CB6C9" w14:textId="77777777">
              <w:tc>
                <w:tcPr>
                  <w:tcW w:w="9288" w:type="dxa"/>
                </w:tcPr>
                <w:p w:rsidRPr="00C353C1" w:rsidR="009D765D" w:rsidP="008A3435" w:rsidRDefault="009D765D" w14:paraId="6F2EC440" w14:textId="77777777">
                  <w:pPr>
                    <w:pStyle w:val="Dokumentinfo"/>
                    <w:framePr w:hSpace="142" w:wrap="around" w:hAnchor="page" w:vAnchor="text" w:x="1419" w:y="1"/>
                    <w:suppressOverlap/>
                    <w:rPr>
                      <w:rFonts w:ascii="Palatino Linotype" w:hAnsi="Palatino Linotype"/>
                      <w:b/>
                      <w:sz w:val="18"/>
                      <w:szCs w:val="20"/>
                    </w:rPr>
                  </w:pPr>
                  <w:bookmarkStart w:name="_Toc478651876" w:id="0"/>
                </w:p>
              </w:tc>
              <w:tc>
                <w:tcPr>
                  <w:tcW w:w="222" w:type="dxa"/>
                </w:tcPr>
                <w:p w:rsidRPr="00C353C1" w:rsidR="009D765D" w:rsidP="008A3435" w:rsidRDefault="009D765D" w14:paraId="702BB6B2" w14:textId="77777777">
                  <w:pPr>
                    <w:pStyle w:val="Dokumentinfo"/>
                    <w:framePr w:hSpace="142" w:wrap="around" w:hAnchor="page" w:vAnchor="text" w:x="1419" w:y="1"/>
                    <w:suppressOverlap/>
                    <w:rPr>
                      <w:rFonts w:ascii="Palatino Linotype" w:hAnsi="Palatino Linotype"/>
                      <w:b/>
                      <w:sz w:val="18"/>
                      <w:szCs w:val="20"/>
                    </w:rPr>
                  </w:pPr>
                </w:p>
              </w:tc>
            </w:tr>
            <w:tr w:rsidRPr="002E47C8" w:rsidR="009D765D" w:rsidTr="001E56ED" w14:paraId="244715A3" w14:textId="77777777">
              <w:tc>
                <w:tcPr>
                  <w:tcW w:w="9288" w:type="dxa"/>
                </w:tcPr>
                <w:p w:rsidRPr="00C353C1" w:rsidR="00E54C6C" w:rsidP="008A3435" w:rsidRDefault="00E54C6C" w14:paraId="7ACD1B0D" w14:textId="77777777">
                  <w:pPr>
                    <w:pStyle w:val="Dokumentinfo"/>
                    <w:framePr w:hSpace="142" w:wrap="around" w:hAnchor="page" w:vAnchor="text" w:x="1419" w:y="1"/>
                    <w:suppressOverlap/>
                    <w:rPr>
                      <w:rFonts w:ascii="Palatino Linotype" w:hAnsi="Palatino Linotype"/>
                      <w:b/>
                      <w:sz w:val="18"/>
                      <w:szCs w:val="20"/>
                    </w:rPr>
                  </w:pPr>
                </w:p>
              </w:tc>
              <w:tc>
                <w:tcPr>
                  <w:tcW w:w="222" w:type="dxa"/>
                </w:tcPr>
                <w:p w:rsidRPr="00C353C1" w:rsidR="009D765D" w:rsidP="008A3435" w:rsidRDefault="009D765D" w14:paraId="2993C05A" w14:textId="77777777">
                  <w:pPr>
                    <w:pStyle w:val="Dokumentinfo"/>
                    <w:framePr w:hSpace="142" w:wrap="around" w:hAnchor="page" w:vAnchor="text" w:x="1419" w:y="1"/>
                    <w:suppressOverlap/>
                    <w:rPr>
                      <w:rFonts w:ascii="Palatino Linotype" w:hAnsi="Palatino Linotype"/>
                      <w:b/>
                      <w:sz w:val="18"/>
                      <w:szCs w:val="20"/>
                    </w:rPr>
                  </w:pPr>
                </w:p>
              </w:tc>
            </w:tr>
          </w:tbl>
          <w:p w:rsidRPr="00C353C1" w:rsidR="000707CC" w:rsidP="000707CC" w:rsidRDefault="000707CC" w14:paraId="5615D8FE" w14:textId="77777777">
            <w:pPr>
              <w:pStyle w:val="Dokumentinfo"/>
              <w:rPr>
                <w:rFonts w:ascii="Palatino Linotype" w:hAnsi="Palatino Linotype"/>
                <w:b w:val="0"/>
              </w:rPr>
            </w:pPr>
          </w:p>
        </w:tc>
        <w:tc>
          <w:tcPr>
            <w:tcW w:w="6" w:type="dxa"/>
            <w:shd w:val="clear" w:color="auto" w:fill="auto"/>
          </w:tcPr>
          <w:p w:rsidRPr="00C353C1" w:rsidR="000707CC" w:rsidP="000707CC" w:rsidRDefault="000707CC" w14:paraId="1F326CC1" w14:textId="77777777">
            <w:pPr>
              <w:pStyle w:val="Dokumentinfo"/>
              <w:rPr>
                <w:rFonts w:ascii="Palatino Linotype" w:hAnsi="Palatino Linotype"/>
                <w:b w:val="0"/>
              </w:rPr>
            </w:pPr>
          </w:p>
        </w:tc>
      </w:tr>
    </w:tbl>
    <w:bookmarkEnd w:id="0"/>
    <w:p w:rsidR="00393A35" w:rsidP="00393A35" w:rsidRDefault="00393A35" w14:paraId="27CEBE9A" w14:textId="77777777">
      <w:pPr>
        <w:pStyle w:val="Rubrik1"/>
        <w:rPr>
          <w:sz w:val="30"/>
        </w:rPr>
      </w:pPr>
      <w:r>
        <w:t xml:space="preserve">Motion av Cecilia Magnusson (M) och Henrik Sjöstrand (M) om etablering av en ny kollektivtrafikhubb vid Arendal. </w:t>
      </w:r>
    </w:p>
    <w:p w:rsidRPr="00436489" w:rsidR="000046E1" w:rsidP="000046E1" w:rsidRDefault="000046E1" w14:paraId="5D0B4B08" w14:textId="77777777">
      <w:pPr>
        <w:pStyle w:val="Rubrik2"/>
        <w:rPr>
          <w:rFonts w:ascii="Arial Black" w:hAnsi="Arial Black"/>
          <w:color w:val="3B5776"/>
          <w:sz w:val="24"/>
          <w:szCs w:val="24"/>
        </w:rPr>
      </w:pPr>
      <w:r w:rsidRPr="00436489">
        <w:rPr>
          <w:rFonts w:ascii="Arial Black" w:hAnsi="Arial Black"/>
          <w:color w:val="3B5776"/>
          <w:sz w:val="24"/>
          <w:szCs w:val="24"/>
        </w:rPr>
        <w:t>Förslag till beslut</w:t>
      </w:r>
      <w:r w:rsidR="00311AF1">
        <w:rPr>
          <w:rFonts w:ascii="Arial Black" w:hAnsi="Arial Black"/>
          <w:color w:val="3B5776"/>
          <w:sz w:val="24"/>
          <w:szCs w:val="24"/>
        </w:rPr>
        <w:t xml:space="preserve"> </w:t>
      </w:r>
    </w:p>
    <w:p w:rsidRPr="00436489" w:rsidR="000046E1" w:rsidP="000046E1" w:rsidRDefault="006F1DFA" w14:paraId="154A69B8" w14:textId="77777777">
      <w:pPr>
        <w:rPr>
          <w:rFonts w:ascii="Palatino Linotype" w:hAnsi="Palatino Linotype" w:eastAsiaTheme="majorEastAsia"/>
          <w:sz w:val="24"/>
          <w:szCs w:val="28"/>
        </w:rPr>
      </w:pPr>
      <w:r w:rsidRPr="00436489">
        <w:rPr>
          <w:rFonts w:ascii="Palatino Linotype" w:hAnsi="Palatino Linotype" w:eastAsiaTheme="majorEastAsia"/>
          <w:sz w:val="24"/>
          <w:szCs w:val="28"/>
        </w:rPr>
        <w:t xml:space="preserve">I </w:t>
      </w:r>
      <w:r w:rsidRPr="00436489" w:rsidR="000046E1">
        <w:rPr>
          <w:rFonts w:ascii="Palatino Linotype" w:hAnsi="Palatino Linotype" w:eastAsiaTheme="majorEastAsia"/>
          <w:sz w:val="24"/>
          <w:szCs w:val="28"/>
        </w:rPr>
        <w:t xml:space="preserve">styrelsen för </w:t>
      </w:r>
      <w:r w:rsidR="007E6C0F">
        <w:rPr>
          <w:rFonts w:ascii="Palatino Linotype" w:hAnsi="Palatino Linotype" w:eastAsiaTheme="majorEastAsia"/>
          <w:sz w:val="24"/>
          <w:szCs w:val="28"/>
        </w:rPr>
        <w:t>Business Region Göteborg</w:t>
      </w:r>
      <w:r w:rsidRPr="00436489">
        <w:rPr>
          <w:rFonts w:ascii="Palatino Linotype" w:hAnsi="Palatino Linotype" w:eastAsiaTheme="majorEastAsia"/>
          <w:sz w:val="24"/>
          <w:szCs w:val="28"/>
        </w:rPr>
        <w:t>:</w:t>
      </w:r>
    </w:p>
    <w:p w:rsidRPr="00436489" w:rsidR="000046E1" w:rsidP="000046E1" w:rsidRDefault="000046E1" w14:paraId="62C67C54" w14:textId="09C9FF7E">
      <w:pPr>
        <w:rPr>
          <w:rFonts w:ascii="Palatino Linotype" w:hAnsi="Palatino Linotype" w:eastAsiaTheme="majorEastAsia"/>
          <w:sz w:val="24"/>
          <w:szCs w:val="28"/>
        </w:rPr>
      </w:pPr>
      <w:r w:rsidRPr="00436489">
        <w:rPr>
          <w:rFonts w:ascii="Palatino Linotype" w:hAnsi="Palatino Linotype" w:eastAsiaTheme="majorEastAsia"/>
          <w:sz w:val="24"/>
          <w:szCs w:val="28"/>
        </w:rPr>
        <w:t>Förslag till beslut</w:t>
      </w:r>
      <w:r w:rsidR="00DB47DC">
        <w:rPr>
          <w:rFonts w:ascii="Palatino Linotype" w:hAnsi="Palatino Linotype" w:eastAsiaTheme="majorEastAsia"/>
          <w:sz w:val="24"/>
          <w:szCs w:val="28"/>
        </w:rPr>
        <w:t>.</w:t>
      </w:r>
      <w:r w:rsidRPr="00436489">
        <w:rPr>
          <w:rFonts w:ascii="Palatino Linotype" w:hAnsi="Palatino Linotype" w:eastAsiaTheme="majorEastAsia"/>
          <w:sz w:val="24"/>
          <w:szCs w:val="28"/>
        </w:rPr>
        <w:t xml:space="preserve"> </w:t>
      </w:r>
      <w:r w:rsidR="007B4408">
        <w:rPr>
          <w:rFonts w:ascii="Palatino Linotype" w:hAnsi="Palatino Linotype" w:eastAsiaTheme="majorEastAsia"/>
          <w:sz w:val="24"/>
          <w:szCs w:val="28"/>
        </w:rPr>
        <w:t>VD för Business region Göteborg föreslår styrelsen att</w:t>
      </w:r>
    </w:p>
    <w:p w:rsidRPr="00F90154" w:rsidR="00F90154" w:rsidP="00DB47DC" w:rsidRDefault="34567B8E" w14:paraId="2DB4221D" w14:textId="4AC42517">
      <w:pPr>
        <w:pStyle w:val="Liststycke"/>
        <w:numPr>
          <w:ilvl w:val="0"/>
          <w:numId w:val="4"/>
        </w:numPr>
        <w:rPr>
          <w:rFonts w:ascii="Palatino Linotype" w:hAnsi="Palatino Linotype"/>
          <w:sz w:val="24"/>
        </w:rPr>
      </w:pPr>
      <w:r w:rsidRPr="0AADB4E8">
        <w:rPr>
          <w:rFonts w:ascii="Palatino Linotype" w:hAnsi="Palatino Linotype" w:eastAsiaTheme="majorEastAsia"/>
          <w:sz w:val="24"/>
        </w:rPr>
        <w:t>A</w:t>
      </w:r>
      <w:r w:rsidRPr="0AADB4E8" w:rsidR="66B50922">
        <w:rPr>
          <w:rFonts w:ascii="Palatino Linotype" w:hAnsi="Palatino Linotype" w:eastAsiaTheme="majorEastAsia"/>
          <w:sz w:val="24"/>
        </w:rPr>
        <w:t>vstyr</w:t>
      </w:r>
      <w:r w:rsidRPr="0AADB4E8">
        <w:rPr>
          <w:rFonts w:ascii="Palatino Linotype" w:hAnsi="Palatino Linotype" w:eastAsiaTheme="majorEastAsia"/>
          <w:sz w:val="24"/>
        </w:rPr>
        <w:t>ka så som formulerat men ställer sig bakom förslaget som behöver kompletteras enligt nedan</w:t>
      </w:r>
      <w:r w:rsidRPr="0AADB4E8" w:rsidR="00DB47DC">
        <w:rPr>
          <w:rFonts w:ascii="Palatino Linotype" w:hAnsi="Palatino Linotype" w:eastAsiaTheme="majorEastAsia"/>
          <w:sz w:val="24"/>
        </w:rPr>
        <w:t xml:space="preserve">. </w:t>
      </w:r>
    </w:p>
    <w:p w:rsidRPr="00DB47DC" w:rsidR="00DB47DC" w:rsidP="00DB47DC" w:rsidRDefault="00DB47DC" w14:paraId="796123BD" w14:textId="18D7E68B">
      <w:pPr>
        <w:pStyle w:val="Liststycke"/>
        <w:numPr>
          <w:ilvl w:val="0"/>
          <w:numId w:val="4"/>
        </w:numPr>
        <w:rPr>
          <w:rFonts w:ascii="Palatino Linotype" w:hAnsi="Palatino Linotype"/>
          <w:sz w:val="24"/>
          <w:szCs w:val="28"/>
        </w:rPr>
      </w:pPr>
      <w:r w:rsidRPr="00DB47DC">
        <w:rPr>
          <w:rFonts w:ascii="Palatino Linotype" w:hAnsi="Palatino Linotype"/>
          <w:sz w:val="24"/>
          <w:szCs w:val="28"/>
        </w:rPr>
        <w:t xml:space="preserve">Business Region Göteborg anser att frågan om etablering av en </w:t>
      </w:r>
      <w:proofErr w:type="spellStart"/>
      <w:r w:rsidRPr="00DB47DC">
        <w:rPr>
          <w:rFonts w:ascii="Palatino Linotype" w:hAnsi="Palatino Linotype"/>
          <w:sz w:val="24"/>
          <w:szCs w:val="28"/>
        </w:rPr>
        <w:t>hub</w:t>
      </w:r>
      <w:proofErr w:type="spellEnd"/>
      <w:r w:rsidRPr="00DB47DC">
        <w:rPr>
          <w:rFonts w:ascii="Palatino Linotype" w:hAnsi="Palatino Linotype"/>
          <w:sz w:val="24"/>
          <w:szCs w:val="28"/>
        </w:rPr>
        <w:t xml:space="preserve"> i Arendal behöver utredas i en större kontext där en helhetssyn tas för hela Hisingen då det förväntas inom kort kraftigt öka persontätheten </w:t>
      </w:r>
      <w:r w:rsidR="00F90154">
        <w:rPr>
          <w:rFonts w:ascii="Palatino Linotype" w:hAnsi="Palatino Linotype"/>
          <w:sz w:val="24"/>
          <w:szCs w:val="28"/>
        </w:rPr>
        <w:t xml:space="preserve">kopplat till flera noder till följd kraftigt ökade </w:t>
      </w:r>
      <w:r w:rsidRPr="00DB47DC">
        <w:rPr>
          <w:rFonts w:ascii="Palatino Linotype" w:hAnsi="Palatino Linotype"/>
          <w:sz w:val="24"/>
          <w:szCs w:val="28"/>
        </w:rPr>
        <w:t>arbetsrelaterade resor.</w:t>
      </w:r>
    </w:p>
    <w:p w:rsidRPr="007B4408" w:rsidR="00243F1D" w:rsidP="007B4408" w:rsidRDefault="007B4408" w14:paraId="0126823C" w14:textId="338ABC4D">
      <w:pPr>
        <w:pStyle w:val="Liststycke"/>
        <w:numPr>
          <w:ilvl w:val="0"/>
          <w:numId w:val="4"/>
        </w:numPr>
        <w:ind w:left="284" w:hanging="284"/>
        <w:contextualSpacing w:val="0"/>
        <w:rPr>
          <w:rFonts w:ascii="Palatino Linotype" w:hAnsi="Palatino Linotype" w:eastAsiaTheme="majorEastAsia"/>
          <w:sz w:val="24"/>
          <w:szCs w:val="28"/>
        </w:rPr>
      </w:pPr>
      <w:r>
        <w:rPr>
          <w:rFonts w:ascii="Palatino Linotype" w:hAnsi="Palatino Linotype" w:eastAsiaTheme="majorEastAsia"/>
          <w:sz w:val="24"/>
          <w:szCs w:val="28"/>
        </w:rPr>
        <w:t>Ärendet anses inte vara av principiell beskaffenhet</w:t>
      </w:r>
    </w:p>
    <w:p w:rsidRPr="00B4215B" w:rsidR="000046E1" w:rsidP="000046E1" w:rsidRDefault="000046E1" w14:paraId="7C46DBAE" w14:textId="77777777">
      <w:pPr>
        <w:pStyle w:val="Rubrik2"/>
        <w:rPr>
          <w:rFonts w:ascii="Arial Black" w:hAnsi="Arial Black"/>
          <w:color w:val="3B5776"/>
          <w:sz w:val="24"/>
          <w:szCs w:val="24"/>
        </w:rPr>
      </w:pPr>
      <w:r w:rsidRPr="00B4215B">
        <w:rPr>
          <w:rFonts w:ascii="Arial Black" w:hAnsi="Arial Black"/>
          <w:color w:val="3B5776"/>
          <w:sz w:val="24"/>
          <w:szCs w:val="24"/>
        </w:rPr>
        <w:t>Sammanfattning</w:t>
      </w:r>
    </w:p>
    <w:p w:rsidRPr="007B4408" w:rsidR="00393A35" w:rsidP="00393A35" w:rsidRDefault="00393A35" w14:paraId="46A6FAB1" w14:textId="39898FEB">
      <w:pPr>
        <w:rPr>
          <w:rFonts w:ascii="Palatino Linotype" w:hAnsi="Palatino Linotype" w:eastAsiaTheme="majorEastAsia"/>
          <w:sz w:val="24"/>
          <w:szCs w:val="28"/>
        </w:rPr>
      </w:pPr>
      <w:r w:rsidRPr="007B4408">
        <w:rPr>
          <w:rFonts w:ascii="Palatino Linotype" w:hAnsi="Palatino Linotype" w:eastAsiaTheme="majorEastAsia"/>
          <w:sz w:val="24"/>
          <w:szCs w:val="28"/>
        </w:rPr>
        <w:t>Inom ramen för etablering av en batterifabrik i Torslanda har beslutats om en avsiktsförklaring</w:t>
      </w:r>
      <w:r w:rsidR="00F90154">
        <w:rPr>
          <w:rFonts w:ascii="Palatino Linotype" w:hAnsi="Palatino Linotype" w:eastAsiaTheme="majorEastAsia"/>
          <w:sz w:val="24"/>
          <w:szCs w:val="28"/>
        </w:rPr>
        <w:t xml:space="preserve">, (grön transportplan) </w:t>
      </w:r>
      <w:r w:rsidRPr="007B4408">
        <w:rPr>
          <w:rFonts w:ascii="Palatino Linotype" w:hAnsi="Palatino Linotype" w:eastAsiaTheme="majorEastAsia"/>
          <w:sz w:val="24"/>
          <w:szCs w:val="28"/>
        </w:rPr>
        <w:t xml:space="preserve">som en del av exploateringsavtalet mellan Novo Energy, Volvo Car Group, Västtrafik och staden som beräknas </w:t>
      </w:r>
      <w:r w:rsidR="007B4408">
        <w:rPr>
          <w:rFonts w:ascii="Palatino Linotype" w:hAnsi="Palatino Linotype" w:eastAsiaTheme="majorEastAsia"/>
          <w:sz w:val="24"/>
          <w:szCs w:val="28"/>
        </w:rPr>
        <w:t>undertecknad av parterna under mars</w:t>
      </w:r>
      <w:r w:rsidRPr="007B4408">
        <w:rPr>
          <w:rFonts w:ascii="Palatino Linotype" w:hAnsi="Palatino Linotype" w:eastAsiaTheme="majorEastAsia"/>
          <w:sz w:val="24"/>
          <w:szCs w:val="28"/>
        </w:rPr>
        <w:t xml:space="preserve"> 2024.</w:t>
      </w:r>
    </w:p>
    <w:p w:rsidRPr="007B4408" w:rsidR="00393A35" w:rsidP="00393A35" w:rsidRDefault="00393A35" w14:paraId="0EEC2914" w14:textId="5DBD4DFE">
      <w:pPr>
        <w:rPr>
          <w:rFonts w:ascii="Palatino Linotype" w:hAnsi="Palatino Linotype" w:eastAsiaTheme="majorEastAsia"/>
          <w:sz w:val="24"/>
          <w:szCs w:val="28"/>
        </w:rPr>
      </w:pPr>
      <w:r w:rsidRPr="007B4408">
        <w:rPr>
          <w:rFonts w:ascii="Palatino Linotype" w:hAnsi="Palatino Linotype" w:eastAsiaTheme="majorEastAsia"/>
          <w:sz w:val="24"/>
          <w:szCs w:val="28"/>
        </w:rPr>
        <w:t xml:space="preserve">Med tanke på andra etableringar och geografiska expansioner </w:t>
      </w:r>
      <w:r w:rsidR="00F90154">
        <w:rPr>
          <w:rFonts w:ascii="Palatino Linotype" w:hAnsi="Palatino Linotype" w:eastAsiaTheme="majorEastAsia"/>
          <w:sz w:val="24"/>
          <w:szCs w:val="28"/>
        </w:rPr>
        <w:t xml:space="preserve">på Hisingen finns behov av att </w:t>
      </w:r>
      <w:r w:rsidRPr="007B4408">
        <w:rPr>
          <w:rFonts w:ascii="Palatino Linotype" w:hAnsi="Palatino Linotype" w:eastAsiaTheme="majorEastAsia"/>
          <w:sz w:val="24"/>
          <w:szCs w:val="28"/>
        </w:rPr>
        <w:t xml:space="preserve">startats dialog med Västtrafik </w:t>
      </w:r>
      <w:r w:rsidR="00F90154">
        <w:rPr>
          <w:rFonts w:ascii="Palatino Linotype" w:hAnsi="Palatino Linotype" w:eastAsiaTheme="majorEastAsia"/>
          <w:sz w:val="24"/>
          <w:szCs w:val="28"/>
        </w:rPr>
        <w:t xml:space="preserve">och Staden </w:t>
      </w:r>
      <w:r w:rsidRPr="007B4408">
        <w:rPr>
          <w:rFonts w:ascii="Palatino Linotype" w:hAnsi="Palatino Linotype" w:eastAsiaTheme="majorEastAsia"/>
          <w:sz w:val="24"/>
          <w:szCs w:val="28"/>
        </w:rPr>
        <w:t>om ett större geografiskt område. Nedan delar av det vi vet kommer hända på Hisingen utöver det som remissen belyser</w:t>
      </w:r>
      <w:r w:rsidR="00F90154">
        <w:rPr>
          <w:rFonts w:ascii="Palatino Linotype" w:hAnsi="Palatino Linotype" w:eastAsiaTheme="majorEastAsia"/>
          <w:sz w:val="24"/>
          <w:szCs w:val="28"/>
        </w:rPr>
        <w:t>:</w:t>
      </w:r>
    </w:p>
    <w:p w:rsidRPr="00F90154" w:rsidR="00393A35" w:rsidP="00F90154" w:rsidRDefault="00393A35" w14:paraId="14F09067" w14:textId="02FDA181">
      <w:pPr>
        <w:pStyle w:val="Liststycke"/>
        <w:numPr>
          <w:ilvl w:val="0"/>
          <w:numId w:val="8"/>
        </w:numPr>
        <w:rPr>
          <w:rFonts w:ascii="Palatino Linotype" w:hAnsi="Palatino Linotype" w:eastAsiaTheme="majorEastAsia"/>
          <w:sz w:val="24"/>
          <w:szCs w:val="28"/>
        </w:rPr>
      </w:pPr>
      <w:r w:rsidRPr="00F90154">
        <w:rPr>
          <w:rFonts w:ascii="Palatino Linotype" w:hAnsi="Palatino Linotype" w:eastAsiaTheme="majorEastAsia"/>
          <w:sz w:val="24"/>
          <w:szCs w:val="28"/>
        </w:rPr>
        <w:t xml:space="preserve">I Torslanda kommer </w:t>
      </w:r>
      <w:r w:rsidRPr="00F90154" w:rsidR="007B4408">
        <w:rPr>
          <w:rFonts w:ascii="Palatino Linotype" w:hAnsi="Palatino Linotype" w:eastAsiaTheme="majorEastAsia"/>
          <w:sz w:val="24"/>
          <w:szCs w:val="28"/>
        </w:rPr>
        <w:t xml:space="preserve">mer än </w:t>
      </w:r>
      <w:r w:rsidRPr="00F90154">
        <w:rPr>
          <w:rFonts w:ascii="Palatino Linotype" w:hAnsi="Palatino Linotype" w:eastAsiaTheme="majorEastAsia"/>
          <w:sz w:val="24"/>
          <w:szCs w:val="28"/>
        </w:rPr>
        <w:t>3</w:t>
      </w:r>
      <w:r w:rsidRPr="00F90154" w:rsidR="007B4408">
        <w:rPr>
          <w:rFonts w:ascii="Palatino Linotype" w:hAnsi="Palatino Linotype" w:eastAsiaTheme="majorEastAsia"/>
          <w:sz w:val="24"/>
          <w:szCs w:val="28"/>
        </w:rPr>
        <w:t xml:space="preserve"> - 5</w:t>
      </w:r>
      <w:r w:rsidRPr="00F90154">
        <w:rPr>
          <w:rFonts w:ascii="Palatino Linotype" w:hAnsi="Palatino Linotype" w:eastAsiaTheme="majorEastAsia"/>
          <w:sz w:val="24"/>
          <w:szCs w:val="28"/>
        </w:rPr>
        <w:t xml:space="preserve"> 000 arbetstillfällen</w:t>
      </w:r>
      <w:r w:rsidRPr="00F90154" w:rsidR="007B4408">
        <w:rPr>
          <w:rFonts w:ascii="Palatino Linotype" w:hAnsi="Palatino Linotype" w:eastAsiaTheme="majorEastAsia"/>
          <w:sz w:val="24"/>
          <w:szCs w:val="28"/>
        </w:rPr>
        <w:t>/</w:t>
      </w:r>
      <w:r w:rsidRPr="00F90154" w:rsidR="00DB47DC">
        <w:rPr>
          <w:rFonts w:ascii="Palatino Linotype" w:hAnsi="Palatino Linotype" w:eastAsiaTheme="majorEastAsia"/>
          <w:sz w:val="24"/>
          <w:szCs w:val="28"/>
        </w:rPr>
        <w:t>-</w:t>
      </w:r>
      <w:r w:rsidRPr="00F90154" w:rsidR="007B4408">
        <w:rPr>
          <w:rFonts w:ascii="Palatino Linotype" w:hAnsi="Palatino Linotype" w:eastAsiaTheme="majorEastAsia"/>
          <w:sz w:val="24"/>
          <w:szCs w:val="28"/>
        </w:rPr>
        <w:t>platser</w:t>
      </w:r>
      <w:r w:rsidRPr="00F90154">
        <w:rPr>
          <w:rFonts w:ascii="Palatino Linotype" w:hAnsi="Palatino Linotype" w:eastAsiaTheme="majorEastAsia"/>
          <w:sz w:val="24"/>
          <w:szCs w:val="28"/>
        </w:rPr>
        <w:t xml:space="preserve"> sk</w:t>
      </w:r>
      <w:r w:rsidRPr="00F90154" w:rsidR="007B4408">
        <w:rPr>
          <w:rFonts w:ascii="Palatino Linotype" w:hAnsi="Palatino Linotype" w:eastAsiaTheme="majorEastAsia"/>
          <w:sz w:val="24"/>
          <w:szCs w:val="28"/>
        </w:rPr>
        <w:t>apas</w:t>
      </w:r>
      <w:r w:rsidRPr="00F90154">
        <w:rPr>
          <w:rFonts w:ascii="Palatino Linotype" w:hAnsi="Palatino Linotype" w:eastAsiaTheme="majorEastAsia"/>
          <w:sz w:val="24"/>
          <w:szCs w:val="28"/>
        </w:rPr>
        <w:t xml:space="preserve"> till de redan ca 23 000 personer som redan arbetar i området.</w:t>
      </w:r>
      <w:r w:rsidRPr="00F90154" w:rsidR="007B4408">
        <w:rPr>
          <w:rFonts w:ascii="Palatino Linotype" w:hAnsi="Palatino Linotype" w:eastAsiaTheme="majorEastAsia"/>
          <w:sz w:val="24"/>
          <w:szCs w:val="28"/>
        </w:rPr>
        <w:t xml:space="preserve"> Dels i </w:t>
      </w:r>
      <w:r w:rsidRPr="00F90154" w:rsidR="007B4408">
        <w:rPr>
          <w:rFonts w:ascii="Palatino Linotype" w:hAnsi="Palatino Linotype" w:eastAsiaTheme="majorEastAsia"/>
          <w:sz w:val="24"/>
          <w:szCs w:val="28"/>
        </w:rPr>
        <w:lastRenderedPageBreak/>
        <w:t>form av etableringen av Novo Energys batterifabrik samt dels kopplat till Innovation destination Torslanda.</w:t>
      </w:r>
    </w:p>
    <w:p w:rsidRPr="00F90154" w:rsidR="00393A35" w:rsidP="00F90154" w:rsidRDefault="00393A35" w14:paraId="1C110E33" w14:textId="1B6B9896">
      <w:pPr>
        <w:pStyle w:val="Liststycke"/>
        <w:numPr>
          <w:ilvl w:val="0"/>
          <w:numId w:val="8"/>
        </w:numPr>
        <w:rPr>
          <w:rFonts w:ascii="Palatino Linotype" w:hAnsi="Palatino Linotype" w:eastAsiaTheme="majorEastAsia"/>
          <w:sz w:val="24"/>
          <w:szCs w:val="28"/>
        </w:rPr>
      </w:pPr>
      <w:r w:rsidRPr="00F90154">
        <w:rPr>
          <w:rFonts w:ascii="Palatino Linotype" w:hAnsi="Palatino Linotype" w:eastAsiaTheme="majorEastAsia"/>
          <w:sz w:val="24"/>
          <w:szCs w:val="28"/>
        </w:rPr>
        <w:t>I Torslanda har beslutats om en satsning kallad</w:t>
      </w:r>
      <w:r w:rsidR="00F90154">
        <w:rPr>
          <w:rFonts w:ascii="Palatino Linotype" w:hAnsi="Palatino Linotype" w:eastAsiaTheme="majorEastAsia"/>
          <w:sz w:val="24"/>
          <w:szCs w:val="28"/>
        </w:rPr>
        <w:t>,</w:t>
      </w:r>
      <w:r w:rsidRPr="00F90154">
        <w:rPr>
          <w:rFonts w:ascii="Palatino Linotype" w:hAnsi="Palatino Linotype" w:eastAsiaTheme="majorEastAsia"/>
          <w:sz w:val="24"/>
          <w:szCs w:val="28"/>
        </w:rPr>
        <w:t xml:space="preserve"> </w:t>
      </w:r>
      <w:r w:rsidR="00F90154">
        <w:rPr>
          <w:rFonts w:ascii="Palatino Linotype" w:hAnsi="Palatino Linotype" w:eastAsiaTheme="majorEastAsia"/>
          <w:sz w:val="24"/>
          <w:szCs w:val="28"/>
        </w:rPr>
        <w:t>”</w:t>
      </w:r>
      <w:r w:rsidRPr="00F90154">
        <w:rPr>
          <w:rFonts w:ascii="Palatino Linotype" w:hAnsi="Palatino Linotype" w:eastAsiaTheme="majorEastAsia"/>
          <w:sz w:val="24"/>
          <w:szCs w:val="28"/>
        </w:rPr>
        <w:t>Innovation destination Torslanda</w:t>
      </w:r>
      <w:r w:rsidR="00F90154">
        <w:rPr>
          <w:rFonts w:ascii="Palatino Linotype" w:hAnsi="Palatino Linotype" w:eastAsiaTheme="majorEastAsia"/>
          <w:sz w:val="24"/>
          <w:szCs w:val="28"/>
        </w:rPr>
        <w:t>”</w:t>
      </w:r>
      <w:r w:rsidRPr="00F90154">
        <w:rPr>
          <w:rFonts w:ascii="Palatino Linotype" w:hAnsi="Palatino Linotype" w:eastAsiaTheme="majorEastAsia"/>
          <w:sz w:val="24"/>
          <w:szCs w:val="28"/>
        </w:rPr>
        <w:t xml:space="preserve"> där staden genom Stadsbyggnadsförvaltningen och Business region Göteborg undertecknat tillsammans med Volvo Car Group en avsiktsförklaring med ambitioner att skapa en fungerande kollektivtrafik som bygger samman de tre noderna för framtidens mobilitet, Torslanda- Lindholmen samt Lundby.</w:t>
      </w:r>
      <w:r w:rsidRPr="00F90154" w:rsidR="00A26C2C">
        <w:rPr>
          <w:rFonts w:ascii="Palatino Linotype" w:hAnsi="Palatino Linotype" w:eastAsiaTheme="majorEastAsia"/>
          <w:sz w:val="24"/>
          <w:szCs w:val="28"/>
        </w:rPr>
        <w:t xml:space="preserve"> I ett första skede kommer ca 2</w:t>
      </w:r>
      <w:r w:rsidRPr="00F90154" w:rsidR="00DB47DC">
        <w:rPr>
          <w:rFonts w:ascii="Palatino Linotype" w:hAnsi="Palatino Linotype" w:eastAsiaTheme="majorEastAsia"/>
          <w:sz w:val="24"/>
          <w:szCs w:val="28"/>
        </w:rPr>
        <w:t xml:space="preserve"> </w:t>
      </w:r>
      <w:r w:rsidRPr="00F90154" w:rsidR="00A26C2C">
        <w:rPr>
          <w:rFonts w:ascii="Palatino Linotype" w:hAnsi="Palatino Linotype" w:eastAsiaTheme="majorEastAsia"/>
          <w:sz w:val="24"/>
          <w:szCs w:val="28"/>
        </w:rPr>
        <w:t xml:space="preserve">000 personer omflyttas till </w:t>
      </w:r>
      <w:r w:rsidR="00C353C1">
        <w:rPr>
          <w:rFonts w:ascii="Palatino Linotype" w:hAnsi="Palatino Linotype" w:eastAsiaTheme="majorEastAsia"/>
          <w:sz w:val="24"/>
          <w:szCs w:val="28"/>
        </w:rPr>
        <w:t xml:space="preserve">det nya </w:t>
      </w:r>
      <w:r w:rsidRPr="00F90154" w:rsidR="00A26C2C">
        <w:rPr>
          <w:rFonts w:ascii="Palatino Linotype" w:hAnsi="Palatino Linotype" w:eastAsiaTheme="majorEastAsia"/>
          <w:sz w:val="24"/>
          <w:szCs w:val="28"/>
        </w:rPr>
        <w:t xml:space="preserve">området </w:t>
      </w:r>
      <w:r w:rsidR="00C353C1">
        <w:rPr>
          <w:rFonts w:ascii="Palatino Linotype" w:hAnsi="Palatino Linotype" w:eastAsiaTheme="majorEastAsia"/>
          <w:sz w:val="24"/>
          <w:szCs w:val="28"/>
        </w:rPr>
        <w:t xml:space="preserve">i Torslanda </w:t>
      </w:r>
      <w:r w:rsidRPr="00F90154" w:rsidR="00A26C2C">
        <w:rPr>
          <w:rFonts w:ascii="Palatino Linotype" w:hAnsi="Palatino Linotype" w:eastAsiaTheme="majorEastAsia"/>
          <w:sz w:val="24"/>
          <w:szCs w:val="28"/>
        </w:rPr>
        <w:t>från andra delar av staden där man tillfälligt är etablerad.</w:t>
      </w:r>
    </w:p>
    <w:p w:rsidRPr="00F90154" w:rsidR="00393A35" w:rsidP="00F90154" w:rsidRDefault="00393A35" w14:paraId="6BE0725E" w14:textId="06F50D02">
      <w:pPr>
        <w:pStyle w:val="Liststycke"/>
        <w:numPr>
          <w:ilvl w:val="0"/>
          <w:numId w:val="8"/>
        </w:numPr>
        <w:rPr>
          <w:rFonts w:ascii="Palatino Linotype" w:hAnsi="Palatino Linotype" w:eastAsiaTheme="majorEastAsia"/>
          <w:sz w:val="24"/>
          <w:szCs w:val="28"/>
        </w:rPr>
      </w:pPr>
      <w:r w:rsidRPr="00F90154">
        <w:rPr>
          <w:rFonts w:ascii="Palatino Linotype" w:hAnsi="Palatino Linotype" w:eastAsiaTheme="majorEastAsia"/>
          <w:sz w:val="24"/>
          <w:szCs w:val="28"/>
        </w:rPr>
        <w:t xml:space="preserve">Utöver ovan etablering kommer AB Volvo centrera sina antalet anställda i Lundby från dagens 7000 till ca 13 000, 2033 och därmed succesivt lämna </w:t>
      </w:r>
      <w:r w:rsidR="00C353C1">
        <w:rPr>
          <w:rFonts w:ascii="Palatino Linotype" w:hAnsi="Palatino Linotype" w:eastAsiaTheme="majorEastAsia"/>
          <w:sz w:val="24"/>
          <w:szCs w:val="28"/>
        </w:rPr>
        <w:t xml:space="preserve">bland annat </w:t>
      </w:r>
      <w:r w:rsidRPr="00F90154">
        <w:rPr>
          <w:rFonts w:ascii="Palatino Linotype" w:hAnsi="Palatino Linotype" w:eastAsiaTheme="majorEastAsia"/>
          <w:sz w:val="24"/>
          <w:szCs w:val="28"/>
        </w:rPr>
        <w:t xml:space="preserve">Arendals området. </w:t>
      </w:r>
    </w:p>
    <w:p w:rsidRPr="00F90154" w:rsidR="00393A35" w:rsidP="00F90154" w:rsidRDefault="00393A35" w14:paraId="1C906DC5" w14:textId="5BF56704">
      <w:pPr>
        <w:pStyle w:val="Liststycke"/>
        <w:numPr>
          <w:ilvl w:val="0"/>
          <w:numId w:val="8"/>
        </w:numPr>
        <w:rPr>
          <w:rFonts w:ascii="Palatino Linotype" w:hAnsi="Palatino Linotype" w:eastAsiaTheme="majorEastAsia"/>
          <w:sz w:val="24"/>
          <w:szCs w:val="28"/>
        </w:rPr>
      </w:pPr>
      <w:r w:rsidRPr="00F90154">
        <w:rPr>
          <w:rFonts w:ascii="Palatino Linotype" w:hAnsi="Palatino Linotype" w:eastAsiaTheme="majorEastAsia"/>
          <w:sz w:val="24"/>
          <w:szCs w:val="28"/>
        </w:rPr>
        <w:t xml:space="preserve">På Frihamnen kommer </w:t>
      </w:r>
      <w:proofErr w:type="spellStart"/>
      <w:r w:rsidRPr="00F90154">
        <w:rPr>
          <w:rFonts w:ascii="Palatino Linotype" w:hAnsi="Palatino Linotype" w:eastAsiaTheme="majorEastAsia"/>
          <w:sz w:val="24"/>
          <w:szCs w:val="28"/>
        </w:rPr>
        <w:t>Polestar</w:t>
      </w:r>
      <w:proofErr w:type="spellEnd"/>
      <w:r w:rsidRPr="00F90154">
        <w:rPr>
          <w:rFonts w:ascii="Palatino Linotype" w:hAnsi="Palatino Linotype" w:eastAsiaTheme="majorEastAsia"/>
          <w:sz w:val="24"/>
          <w:szCs w:val="28"/>
        </w:rPr>
        <w:t xml:space="preserve"> att etablera ett globalt huvudkontor med ca 1 500 anställda</w:t>
      </w:r>
      <w:r w:rsidRPr="00F90154" w:rsidR="00A26C2C">
        <w:rPr>
          <w:rFonts w:ascii="Palatino Linotype" w:hAnsi="Palatino Linotype" w:eastAsiaTheme="majorEastAsia"/>
          <w:sz w:val="24"/>
          <w:szCs w:val="28"/>
        </w:rPr>
        <w:t>.</w:t>
      </w:r>
    </w:p>
    <w:p w:rsidR="00F90154" w:rsidP="00F90154" w:rsidRDefault="00393A35" w14:paraId="4E3F1693" w14:textId="77777777">
      <w:pPr>
        <w:pStyle w:val="Liststycke"/>
        <w:numPr>
          <w:ilvl w:val="0"/>
          <w:numId w:val="8"/>
        </w:numPr>
        <w:rPr>
          <w:rFonts w:ascii="Palatino Linotype" w:hAnsi="Palatino Linotype" w:eastAsiaTheme="majorEastAsia"/>
          <w:sz w:val="24"/>
          <w:szCs w:val="28"/>
        </w:rPr>
      </w:pPr>
      <w:r w:rsidRPr="00F90154">
        <w:rPr>
          <w:rFonts w:ascii="Palatino Linotype" w:hAnsi="Palatino Linotype" w:eastAsiaTheme="majorEastAsia"/>
          <w:sz w:val="24"/>
          <w:szCs w:val="28"/>
        </w:rPr>
        <w:t xml:space="preserve">Staden växer i området Säve med flera etableringar på gång främst inom logistik samt att Göteborgs hamn har planer på att öka godstransporterna med 30% inom en snar framtid vilket kommer påverka framkomligheten på tillfartsvägar till och från hamnen. </w:t>
      </w:r>
    </w:p>
    <w:p w:rsidR="00F90154" w:rsidP="00F90154" w:rsidRDefault="00F90154" w14:paraId="0F9DCE54" w14:textId="77777777">
      <w:pPr>
        <w:pStyle w:val="Liststycke"/>
        <w:ind w:left="0"/>
        <w:rPr>
          <w:rFonts w:ascii="Palatino Linotype" w:hAnsi="Palatino Linotype" w:eastAsiaTheme="majorEastAsia"/>
          <w:sz w:val="24"/>
          <w:szCs w:val="28"/>
        </w:rPr>
      </w:pPr>
    </w:p>
    <w:p w:rsidRPr="00F90154" w:rsidR="00393A35" w:rsidP="00F90154" w:rsidRDefault="00393A35" w14:paraId="6BCFEE83" w14:textId="6551D679">
      <w:pPr>
        <w:pStyle w:val="Liststycke"/>
        <w:ind w:left="0"/>
        <w:rPr>
          <w:rFonts w:ascii="Palatino Linotype" w:hAnsi="Palatino Linotype" w:eastAsiaTheme="majorEastAsia"/>
          <w:sz w:val="24"/>
          <w:szCs w:val="28"/>
        </w:rPr>
      </w:pPr>
      <w:r w:rsidRPr="00F90154">
        <w:rPr>
          <w:rFonts w:ascii="Palatino Linotype" w:hAnsi="Palatino Linotype" w:eastAsiaTheme="majorEastAsia"/>
          <w:sz w:val="24"/>
          <w:szCs w:val="28"/>
        </w:rPr>
        <w:t>Den ökade trafiken kommer skapa behov av alternativa färdsätt där kollektivtrafik med buss, spårbundna transporter eller som förslaget beskriver färjor utgör flera alternativa lösningar, som komplement även cykel och gång</w:t>
      </w:r>
      <w:r w:rsidRPr="00F90154" w:rsidR="00DB47DC">
        <w:rPr>
          <w:rFonts w:ascii="Palatino Linotype" w:hAnsi="Palatino Linotype" w:eastAsiaTheme="majorEastAsia"/>
          <w:sz w:val="24"/>
          <w:szCs w:val="28"/>
        </w:rPr>
        <w:t>.</w:t>
      </w:r>
      <w:r w:rsidRPr="00F90154">
        <w:rPr>
          <w:rFonts w:ascii="Palatino Linotype" w:hAnsi="Palatino Linotype" w:eastAsiaTheme="majorEastAsia"/>
          <w:sz w:val="24"/>
          <w:szCs w:val="28"/>
        </w:rPr>
        <w:t xml:space="preserve"> </w:t>
      </w:r>
    </w:p>
    <w:p w:rsidRPr="007B4408" w:rsidR="00393A35" w:rsidP="00393A35" w:rsidRDefault="00393A35" w14:paraId="22FE1087" w14:textId="2D686017">
      <w:pPr>
        <w:rPr>
          <w:rFonts w:ascii="Palatino Linotype" w:hAnsi="Palatino Linotype" w:eastAsiaTheme="majorEastAsia"/>
          <w:sz w:val="24"/>
          <w:szCs w:val="28"/>
        </w:rPr>
      </w:pPr>
      <w:r w:rsidRPr="007B4408">
        <w:rPr>
          <w:rFonts w:ascii="Palatino Linotype" w:hAnsi="Palatino Linotype" w:eastAsiaTheme="majorEastAsia"/>
          <w:sz w:val="24"/>
          <w:szCs w:val="28"/>
        </w:rPr>
        <w:t>Skall resvanemönster skapas med kollektiv trafik som huvudalternativ behöver lösningar skapas och vara på plats innan personaltätheten och transporterna ökar och belastar vägnäten till och från samt på Hisingen. Erfarenheten säger att det tar tid att ändra resmönster så har man börjat köra bil tar det tid att ändra vanor varför det är hög tid att ta fram strategier för hur trafiken och personflöden skall hanteras</w:t>
      </w:r>
      <w:r w:rsidR="00DB47DC">
        <w:rPr>
          <w:rFonts w:ascii="Palatino Linotype" w:hAnsi="Palatino Linotype" w:eastAsiaTheme="majorEastAsia"/>
          <w:sz w:val="24"/>
          <w:szCs w:val="28"/>
        </w:rPr>
        <w:t xml:space="preserve"> inom de närmsta åren från nu fram till 203</w:t>
      </w:r>
      <w:r w:rsidR="00F90154">
        <w:rPr>
          <w:rFonts w:ascii="Palatino Linotype" w:hAnsi="Palatino Linotype" w:eastAsiaTheme="majorEastAsia"/>
          <w:sz w:val="24"/>
          <w:szCs w:val="28"/>
        </w:rPr>
        <w:t>3</w:t>
      </w:r>
      <w:r w:rsidRPr="007B4408">
        <w:rPr>
          <w:rFonts w:ascii="Palatino Linotype" w:hAnsi="Palatino Linotype" w:eastAsiaTheme="majorEastAsia"/>
          <w:sz w:val="24"/>
          <w:szCs w:val="28"/>
        </w:rPr>
        <w:t xml:space="preserve">. </w:t>
      </w:r>
    </w:p>
    <w:p w:rsidRPr="007B4408" w:rsidR="00393A35" w:rsidP="66BEE6CA" w:rsidRDefault="00393A35" w14:paraId="07CCC51E" w14:textId="334CC60D">
      <w:pPr>
        <w:rPr>
          <w:rFonts w:ascii="Palatino Linotype" w:hAnsi="Palatino Linotype" w:eastAsiaTheme="majorEastAsia"/>
          <w:sz w:val="24"/>
        </w:rPr>
      </w:pPr>
      <w:r w:rsidRPr="66BEE6CA">
        <w:rPr>
          <w:rFonts w:ascii="Palatino Linotype" w:hAnsi="Palatino Linotype" w:eastAsiaTheme="majorEastAsia"/>
          <w:sz w:val="24"/>
        </w:rPr>
        <w:t>Av ovan nämnda s</w:t>
      </w:r>
      <w:r w:rsidRPr="66BEE6CA" w:rsidR="08642370">
        <w:rPr>
          <w:rFonts w:ascii="Palatino Linotype" w:hAnsi="Palatino Linotype" w:eastAsiaTheme="majorEastAsia"/>
          <w:sz w:val="24"/>
        </w:rPr>
        <w:t>k</w:t>
      </w:r>
      <w:r w:rsidRPr="66BEE6CA">
        <w:rPr>
          <w:rFonts w:ascii="Palatino Linotype" w:hAnsi="Palatino Linotype" w:eastAsiaTheme="majorEastAsia"/>
          <w:sz w:val="24"/>
        </w:rPr>
        <w:t xml:space="preserve">äl </w:t>
      </w:r>
      <w:r w:rsidRPr="66BEE6CA" w:rsidR="00F90154">
        <w:rPr>
          <w:rFonts w:ascii="Palatino Linotype" w:hAnsi="Palatino Linotype" w:eastAsiaTheme="majorEastAsia"/>
          <w:sz w:val="24"/>
        </w:rPr>
        <w:t xml:space="preserve">ställer vi oss positiva till inriktningen i förslaget </w:t>
      </w:r>
      <w:r w:rsidRPr="66BEE6CA">
        <w:rPr>
          <w:rFonts w:ascii="Palatino Linotype" w:hAnsi="Palatino Linotype" w:eastAsiaTheme="majorEastAsia"/>
          <w:sz w:val="24"/>
        </w:rPr>
        <w:t xml:space="preserve">men menar att frågan är mycket större och gäller </w:t>
      </w:r>
      <w:r w:rsidRPr="66BEE6CA" w:rsidR="00DB47DC">
        <w:rPr>
          <w:rFonts w:ascii="Palatino Linotype" w:hAnsi="Palatino Linotype" w:eastAsiaTheme="majorEastAsia"/>
          <w:sz w:val="24"/>
        </w:rPr>
        <w:t xml:space="preserve">främst </w:t>
      </w:r>
      <w:r w:rsidRPr="66BEE6CA">
        <w:rPr>
          <w:rFonts w:ascii="Palatino Linotype" w:hAnsi="Palatino Linotype" w:eastAsiaTheme="majorEastAsia"/>
          <w:sz w:val="24"/>
        </w:rPr>
        <w:t xml:space="preserve">planeringen av </w:t>
      </w:r>
      <w:r w:rsidRPr="66BEE6CA">
        <w:rPr>
          <w:rFonts w:ascii="Palatino Linotype" w:hAnsi="Palatino Linotype" w:eastAsiaTheme="majorEastAsia"/>
          <w:sz w:val="24"/>
        </w:rPr>
        <w:lastRenderedPageBreak/>
        <w:t xml:space="preserve">personflöden inom de noder som nu byggs upp och expanderar på Hisingen. </w:t>
      </w:r>
    </w:p>
    <w:p w:rsidRPr="007B4408" w:rsidR="007E6C0F" w:rsidP="000046E1" w:rsidRDefault="00393A35" w14:paraId="0AF36AF8" w14:textId="204FE5FD">
      <w:pPr>
        <w:rPr>
          <w:rFonts w:ascii="Palatino Linotype" w:hAnsi="Palatino Linotype" w:eastAsiaTheme="majorEastAsia"/>
          <w:sz w:val="24"/>
          <w:szCs w:val="28"/>
        </w:rPr>
      </w:pPr>
      <w:r w:rsidRPr="007B4408">
        <w:rPr>
          <w:rFonts w:ascii="Palatino Linotype" w:hAnsi="Palatino Linotype" w:eastAsiaTheme="majorEastAsia"/>
          <w:sz w:val="24"/>
          <w:szCs w:val="28"/>
        </w:rPr>
        <w:t xml:space="preserve">Det finns </w:t>
      </w:r>
      <w:r w:rsidRPr="007B4408" w:rsidR="00A26C2C">
        <w:rPr>
          <w:rFonts w:ascii="Palatino Linotype" w:hAnsi="Palatino Linotype" w:eastAsiaTheme="majorEastAsia"/>
          <w:sz w:val="24"/>
          <w:szCs w:val="28"/>
        </w:rPr>
        <w:t xml:space="preserve">som tidigare beskrivits </w:t>
      </w:r>
      <w:r w:rsidRPr="007B4408">
        <w:rPr>
          <w:rFonts w:ascii="Palatino Linotype" w:hAnsi="Palatino Linotype" w:eastAsiaTheme="majorEastAsia"/>
          <w:sz w:val="24"/>
          <w:szCs w:val="28"/>
        </w:rPr>
        <w:t xml:space="preserve">önskemål och behov </w:t>
      </w:r>
      <w:r w:rsidRPr="007B4408" w:rsidR="00A26C2C">
        <w:rPr>
          <w:rFonts w:ascii="Palatino Linotype" w:hAnsi="Palatino Linotype" w:eastAsiaTheme="majorEastAsia"/>
          <w:sz w:val="24"/>
          <w:szCs w:val="28"/>
        </w:rPr>
        <w:t xml:space="preserve">från näringslivet </w:t>
      </w:r>
      <w:r w:rsidRPr="007B4408">
        <w:rPr>
          <w:rFonts w:ascii="Palatino Linotype" w:hAnsi="Palatino Linotype" w:eastAsiaTheme="majorEastAsia"/>
          <w:sz w:val="24"/>
          <w:szCs w:val="28"/>
        </w:rPr>
        <w:t xml:space="preserve">av kollektivtrafiklösningar </w:t>
      </w:r>
      <w:r w:rsidR="00F90154">
        <w:rPr>
          <w:rFonts w:ascii="Palatino Linotype" w:hAnsi="Palatino Linotype" w:eastAsiaTheme="majorEastAsia"/>
          <w:sz w:val="24"/>
          <w:szCs w:val="28"/>
        </w:rPr>
        <w:t xml:space="preserve">även för arbetsrelaterade möten under dagtid </w:t>
      </w:r>
      <w:r w:rsidRPr="007B4408">
        <w:rPr>
          <w:rFonts w:ascii="Palatino Linotype" w:hAnsi="Palatino Linotype" w:eastAsiaTheme="majorEastAsia"/>
          <w:sz w:val="24"/>
          <w:szCs w:val="28"/>
        </w:rPr>
        <w:t xml:space="preserve">mellan de nya noder som byggs upp mellan </w:t>
      </w:r>
      <w:r w:rsidR="00F90154">
        <w:rPr>
          <w:rFonts w:ascii="Palatino Linotype" w:hAnsi="Palatino Linotype" w:eastAsiaTheme="majorEastAsia"/>
          <w:sz w:val="24"/>
          <w:szCs w:val="28"/>
        </w:rPr>
        <w:t>T</w:t>
      </w:r>
      <w:r w:rsidRPr="007B4408">
        <w:rPr>
          <w:rFonts w:ascii="Palatino Linotype" w:hAnsi="Palatino Linotype" w:eastAsiaTheme="majorEastAsia"/>
          <w:sz w:val="24"/>
          <w:szCs w:val="28"/>
        </w:rPr>
        <w:t>orslanda – Lindholmen – Lundby för att stötta näringslivets behov.</w:t>
      </w:r>
      <w:r w:rsidR="00C353C1">
        <w:rPr>
          <w:rFonts w:ascii="Palatino Linotype" w:hAnsi="Palatino Linotype" w:eastAsiaTheme="majorEastAsia"/>
          <w:sz w:val="24"/>
          <w:szCs w:val="28"/>
        </w:rPr>
        <w:t xml:space="preserve"> </w:t>
      </w:r>
      <w:r w:rsidRPr="007B4408" w:rsidR="00A26C2C">
        <w:rPr>
          <w:rFonts w:ascii="Palatino Linotype" w:hAnsi="Palatino Linotype" w:eastAsiaTheme="majorEastAsia"/>
          <w:sz w:val="24"/>
          <w:szCs w:val="28"/>
        </w:rPr>
        <w:t>Frågan anses inte vara av principiell karaktär</w:t>
      </w:r>
      <w:r w:rsidRPr="007B4408" w:rsidR="007E6C0F">
        <w:rPr>
          <w:rFonts w:ascii="Palatino Linotype" w:hAnsi="Palatino Linotype" w:eastAsiaTheme="majorEastAsia"/>
          <w:sz w:val="24"/>
          <w:szCs w:val="28"/>
        </w:rPr>
        <w:t>.</w:t>
      </w:r>
      <w:r w:rsidRPr="007B4408" w:rsidR="00A26C2C">
        <w:rPr>
          <w:rFonts w:ascii="Palatino Linotype" w:hAnsi="Palatino Linotype" w:eastAsiaTheme="majorEastAsia"/>
          <w:sz w:val="24"/>
          <w:szCs w:val="28"/>
        </w:rPr>
        <w:t xml:space="preserve"> </w:t>
      </w:r>
    </w:p>
    <w:p w:rsidRPr="00B4215B" w:rsidR="00E449FB" w:rsidP="00E449FB" w:rsidRDefault="00E449FB" w14:paraId="375B603F" w14:textId="45AA7AC7">
      <w:pPr>
        <w:pStyle w:val="Rubrik2"/>
        <w:rPr>
          <w:rFonts w:ascii="Arial Black" w:hAnsi="Arial Black"/>
          <w:color w:val="3B5776"/>
          <w:sz w:val="24"/>
          <w:szCs w:val="24"/>
        </w:rPr>
      </w:pPr>
      <w:r w:rsidRPr="00B4215B">
        <w:rPr>
          <w:rFonts w:ascii="Arial Black" w:hAnsi="Arial Black"/>
          <w:color w:val="3B5776"/>
          <w:sz w:val="24"/>
          <w:szCs w:val="24"/>
        </w:rPr>
        <w:t>Bedömning ur ekonomisk dimension</w:t>
      </w:r>
      <w:r w:rsidR="007E6C0F">
        <w:rPr>
          <w:rFonts w:ascii="Arial Black" w:hAnsi="Arial Black"/>
          <w:color w:val="3B5776"/>
          <w:sz w:val="24"/>
          <w:szCs w:val="24"/>
        </w:rPr>
        <w:t xml:space="preserve"> </w:t>
      </w:r>
    </w:p>
    <w:p w:rsidR="00A26C2C" w:rsidP="00E449FB" w:rsidRDefault="00A26C2C" w14:paraId="76806E23" w14:textId="2255E5B3">
      <w:pPr>
        <w:rPr>
          <w:rFonts w:ascii="Palatino Linotype" w:hAnsi="Palatino Linotype"/>
          <w:sz w:val="24"/>
        </w:rPr>
      </w:pPr>
      <w:r>
        <w:rPr>
          <w:rFonts w:ascii="Palatino Linotype" w:hAnsi="Palatino Linotype"/>
          <w:sz w:val="24"/>
        </w:rPr>
        <w:t xml:space="preserve">En utredning samt utökning av kollektivt resande på hela Hisingen behöver startas tillsammans med </w:t>
      </w:r>
      <w:r w:rsidR="00DB47DC">
        <w:rPr>
          <w:rFonts w:ascii="Palatino Linotype" w:hAnsi="Palatino Linotype"/>
          <w:sz w:val="24"/>
        </w:rPr>
        <w:t xml:space="preserve">relevanta delar av </w:t>
      </w:r>
      <w:r>
        <w:rPr>
          <w:rFonts w:ascii="Palatino Linotype" w:hAnsi="Palatino Linotype"/>
          <w:sz w:val="24"/>
        </w:rPr>
        <w:t xml:space="preserve">Staden samt VGR genom Västtrafik för att förstå vikten av och behovet av utökade kollektivtrafik på Hisingen samt även kopplat till resande till och från. </w:t>
      </w:r>
    </w:p>
    <w:p w:rsidR="00A26C2C" w:rsidP="00E449FB" w:rsidRDefault="00A26C2C" w14:paraId="05E0DE9F" w14:textId="1FE011EE">
      <w:pPr>
        <w:rPr>
          <w:rFonts w:ascii="Palatino Linotype" w:hAnsi="Palatino Linotype"/>
          <w:sz w:val="24"/>
        </w:rPr>
      </w:pPr>
      <w:r>
        <w:rPr>
          <w:rFonts w:ascii="Palatino Linotype" w:hAnsi="Palatino Linotype"/>
          <w:sz w:val="24"/>
        </w:rPr>
        <w:t xml:space="preserve">En sådan utredning behöver startas omgående då enligt uppgift från Västtrafik det tar ca 18 månader att starta upp en ny busslinje. Planerna för de områden och de projekt som beskrivs dels i detta </w:t>
      </w:r>
      <w:r w:rsidR="00F90154">
        <w:rPr>
          <w:rFonts w:ascii="Palatino Linotype" w:hAnsi="Palatino Linotype"/>
          <w:sz w:val="24"/>
        </w:rPr>
        <w:t>dokument, dels</w:t>
      </w:r>
      <w:r>
        <w:rPr>
          <w:rFonts w:ascii="Palatino Linotype" w:hAnsi="Palatino Linotype"/>
          <w:sz w:val="24"/>
        </w:rPr>
        <w:t xml:space="preserve"> i förslaget</w:t>
      </w:r>
      <w:r w:rsidR="00F90154">
        <w:rPr>
          <w:rFonts w:ascii="Palatino Linotype" w:hAnsi="Palatino Linotype"/>
          <w:sz w:val="24"/>
        </w:rPr>
        <w:t xml:space="preserve"> som</w:t>
      </w:r>
      <w:r>
        <w:rPr>
          <w:rFonts w:ascii="Palatino Linotype" w:hAnsi="Palatino Linotype"/>
          <w:sz w:val="24"/>
        </w:rPr>
        <w:t xml:space="preserve"> indikerar stora personalförflyttningar samt täthet men start redan </w:t>
      </w:r>
      <w:r w:rsidR="00DB47DC">
        <w:rPr>
          <w:rFonts w:ascii="Palatino Linotype" w:hAnsi="Palatino Linotype"/>
          <w:sz w:val="24"/>
        </w:rPr>
        <w:t>nu</w:t>
      </w:r>
      <w:r>
        <w:rPr>
          <w:rFonts w:ascii="Palatino Linotype" w:hAnsi="Palatino Linotype"/>
          <w:sz w:val="24"/>
        </w:rPr>
        <w:t xml:space="preserve"> och framåt. </w:t>
      </w:r>
    </w:p>
    <w:p w:rsidR="00A26C2C" w:rsidP="00E449FB" w:rsidRDefault="00A26C2C" w14:paraId="386B50E9" w14:textId="07FFFF04">
      <w:pPr>
        <w:rPr>
          <w:rFonts w:ascii="Palatino Linotype" w:hAnsi="Palatino Linotype"/>
          <w:sz w:val="24"/>
        </w:rPr>
      </w:pPr>
      <w:r>
        <w:rPr>
          <w:rFonts w:ascii="Palatino Linotype" w:hAnsi="Palatino Linotype"/>
          <w:sz w:val="24"/>
        </w:rPr>
        <w:t xml:space="preserve">Ett första steg kan vara ett tillköp i befintligt avtal med Västtrafik från stadens sida men att i detta dokument kvantifiera omfattningen av ett sådant avtal är att föregå utfallet av </w:t>
      </w:r>
      <w:r w:rsidR="00F90154">
        <w:rPr>
          <w:rFonts w:ascii="Palatino Linotype" w:hAnsi="Palatino Linotype"/>
          <w:sz w:val="24"/>
        </w:rPr>
        <w:t>d</w:t>
      </w:r>
      <w:r>
        <w:rPr>
          <w:rFonts w:ascii="Palatino Linotype" w:hAnsi="Palatino Linotype"/>
          <w:sz w:val="24"/>
        </w:rPr>
        <w:t xml:space="preserve">en </w:t>
      </w:r>
      <w:r w:rsidR="00F90154">
        <w:rPr>
          <w:rFonts w:ascii="Palatino Linotype" w:hAnsi="Palatino Linotype"/>
          <w:sz w:val="24"/>
        </w:rPr>
        <w:t xml:space="preserve">föreslagna </w:t>
      </w:r>
      <w:r>
        <w:rPr>
          <w:rFonts w:ascii="Palatino Linotype" w:hAnsi="Palatino Linotype"/>
          <w:sz w:val="24"/>
        </w:rPr>
        <w:t>utredning</w:t>
      </w:r>
      <w:r w:rsidR="00F90154">
        <w:rPr>
          <w:rFonts w:ascii="Palatino Linotype" w:hAnsi="Palatino Linotype"/>
          <w:sz w:val="24"/>
        </w:rPr>
        <w:t>en</w:t>
      </w:r>
      <w:r>
        <w:rPr>
          <w:rFonts w:ascii="Palatino Linotype" w:hAnsi="Palatino Linotype"/>
          <w:sz w:val="24"/>
        </w:rPr>
        <w:t xml:space="preserve">. </w:t>
      </w:r>
    </w:p>
    <w:p w:rsidRPr="00B4215B" w:rsidR="00E449FB" w:rsidP="00E449FB" w:rsidRDefault="00E449FB" w14:paraId="751C754E" w14:textId="77777777">
      <w:pPr>
        <w:pStyle w:val="Rubrik2"/>
        <w:rPr>
          <w:rFonts w:ascii="Arial Black" w:hAnsi="Arial Black"/>
          <w:color w:val="3B5776"/>
          <w:sz w:val="24"/>
          <w:szCs w:val="24"/>
        </w:rPr>
      </w:pPr>
      <w:r w:rsidRPr="00B4215B">
        <w:rPr>
          <w:rFonts w:ascii="Arial Black" w:hAnsi="Arial Black"/>
          <w:color w:val="3B5776"/>
          <w:sz w:val="24"/>
          <w:szCs w:val="24"/>
        </w:rPr>
        <w:t>Bedömning ur ekologisk dimension</w:t>
      </w:r>
    </w:p>
    <w:p w:rsidR="004D4980" w:rsidP="00E449FB" w:rsidRDefault="004D4980" w14:paraId="295E2963" w14:textId="1895839F">
      <w:pPr>
        <w:rPr>
          <w:rFonts w:ascii="Palatino Linotype" w:hAnsi="Palatino Linotype"/>
          <w:sz w:val="24"/>
        </w:rPr>
      </w:pPr>
      <w:r>
        <w:rPr>
          <w:rFonts w:ascii="Palatino Linotype" w:hAnsi="Palatino Linotype"/>
          <w:sz w:val="24"/>
        </w:rPr>
        <w:t xml:space="preserve">Effekten av en ökad befolkningstäthet och ett ökat resande inte bara arbetspendling till och från bostadsorten utan även ett ökat resande mellan de noder som tidigare beskrivs i dokumentet innebär ett stort tryck på vägnätet med ökad trängsel till följd om kollektivt resande uteblir. </w:t>
      </w:r>
    </w:p>
    <w:p w:rsidR="004D4980" w:rsidP="00E449FB" w:rsidRDefault="004D4980" w14:paraId="50A356D4" w14:textId="4F2BC8EF">
      <w:pPr>
        <w:rPr>
          <w:rFonts w:ascii="Palatino Linotype" w:hAnsi="Palatino Linotype"/>
          <w:sz w:val="24"/>
        </w:rPr>
      </w:pPr>
      <w:r>
        <w:rPr>
          <w:rFonts w:ascii="Palatino Linotype" w:hAnsi="Palatino Linotype"/>
          <w:sz w:val="24"/>
        </w:rPr>
        <w:t>En ökad mäng</w:t>
      </w:r>
      <w:r w:rsidR="00F90154">
        <w:rPr>
          <w:rFonts w:ascii="Palatino Linotype" w:hAnsi="Palatino Linotype"/>
          <w:sz w:val="24"/>
        </w:rPr>
        <w:t>d</w:t>
      </w:r>
      <w:r>
        <w:rPr>
          <w:rFonts w:ascii="Palatino Linotype" w:hAnsi="Palatino Linotype"/>
          <w:sz w:val="24"/>
        </w:rPr>
        <w:t xml:space="preserve"> fordon och transporter på befintliga tillfartsvägar påverkar även utsläppsmängder och koncentrationen av utsläpp i centrala delar av Hisingen så länge inte alla bilar eller en större dela av de fordon som färdas på vägarna inte är fullelektriska</w:t>
      </w:r>
      <w:r w:rsidR="00DB47DC">
        <w:rPr>
          <w:rFonts w:ascii="Palatino Linotype" w:hAnsi="Palatino Linotype"/>
          <w:sz w:val="24"/>
        </w:rPr>
        <w:t xml:space="preserve"> eller andra fossilfri</w:t>
      </w:r>
      <w:r>
        <w:rPr>
          <w:rFonts w:ascii="Palatino Linotype" w:hAnsi="Palatino Linotype"/>
          <w:sz w:val="24"/>
        </w:rPr>
        <w:t xml:space="preserve"> </w:t>
      </w:r>
      <w:r w:rsidR="00DB47DC">
        <w:rPr>
          <w:rFonts w:ascii="Palatino Linotype" w:hAnsi="Palatino Linotype"/>
          <w:sz w:val="24"/>
        </w:rPr>
        <w:t>alternativa bränslen</w:t>
      </w:r>
      <w:r>
        <w:rPr>
          <w:rFonts w:ascii="Palatino Linotype" w:hAnsi="Palatino Linotype"/>
          <w:sz w:val="24"/>
        </w:rPr>
        <w:t xml:space="preserve">. </w:t>
      </w:r>
    </w:p>
    <w:p w:rsidR="004D4980" w:rsidP="66BEE6CA" w:rsidRDefault="004D4980" w14:paraId="257023AD" w14:textId="2EF2EBDD">
      <w:pPr>
        <w:rPr>
          <w:rFonts w:ascii="Palatino Linotype" w:hAnsi="Palatino Linotype"/>
          <w:sz w:val="24"/>
        </w:rPr>
      </w:pPr>
      <w:r w:rsidRPr="66BEE6CA">
        <w:rPr>
          <w:rFonts w:ascii="Palatino Linotype" w:hAnsi="Palatino Linotype"/>
          <w:sz w:val="24"/>
        </w:rPr>
        <w:t>Den satsning som genomförs inom ramen för</w:t>
      </w:r>
      <w:r w:rsidRPr="66BEE6CA" w:rsidR="00F90154">
        <w:rPr>
          <w:rFonts w:ascii="Palatino Linotype" w:hAnsi="Palatino Linotype"/>
          <w:sz w:val="24"/>
        </w:rPr>
        <w:t>,</w:t>
      </w:r>
      <w:r w:rsidRPr="66BEE6CA">
        <w:rPr>
          <w:rFonts w:ascii="Palatino Linotype" w:hAnsi="Palatino Linotype"/>
          <w:sz w:val="24"/>
        </w:rPr>
        <w:t xml:space="preserve"> </w:t>
      </w:r>
      <w:r w:rsidRPr="66BEE6CA" w:rsidR="00F90154">
        <w:rPr>
          <w:rFonts w:ascii="Palatino Linotype" w:hAnsi="Palatino Linotype"/>
          <w:sz w:val="24"/>
        </w:rPr>
        <w:t>”</w:t>
      </w:r>
      <w:r w:rsidRPr="66BEE6CA">
        <w:rPr>
          <w:rFonts w:ascii="Palatino Linotype" w:hAnsi="Palatino Linotype"/>
          <w:sz w:val="24"/>
        </w:rPr>
        <w:t>Innovation destination Torslanda</w:t>
      </w:r>
      <w:r w:rsidRPr="66BEE6CA" w:rsidR="00F90154">
        <w:rPr>
          <w:rFonts w:ascii="Palatino Linotype" w:hAnsi="Palatino Linotype"/>
          <w:sz w:val="24"/>
        </w:rPr>
        <w:t>”,</w:t>
      </w:r>
      <w:r w:rsidRPr="66BEE6CA">
        <w:rPr>
          <w:rFonts w:ascii="Palatino Linotype" w:hAnsi="Palatino Linotype"/>
          <w:sz w:val="24"/>
        </w:rPr>
        <w:t xml:space="preserve"> skall ha inriktningen </w:t>
      </w:r>
      <w:r w:rsidRPr="66BEE6CA" w:rsidR="00DB47DC">
        <w:rPr>
          <w:rFonts w:ascii="Palatino Linotype" w:hAnsi="Palatino Linotype"/>
          <w:sz w:val="24"/>
        </w:rPr>
        <w:t>F</w:t>
      </w:r>
      <w:r w:rsidRPr="66BEE6CA">
        <w:rPr>
          <w:rFonts w:ascii="Palatino Linotype" w:hAnsi="Palatino Linotype"/>
          <w:sz w:val="24"/>
        </w:rPr>
        <w:t xml:space="preserve">ramtidens mobilitet samtidigt som </w:t>
      </w:r>
      <w:r w:rsidRPr="66BEE6CA" w:rsidR="00C353C1">
        <w:rPr>
          <w:rFonts w:ascii="Palatino Linotype" w:hAnsi="Palatino Linotype"/>
          <w:sz w:val="24"/>
        </w:rPr>
        <w:t>en av</w:t>
      </w:r>
      <w:r w:rsidRPr="66BEE6CA">
        <w:rPr>
          <w:rFonts w:ascii="Palatino Linotype" w:hAnsi="Palatino Linotype"/>
          <w:sz w:val="24"/>
        </w:rPr>
        <w:t xml:space="preserve"> de inriktningar som beslutats inom ramen för avsiktsförklaringen kopplad till Torslanda innehåller en utökning av Gothenburg Green city </w:t>
      </w:r>
      <w:proofErr w:type="spellStart"/>
      <w:r w:rsidRPr="66BEE6CA">
        <w:rPr>
          <w:rFonts w:ascii="Palatino Linotype" w:hAnsi="Palatino Linotype"/>
          <w:sz w:val="24"/>
        </w:rPr>
        <w:lastRenderedPageBreak/>
        <w:t>Zone</w:t>
      </w:r>
      <w:proofErr w:type="spellEnd"/>
      <w:r w:rsidRPr="66BEE6CA">
        <w:rPr>
          <w:rFonts w:ascii="Palatino Linotype" w:hAnsi="Palatino Linotype"/>
          <w:sz w:val="24"/>
        </w:rPr>
        <w:t xml:space="preserve"> till att innefatta de tre noderna Torslanda- Lindholmen samt Lundby och kan på sikt även komma att utökas med andra områden tex Säve eller Arendal. </w:t>
      </w:r>
      <w:r w:rsidRPr="66BEE6CA" w:rsidR="00DB47DC">
        <w:rPr>
          <w:rFonts w:ascii="Palatino Linotype" w:hAnsi="Palatino Linotype"/>
          <w:sz w:val="24"/>
        </w:rPr>
        <w:t>Inom ramen för detta arbete kan nya färdsätt som vi inte känner idag tillföras områdena inom ramen för nya innovations</w:t>
      </w:r>
      <w:r w:rsidRPr="66BEE6CA" w:rsidR="63226AB8">
        <w:rPr>
          <w:rFonts w:ascii="Palatino Linotype" w:hAnsi="Palatino Linotype"/>
          <w:sz w:val="24"/>
        </w:rPr>
        <w:t>-</w:t>
      </w:r>
      <w:r w:rsidRPr="66BEE6CA" w:rsidR="00DB47DC">
        <w:rPr>
          <w:rFonts w:ascii="Palatino Linotype" w:hAnsi="Palatino Linotype"/>
          <w:sz w:val="24"/>
        </w:rPr>
        <w:t xml:space="preserve"> och demonstrationsprojekt.</w:t>
      </w:r>
    </w:p>
    <w:p w:rsidRPr="00B4215B" w:rsidR="00E449FB" w:rsidP="00E449FB" w:rsidRDefault="00E449FB" w14:paraId="128C3696" w14:textId="77777777">
      <w:pPr>
        <w:pStyle w:val="Rubrik2"/>
        <w:rPr>
          <w:rFonts w:ascii="Arial Black" w:hAnsi="Arial Black"/>
          <w:color w:val="3B5776"/>
          <w:sz w:val="24"/>
          <w:szCs w:val="24"/>
        </w:rPr>
      </w:pPr>
      <w:r w:rsidRPr="00B4215B">
        <w:rPr>
          <w:rFonts w:ascii="Arial Black" w:hAnsi="Arial Black"/>
          <w:color w:val="3B5776"/>
          <w:sz w:val="24"/>
          <w:szCs w:val="24"/>
        </w:rPr>
        <w:t>Bedömning ur social dimension</w:t>
      </w:r>
    </w:p>
    <w:p w:rsidRPr="00F90154" w:rsidR="00DB47DC" w:rsidP="006839B4" w:rsidRDefault="00F90154" w14:paraId="01091C6F" w14:textId="52B89CC9">
      <w:pPr>
        <w:rPr>
          <w:rFonts w:ascii="Palatino Linotype" w:hAnsi="Palatino Linotype"/>
          <w:sz w:val="24"/>
          <w:szCs w:val="28"/>
        </w:rPr>
      </w:pPr>
      <w:r w:rsidRPr="00F90154">
        <w:rPr>
          <w:rFonts w:ascii="Palatino Linotype" w:hAnsi="Palatino Linotype"/>
          <w:sz w:val="24"/>
          <w:szCs w:val="28"/>
        </w:rPr>
        <w:t xml:space="preserve">Attraktivitet och skapande av nya attraktiva arbetsplatser inom de omnämnda områdena ger möjlighet </w:t>
      </w:r>
      <w:r>
        <w:rPr>
          <w:rFonts w:ascii="Palatino Linotype" w:hAnsi="Palatino Linotype"/>
          <w:sz w:val="24"/>
          <w:szCs w:val="28"/>
        </w:rPr>
        <w:t>för göteborgarna att komma i arbete. I samband med den elektrifiering och omstä</w:t>
      </w:r>
      <w:r w:rsidR="00072931">
        <w:rPr>
          <w:rFonts w:ascii="Palatino Linotype" w:hAnsi="Palatino Linotype"/>
          <w:sz w:val="24"/>
          <w:szCs w:val="28"/>
        </w:rPr>
        <w:t>l</w:t>
      </w:r>
      <w:r>
        <w:rPr>
          <w:rFonts w:ascii="Palatino Linotype" w:hAnsi="Palatino Linotype"/>
          <w:sz w:val="24"/>
          <w:szCs w:val="28"/>
        </w:rPr>
        <w:t xml:space="preserve">lning av näringslivet som nu sker kommer </w:t>
      </w:r>
      <w:r w:rsidR="00072931">
        <w:rPr>
          <w:rFonts w:ascii="Palatino Linotype" w:hAnsi="Palatino Linotype"/>
          <w:sz w:val="24"/>
          <w:szCs w:val="28"/>
        </w:rPr>
        <w:t>ett utbildningscentrum</w:t>
      </w:r>
      <w:r>
        <w:rPr>
          <w:rFonts w:ascii="Palatino Linotype" w:hAnsi="Palatino Linotype"/>
          <w:sz w:val="24"/>
          <w:szCs w:val="28"/>
        </w:rPr>
        <w:t xml:space="preserve"> </w:t>
      </w:r>
      <w:r w:rsidR="00072931">
        <w:rPr>
          <w:rFonts w:ascii="Palatino Linotype" w:hAnsi="Palatino Linotype"/>
          <w:sz w:val="24"/>
          <w:szCs w:val="28"/>
        </w:rPr>
        <w:t xml:space="preserve">byggas på Lindholmen för att utbilda personer för att kunna ta anställning i ”den nya näringen” inom elektrifiering. Viktigt att kunna transportera sig till och från samt mellan de beskrivna noderna för att förenkla rekrytering av och skapa möjlighet för personer utanför dagens arbetsmarknad att kunna förflytta sig med kollektivt resande mellan de potentiella arbetsgivarnas lokalisering för att kunna vara aktuella för en anställning.   </w:t>
      </w:r>
    </w:p>
    <w:p w:rsidRPr="00436489" w:rsidR="006839B4" w:rsidP="006839B4" w:rsidRDefault="006839B4" w14:paraId="75C4F620" w14:textId="77777777">
      <w:pPr>
        <w:pStyle w:val="Rubrik2"/>
        <w:rPr>
          <w:rFonts w:ascii="Arial Black" w:hAnsi="Arial Black"/>
          <w:color w:val="3B5776"/>
          <w:sz w:val="24"/>
          <w:szCs w:val="24"/>
        </w:rPr>
      </w:pPr>
      <w:r w:rsidRPr="00436489">
        <w:rPr>
          <w:rFonts w:ascii="Arial Black" w:hAnsi="Arial Black"/>
          <w:color w:val="3B5776"/>
          <w:sz w:val="24"/>
          <w:szCs w:val="24"/>
        </w:rPr>
        <w:t xml:space="preserve">Ärendet </w:t>
      </w:r>
    </w:p>
    <w:p w:rsidRPr="00436489" w:rsidR="006839B4" w:rsidP="006839B4" w:rsidRDefault="004D4980" w14:paraId="202317D9" w14:textId="347B6D56">
      <w:pPr>
        <w:rPr>
          <w:rFonts w:ascii="Palatino Linotype" w:hAnsi="Palatino Linotype"/>
          <w:sz w:val="24"/>
          <w:szCs w:val="28"/>
        </w:rPr>
      </w:pPr>
      <w:r>
        <w:rPr>
          <w:rFonts w:ascii="Palatino Linotype" w:hAnsi="Palatino Linotype"/>
          <w:sz w:val="24"/>
          <w:szCs w:val="28"/>
        </w:rPr>
        <w:t xml:space="preserve">Styrelsen i Business Region Göteborg rekommenderas ta positiv ställning till en översyn och en utredning att tillsammans med Västtrafik och relevanta delar av Stadens bolag och nämnder starta ett arbete med att utreda behovet av kollektivtrafik på Hisingen samt till och från. </w:t>
      </w:r>
    </w:p>
    <w:p w:rsidRPr="00436489" w:rsidR="006839B4" w:rsidP="006839B4" w:rsidRDefault="006839B4" w14:paraId="7E7D826F" w14:textId="77777777">
      <w:pPr>
        <w:pStyle w:val="Rubrik2"/>
        <w:rPr>
          <w:rFonts w:ascii="Arial Black" w:hAnsi="Arial Black"/>
          <w:color w:val="3B5776"/>
          <w:sz w:val="24"/>
          <w:szCs w:val="24"/>
        </w:rPr>
      </w:pPr>
      <w:r w:rsidRPr="00436489">
        <w:rPr>
          <w:rFonts w:ascii="Arial Black" w:hAnsi="Arial Black"/>
          <w:color w:val="3B5776"/>
          <w:sz w:val="24"/>
          <w:szCs w:val="24"/>
        </w:rPr>
        <w:t>Beskrivning av ärendet</w:t>
      </w:r>
    </w:p>
    <w:p w:rsidRPr="00436489" w:rsidR="007B4408" w:rsidP="004D4980" w:rsidRDefault="004D4980" w14:paraId="31A425D1" w14:textId="7F1FDCC1">
      <w:pPr>
        <w:rPr>
          <w:rFonts w:ascii="Palatino Linotype" w:hAnsi="Palatino Linotype"/>
          <w:sz w:val="24"/>
          <w:szCs w:val="24"/>
        </w:rPr>
      </w:pPr>
      <w:r w:rsidRPr="64375EC1" w:rsidR="004D4980">
        <w:rPr>
          <w:rFonts w:ascii="Palatino Linotype" w:hAnsi="Palatino Linotype"/>
          <w:sz w:val="24"/>
          <w:szCs w:val="24"/>
        </w:rPr>
        <w:t xml:space="preserve">En motion är inlämnad av </w:t>
      </w:r>
      <w:r w:rsidRPr="64375EC1" w:rsidR="004D4980">
        <w:rPr>
          <w:rFonts w:ascii="Palatino Linotype" w:hAnsi="Palatino Linotype"/>
          <w:sz w:val="24"/>
          <w:szCs w:val="24"/>
        </w:rPr>
        <w:t>Cecilia Magnusson (M) och Henrik Sjöstrand (M) om etablering av en ny kollektivtrafikhubb vid Arendal</w:t>
      </w:r>
      <w:r w:rsidRPr="64375EC1" w:rsidR="004D4980">
        <w:rPr>
          <w:rFonts w:ascii="Palatino Linotype" w:hAnsi="Palatino Linotype"/>
          <w:sz w:val="24"/>
          <w:szCs w:val="24"/>
        </w:rPr>
        <w:t xml:space="preserve">. Business </w:t>
      </w:r>
      <w:r w:rsidRPr="64375EC1" w:rsidR="63FD52D2">
        <w:rPr>
          <w:rFonts w:ascii="Palatino Linotype" w:hAnsi="Palatino Linotype"/>
          <w:sz w:val="24"/>
          <w:szCs w:val="24"/>
        </w:rPr>
        <w:t>R</w:t>
      </w:r>
      <w:r w:rsidRPr="64375EC1" w:rsidR="004D4980">
        <w:rPr>
          <w:rFonts w:ascii="Palatino Linotype" w:hAnsi="Palatino Linotype"/>
          <w:sz w:val="24"/>
          <w:szCs w:val="24"/>
        </w:rPr>
        <w:t xml:space="preserve">egion Göteborg ställer sig </w:t>
      </w:r>
      <w:r w:rsidRPr="64375EC1" w:rsidR="00072931">
        <w:rPr>
          <w:rFonts w:ascii="Palatino Linotype" w:hAnsi="Palatino Linotype"/>
          <w:sz w:val="24"/>
          <w:szCs w:val="24"/>
        </w:rPr>
        <w:t>nekande</w:t>
      </w:r>
      <w:r w:rsidRPr="64375EC1" w:rsidR="004D4980">
        <w:rPr>
          <w:rFonts w:ascii="Palatino Linotype" w:hAnsi="Palatino Linotype"/>
          <w:sz w:val="24"/>
          <w:szCs w:val="24"/>
        </w:rPr>
        <w:t xml:space="preserve"> till förslaget </w:t>
      </w:r>
      <w:r w:rsidRPr="64375EC1" w:rsidR="00072931">
        <w:rPr>
          <w:rFonts w:ascii="Palatino Linotype" w:hAnsi="Palatino Linotype"/>
          <w:sz w:val="24"/>
          <w:szCs w:val="24"/>
        </w:rPr>
        <w:t>och</w:t>
      </w:r>
      <w:r w:rsidRPr="64375EC1" w:rsidR="004D4980">
        <w:rPr>
          <w:rFonts w:ascii="Palatino Linotype" w:hAnsi="Palatino Linotype"/>
          <w:sz w:val="24"/>
          <w:szCs w:val="24"/>
        </w:rPr>
        <w:t xml:space="preserve"> anser frågan är större än beskrivet i motionen och att den därför bör utökas innan beslut fattas om ett eventuellt genomförande av att bygga en kollektivtrafik </w:t>
      </w:r>
      <w:r w:rsidRPr="64375EC1" w:rsidR="004D4980">
        <w:rPr>
          <w:rFonts w:ascii="Palatino Linotype" w:hAnsi="Palatino Linotype"/>
          <w:sz w:val="24"/>
          <w:szCs w:val="24"/>
        </w:rPr>
        <w:t>hub</w:t>
      </w:r>
      <w:r w:rsidRPr="64375EC1" w:rsidR="004D4980">
        <w:rPr>
          <w:rFonts w:ascii="Palatino Linotype" w:hAnsi="Palatino Linotype"/>
          <w:sz w:val="24"/>
          <w:szCs w:val="24"/>
        </w:rPr>
        <w:t xml:space="preserve"> i Arendal. </w:t>
      </w:r>
      <w:r w:rsidRPr="64375EC1" w:rsidR="007B4408">
        <w:rPr>
          <w:rFonts w:ascii="Palatino Linotype" w:hAnsi="Palatino Linotype"/>
          <w:sz w:val="24"/>
          <w:szCs w:val="24"/>
        </w:rPr>
        <w:t>Ärendet anses inte vara av principiell beskaffenhet.</w:t>
      </w:r>
    </w:p>
    <w:p w:rsidRPr="007B4408" w:rsidR="003B4714" w:rsidP="007B4408" w:rsidRDefault="003B4714" w14:paraId="5818981B" w14:textId="36E2A35E">
      <w:pPr>
        <w:pStyle w:val="Rubrik2"/>
        <w:rPr>
          <w:rFonts w:ascii="Arial Black" w:hAnsi="Arial Black"/>
          <w:color w:val="3B5776"/>
          <w:sz w:val="24"/>
          <w:szCs w:val="24"/>
        </w:rPr>
      </w:pPr>
      <w:r w:rsidRPr="00436489">
        <w:rPr>
          <w:rFonts w:ascii="Arial Black" w:hAnsi="Arial Black"/>
          <w:color w:val="3B5776"/>
          <w:sz w:val="24"/>
          <w:szCs w:val="24"/>
        </w:rPr>
        <w:t>Sammanfattande bedömning</w:t>
      </w:r>
    </w:p>
    <w:p w:rsidR="00CC7D3C" w:rsidP="000046E1" w:rsidRDefault="007B4408" w14:paraId="429023CB" w14:textId="15D1C7CF">
      <w:pPr>
        <w:rPr>
          <w:rFonts w:ascii="Palatino Linotype" w:hAnsi="Palatino Linotype"/>
          <w:sz w:val="24"/>
          <w:szCs w:val="28"/>
        </w:rPr>
      </w:pPr>
      <w:r>
        <w:rPr>
          <w:rFonts w:ascii="Palatino Linotype" w:hAnsi="Palatino Linotype"/>
          <w:sz w:val="24"/>
          <w:szCs w:val="28"/>
        </w:rPr>
        <w:t xml:space="preserve">Business Region Göteborg anser att frågan om etablering av en </w:t>
      </w:r>
      <w:proofErr w:type="spellStart"/>
      <w:r>
        <w:rPr>
          <w:rFonts w:ascii="Palatino Linotype" w:hAnsi="Palatino Linotype"/>
          <w:sz w:val="24"/>
          <w:szCs w:val="28"/>
        </w:rPr>
        <w:t>hub</w:t>
      </w:r>
      <w:proofErr w:type="spellEnd"/>
      <w:r>
        <w:rPr>
          <w:rFonts w:ascii="Palatino Linotype" w:hAnsi="Palatino Linotype"/>
          <w:sz w:val="24"/>
          <w:szCs w:val="28"/>
        </w:rPr>
        <w:t xml:space="preserve"> i Arendal behöver utredas i en större kontext där en helhetssyn tas för hela Hisingen då det förväntas inom kort kraftigt öka persontätheten samt </w:t>
      </w:r>
      <w:r w:rsidR="00DB47DC">
        <w:rPr>
          <w:rFonts w:ascii="Palatino Linotype" w:hAnsi="Palatino Linotype"/>
          <w:sz w:val="24"/>
          <w:szCs w:val="28"/>
        </w:rPr>
        <w:t>arbetsrelaterade resor</w:t>
      </w:r>
      <w:r>
        <w:rPr>
          <w:rFonts w:ascii="Palatino Linotype" w:hAnsi="Palatino Linotype"/>
          <w:sz w:val="24"/>
          <w:szCs w:val="28"/>
        </w:rPr>
        <w:t xml:space="preserve"> mellan flera noder samt till och från Hisingen.</w:t>
      </w:r>
    </w:p>
    <w:p w:rsidR="00C353C1" w:rsidP="00C353C1" w:rsidRDefault="00C353C1" w14:paraId="535E17A9" w14:textId="77777777">
      <w:pPr>
        <w:spacing w:after="0"/>
        <w:rPr>
          <w:rFonts w:ascii="Palatino Linotype" w:hAnsi="Palatino Linotype"/>
          <w:sz w:val="24"/>
          <w:szCs w:val="28"/>
        </w:rPr>
      </w:pPr>
    </w:p>
    <w:p w:rsidR="00C353C1" w:rsidP="00C353C1" w:rsidRDefault="00CC7D3C" w14:paraId="1A7F4DDC" w14:textId="10F99F39">
      <w:pPr>
        <w:spacing w:after="0"/>
        <w:rPr>
          <w:rFonts w:ascii="Palatino Linotype" w:hAnsi="Palatino Linotype"/>
          <w:sz w:val="24"/>
          <w:szCs w:val="28"/>
        </w:rPr>
      </w:pPr>
      <w:r>
        <w:rPr>
          <w:rFonts w:ascii="Palatino Linotype" w:hAnsi="Palatino Linotype"/>
          <w:sz w:val="24"/>
          <w:szCs w:val="28"/>
        </w:rPr>
        <w:lastRenderedPageBreak/>
        <w:t>Patrik Andersson</w:t>
      </w:r>
    </w:p>
    <w:p w:rsidRPr="00436489" w:rsidR="00CC7D3C" w:rsidP="00C353C1" w:rsidRDefault="00CC7D3C" w14:paraId="2E474D3F" w14:textId="35C67B92">
      <w:pPr>
        <w:spacing w:after="0"/>
        <w:rPr>
          <w:rFonts w:ascii="Palatino Linotype" w:hAnsi="Palatino Linotype"/>
          <w:sz w:val="24"/>
          <w:szCs w:val="28"/>
        </w:rPr>
      </w:pPr>
      <w:r>
        <w:rPr>
          <w:rFonts w:ascii="Palatino Linotype" w:hAnsi="Palatino Linotype"/>
          <w:sz w:val="24"/>
          <w:szCs w:val="28"/>
        </w:rPr>
        <w:t>Vd, Business Region Göteborg AB</w:t>
      </w:r>
    </w:p>
    <w:sectPr w:rsidRPr="00436489" w:rsidR="00CC7D3C" w:rsidSect="002E47C8">
      <w:headerReference w:type="default" r:id="rId11"/>
      <w:footerReference w:type="default" r:id="rId12"/>
      <w:headerReference w:type="first" r:id="rId13"/>
      <w:footerReference w:type="first" r:id="rId14"/>
      <w:pgSz w:w="11906" w:h="16838" w:orient="portrait"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47C8" w:rsidP="00BF282B" w:rsidRDefault="002E47C8" w14:paraId="03FDD3AC" w14:textId="77777777">
      <w:pPr>
        <w:spacing w:after="0" w:line="240" w:lineRule="auto"/>
      </w:pPr>
      <w:r>
        <w:separator/>
      </w:r>
    </w:p>
  </w:endnote>
  <w:endnote w:type="continuationSeparator" w:id="0">
    <w:p w:rsidR="002E47C8" w:rsidP="00BF282B" w:rsidRDefault="002E47C8" w14:paraId="22AEE97B" w14:textId="77777777">
      <w:pPr>
        <w:spacing w:after="0" w:line="240" w:lineRule="auto"/>
      </w:pPr>
      <w:r>
        <w:continuationSeparator/>
      </w:r>
    </w:p>
  </w:endnote>
  <w:endnote w:type="continuationNotice" w:id="1">
    <w:p w:rsidR="002E47C8" w:rsidRDefault="002E47C8" w14:paraId="4AE7892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pPr w:leftFromText="142" w:rightFromText="142" w:vertAnchor="page" w:horzAnchor="margin"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Pr="009B4E2A" w:rsidR="00E92E25" w:rsidTr="00EA4A38" w14:paraId="220E04BE" w14:textId="77777777">
      <w:tc>
        <w:tcPr>
          <w:tcW w:w="7155" w:type="dxa"/>
          <w:gridSpan w:val="2"/>
          <w:tcBorders>
            <w:top w:val="nil"/>
          </w:tcBorders>
        </w:tcPr>
        <w:p w:rsidRPr="00EA4A38" w:rsidR="00E92E25" w:rsidP="00EA4A38" w:rsidRDefault="00B4215B" w14:paraId="397DA871" w14:textId="77777777">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rsidRPr="009B4E2A" w:rsidR="00E92E25" w:rsidP="00EA4A38" w:rsidRDefault="00E92E25" w14:paraId="24B3D563" w14:textId="77777777">
          <w:pPr>
            <w:pStyle w:val="Sidfot"/>
            <w:jc w:val="right"/>
          </w:pPr>
        </w:p>
      </w:tc>
    </w:tr>
    <w:tr w:rsidR="00F66187" w:rsidTr="00EA4A38" w14:paraId="3C2B7678" w14:textId="77777777">
      <w:tc>
        <w:tcPr>
          <w:tcW w:w="3338" w:type="dxa"/>
          <w:tcBorders>
            <w:top w:val="nil"/>
          </w:tcBorders>
        </w:tcPr>
        <w:p w:rsidRPr="00F66187" w:rsidR="00F66187" w:rsidP="00EA4A38" w:rsidRDefault="00F66187" w14:paraId="0ED8B555" w14:textId="77777777">
          <w:pPr>
            <w:pStyle w:val="Sidfot"/>
            <w:rPr>
              <w:rStyle w:val="Platshllartext"/>
              <w:color w:val="auto"/>
            </w:rPr>
          </w:pPr>
        </w:p>
      </w:tc>
      <w:tc>
        <w:tcPr>
          <w:tcW w:w="3817" w:type="dxa"/>
          <w:tcBorders>
            <w:top w:val="nil"/>
          </w:tcBorders>
        </w:tcPr>
        <w:p w:rsidR="00F66187" w:rsidP="00EA4A38" w:rsidRDefault="00F66187" w14:paraId="2AB13C39" w14:textId="77777777">
          <w:pPr>
            <w:pStyle w:val="Sidfot"/>
          </w:pPr>
        </w:p>
      </w:tc>
      <w:tc>
        <w:tcPr>
          <w:tcW w:w="1917" w:type="dxa"/>
          <w:tcBorders>
            <w:top w:val="nil"/>
          </w:tcBorders>
        </w:tcPr>
        <w:p w:rsidR="00F66187" w:rsidP="00EA4A38" w:rsidRDefault="00F66187" w14:paraId="6C600EFA" w14:textId="77777777">
          <w:pPr>
            <w:pStyle w:val="Sidfot"/>
            <w:jc w:val="right"/>
          </w:pPr>
        </w:p>
      </w:tc>
    </w:tr>
    <w:tr w:rsidR="00F66187" w:rsidTr="00EA4A38" w14:paraId="34DB40EF" w14:textId="77777777">
      <w:tc>
        <w:tcPr>
          <w:tcW w:w="3338" w:type="dxa"/>
          <w:tcBorders>
            <w:top w:val="nil"/>
          </w:tcBorders>
        </w:tcPr>
        <w:p w:rsidR="00F66187" w:rsidP="00EA4A38" w:rsidRDefault="00F66187" w14:paraId="6A6CB7ED" w14:textId="77777777">
          <w:pPr>
            <w:pStyle w:val="Sidfot"/>
          </w:pPr>
        </w:p>
      </w:tc>
      <w:tc>
        <w:tcPr>
          <w:tcW w:w="3817" w:type="dxa"/>
          <w:tcBorders>
            <w:top w:val="nil"/>
          </w:tcBorders>
        </w:tcPr>
        <w:p w:rsidR="00F66187" w:rsidP="00EA4A38" w:rsidRDefault="00F66187" w14:paraId="67D8F33C" w14:textId="77777777">
          <w:pPr>
            <w:pStyle w:val="Sidfot"/>
          </w:pPr>
        </w:p>
      </w:tc>
      <w:tc>
        <w:tcPr>
          <w:tcW w:w="1917" w:type="dxa"/>
        </w:tcPr>
        <w:p w:rsidR="00F66187" w:rsidP="00EA4A38" w:rsidRDefault="00F66187" w14:paraId="08F83378" w14:textId="77777777">
          <w:pPr>
            <w:pStyle w:val="Sidfot"/>
            <w:jc w:val="right"/>
          </w:pPr>
        </w:p>
      </w:tc>
    </w:tr>
  </w:tbl>
  <w:p w:rsidRPr="00F66187" w:rsidR="00F57801" w:rsidRDefault="005A3472" w14:paraId="5A56EF75" w14:textId="77777777">
    <w:pPr>
      <w:pStyle w:val="Sidfot"/>
      <w:rPr>
        <w:sz w:val="2"/>
        <w:szCs w:val="2"/>
      </w:rPr>
    </w:pPr>
    <w:r>
      <w:rPr>
        <w:noProof/>
      </w:rPr>
      <w:drawing>
        <wp:anchor distT="0" distB="0" distL="114300" distR="114300" simplePos="0" relativeHeight="251658241" behindDoc="0" locked="0" layoutInCell="1" allowOverlap="1" wp14:anchorId="520C87B9" wp14:editId="45BFAB15">
          <wp:simplePos x="0" y="0"/>
          <wp:positionH relativeFrom="column">
            <wp:posOffset>4514850</wp:posOffset>
          </wp:positionH>
          <wp:positionV relativeFrom="bottomMargin">
            <wp:posOffset>-169545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pPr w:leftFromText="142" w:rightFromText="142" w:vertAnchor="page" w:horzAnchor="page" w:tblpX="1419"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Pr="009B4E2A" w:rsidR="00FB3384" w:rsidTr="00F74766" w14:paraId="4BA4F81C" w14:textId="77777777">
      <w:tc>
        <w:tcPr>
          <w:tcW w:w="7118" w:type="dxa"/>
          <w:gridSpan w:val="2"/>
          <w:tcBorders>
            <w:top w:val="nil"/>
          </w:tcBorders>
        </w:tcPr>
        <w:p w:rsidRPr="00F74766" w:rsidR="00F74766" w:rsidP="00F74766" w:rsidRDefault="008A3435" w14:paraId="1744C667" w14:textId="77777777">
          <w:pPr>
            <w:spacing w:after="60"/>
            <w:rPr>
              <w:rFonts w:ascii="Arial" w:hAnsi="Arial" w:eastAsia="Palatino Linotype" w:cs="Arial"/>
              <w:sz w:val="14"/>
              <w:szCs w:val="22"/>
            </w:rPr>
          </w:pPr>
          <w:sdt>
            <w:sdtPr>
              <w:rPr>
                <w:rFonts w:ascii="Arial" w:hAnsi="Arial" w:eastAsia="Palatino Linotype"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hAnsi="Arial" w:eastAsia="Palatino Linotype" w:cs="Arial"/>
                  <w:b/>
                  <w:caps/>
                  <w:color w:val="3B5776"/>
                  <w:sz w:val="14"/>
                  <w:szCs w:val="22"/>
                </w:rPr>
                <w:t>BUSINESS REGION GÖTEBORG AB</w:t>
              </w:r>
            </w:sdtContent>
          </w:sdt>
          <w:r w:rsidRPr="00F74766" w:rsidR="00F74766">
            <w:rPr>
              <w:rFonts w:ascii="Arial" w:hAnsi="Arial" w:eastAsia="Palatino Linotype" w:cs="Arial"/>
              <w:b/>
              <w:caps/>
              <w:color w:val="3B5776"/>
              <w:sz w:val="14"/>
              <w:szCs w:val="22"/>
            </w:rPr>
            <w:t xml:space="preserve"> </w:t>
          </w:r>
          <w:r w:rsidR="00B4215B">
            <w:rPr>
              <w:rFonts w:ascii="Arial" w:hAnsi="Arial" w:eastAsia="Palatino Linotype" w:cs="Arial"/>
              <w:b/>
              <w:caps/>
              <w:color w:val="3B5776"/>
              <w:sz w:val="14"/>
              <w:szCs w:val="22"/>
            </w:rPr>
            <w:br/>
          </w:r>
          <w:r w:rsidRPr="00F74766" w:rsidR="00F74766">
            <w:rPr>
              <w:rFonts w:ascii="Arial" w:hAnsi="Arial" w:eastAsia="Palatino Linotype" w:cs="Arial"/>
              <w:sz w:val="14"/>
              <w:szCs w:val="22"/>
            </w:rPr>
            <w:t>Besöksadress: Östra Hamngatan 5, Postadress: Box 11119, 404 23 Göteborg</w:t>
          </w:r>
          <w:r w:rsidRPr="00F74766" w:rsidR="00F74766">
            <w:rPr>
              <w:rFonts w:ascii="Arial" w:hAnsi="Arial" w:eastAsia="Palatino Linotype" w:cs="Arial"/>
              <w:sz w:val="14"/>
              <w:szCs w:val="22"/>
            </w:rPr>
            <w:br/>
          </w:r>
          <w:proofErr w:type="gramStart"/>
          <w:r w:rsidRPr="00F74766" w:rsidR="00F74766">
            <w:rPr>
              <w:rFonts w:ascii="Arial" w:hAnsi="Arial" w:eastAsia="Palatino Linotype" w:cs="Arial"/>
              <w:sz w:val="14"/>
              <w:szCs w:val="22"/>
            </w:rPr>
            <w:t>Telefon växel</w:t>
          </w:r>
          <w:proofErr w:type="gramEnd"/>
          <w:r w:rsidRPr="00F74766" w:rsidR="00F74766">
            <w:rPr>
              <w:rFonts w:ascii="Arial" w:hAnsi="Arial" w:eastAsia="Palatino Linotype" w:cs="Arial"/>
              <w:sz w:val="14"/>
              <w:szCs w:val="22"/>
            </w:rPr>
            <w:t>: 031-367 61 00, www.businessregiongoteborg.se</w:t>
          </w:r>
        </w:p>
        <w:p w:rsidRPr="00F74766" w:rsidR="00F74766" w:rsidP="00F74766" w:rsidRDefault="00F74766" w14:paraId="447C1CBC" w14:textId="77777777">
          <w:pPr>
            <w:spacing w:line="259" w:lineRule="auto"/>
            <w:rPr>
              <w:rFonts w:ascii="Arial" w:hAnsi="Arial" w:eastAsia="Palatino Linotype" w:cs="Arial"/>
              <w:sz w:val="14"/>
              <w:szCs w:val="22"/>
            </w:rPr>
          </w:pPr>
          <w:r w:rsidRPr="00F74766">
            <w:rPr>
              <w:rFonts w:ascii="Arial" w:hAnsi="Arial" w:eastAsia="Palatino Linotype" w:cs="Arial"/>
              <w:sz w:val="14"/>
              <w:szCs w:val="22"/>
            </w:rPr>
            <w:t>BUSINESS REGION GÖTEBORG – EN DEL AV GÖTEBORGS STAD I SAMARBETE MED REGIONEN</w:t>
          </w:r>
        </w:p>
        <w:p w:rsidRPr="009B4E2A" w:rsidR="00FB3384" w:rsidP="00BD0663" w:rsidRDefault="00FB3384" w14:paraId="68671E6D" w14:textId="77777777">
          <w:pPr>
            <w:pStyle w:val="Sidfot"/>
          </w:pPr>
        </w:p>
      </w:tc>
      <w:tc>
        <w:tcPr>
          <w:tcW w:w="1954" w:type="dxa"/>
          <w:tcBorders>
            <w:top w:val="nil"/>
          </w:tcBorders>
        </w:tcPr>
        <w:p w:rsidRPr="009B4E2A" w:rsidR="00FB3384" w:rsidP="00BD0663" w:rsidRDefault="00B4215B" w14:paraId="57073C66" w14:textId="77777777">
          <w:pPr>
            <w:pStyle w:val="Sidfot"/>
            <w:jc w:val="right"/>
          </w:pPr>
          <w:r>
            <w:rPr>
              <w:noProof/>
            </w:rPr>
            <w:drawing>
              <wp:anchor distT="0" distB="0" distL="114300" distR="114300" simplePos="0" relativeHeight="251658240" behindDoc="0" locked="0" layoutInCell="1" allowOverlap="1" wp14:anchorId="65132D87" wp14:editId="2BC67946">
                <wp:simplePos x="0" y="0"/>
                <wp:positionH relativeFrom="column">
                  <wp:posOffset>4445</wp:posOffset>
                </wp:positionH>
                <wp:positionV relativeFrom="bottomMargin">
                  <wp:posOffset>6350</wp:posOffset>
                </wp:positionV>
                <wp:extent cx="1056640" cy="678180"/>
                <wp:effectExtent l="0" t="0" r="0" b="7620"/>
                <wp:wrapNone/>
                <wp:docPr id="3"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rsidTr="00F74766" w14:paraId="3480F50B" w14:textId="77777777">
      <w:tc>
        <w:tcPr>
          <w:tcW w:w="3319" w:type="dxa"/>
          <w:tcBorders>
            <w:top w:val="nil"/>
          </w:tcBorders>
        </w:tcPr>
        <w:p w:rsidRPr="00F66187" w:rsidR="00FB3384" w:rsidP="00BD0663" w:rsidRDefault="00FB3384" w14:paraId="12CF28F6" w14:textId="77777777">
          <w:pPr>
            <w:pStyle w:val="Sidfot"/>
            <w:rPr>
              <w:rStyle w:val="Platshllartext"/>
              <w:color w:val="auto"/>
            </w:rPr>
          </w:pPr>
        </w:p>
      </w:tc>
      <w:tc>
        <w:tcPr>
          <w:tcW w:w="3799" w:type="dxa"/>
          <w:tcBorders>
            <w:top w:val="nil"/>
          </w:tcBorders>
        </w:tcPr>
        <w:p w:rsidR="00FB3384" w:rsidP="00BD0663" w:rsidRDefault="00FB3384" w14:paraId="3063103A" w14:textId="77777777">
          <w:pPr>
            <w:pStyle w:val="Sidfot"/>
          </w:pPr>
        </w:p>
      </w:tc>
      <w:tc>
        <w:tcPr>
          <w:tcW w:w="1954" w:type="dxa"/>
          <w:vMerge w:val="restart"/>
          <w:tcBorders>
            <w:top w:val="nil"/>
          </w:tcBorders>
          <w:vAlign w:val="bottom"/>
        </w:tcPr>
        <w:p w:rsidR="00FB3384" w:rsidP="00FB3384" w:rsidRDefault="00FB3384" w14:paraId="63725703" w14:textId="77777777">
          <w:pPr>
            <w:pStyle w:val="Sidfot"/>
            <w:jc w:val="right"/>
          </w:pPr>
        </w:p>
      </w:tc>
    </w:tr>
    <w:tr w:rsidR="00FB3384" w:rsidTr="4D534CDD" w14:paraId="2795A394" w14:textId="77777777">
      <w:tc>
        <w:tcPr>
          <w:tcW w:w="3319" w:type="dxa"/>
          <w:tcBorders>
            <w:top w:val="nil"/>
          </w:tcBorders>
        </w:tcPr>
        <w:p w:rsidR="00FB3384" w:rsidP="00BD0663" w:rsidRDefault="00FB3384" w14:paraId="52457080" w14:textId="77777777">
          <w:pPr>
            <w:pStyle w:val="Sidfot"/>
          </w:pPr>
        </w:p>
      </w:tc>
      <w:tc>
        <w:tcPr>
          <w:tcW w:w="3799" w:type="dxa"/>
          <w:tcBorders>
            <w:top w:val="nil"/>
          </w:tcBorders>
        </w:tcPr>
        <w:p w:rsidR="00FB3384" w:rsidP="00BD0663" w:rsidRDefault="00FB3384" w14:paraId="4CF9BF9B" w14:textId="77777777">
          <w:pPr>
            <w:pStyle w:val="Sidfot"/>
          </w:pPr>
        </w:p>
      </w:tc>
      <w:tc>
        <w:tcPr>
          <w:tcW w:w="1954" w:type="dxa"/>
          <w:vMerge/>
        </w:tcPr>
        <w:p w:rsidR="00FB3384" w:rsidP="00BD0663" w:rsidRDefault="00FB3384" w14:paraId="243886BC" w14:textId="77777777">
          <w:pPr>
            <w:pStyle w:val="Sidfot"/>
            <w:jc w:val="right"/>
          </w:pPr>
        </w:p>
      </w:tc>
    </w:tr>
  </w:tbl>
  <w:p w:rsidR="00BD0663" w:rsidP="00E45A27" w:rsidRDefault="00E45A27" w14:paraId="32B130F8" w14:textId="7777777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47C8" w:rsidP="00BF282B" w:rsidRDefault="002E47C8" w14:paraId="2B2F497B" w14:textId="77777777">
      <w:pPr>
        <w:spacing w:after="0" w:line="240" w:lineRule="auto"/>
      </w:pPr>
      <w:r>
        <w:separator/>
      </w:r>
    </w:p>
  </w:footnote>
  <w:footnote w:type="continuationSeparator" w:id="0">
    <w:p w:rsidR="002E47C8" w:rsidP="00BF282B" w:rsidRDefault="002E47C8" w14:paraId="5FE0659F" w14:textId="77777777">
      <w:pPr>
        <w:spacing w:after="0" w:line="240" w:lineRule="auto"/>
      </w:pPr>
      <w:r>
        <w:continuationSeparator/>
      </w:r>
    </w:p>
  </w:footnote>
  <w:footnote w:type="continuationNotice" w:id="1">
    <w:p w:rsidR="002E47C8" w:rsidRDefault="002E47C8" w14:paraId="3963036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42304"/>
      <w:docPartObj>
        <w:docPartGallery w:val="Page Numbers (Top of Page)"/>
        <w:docPartUnique/>
      </w:docPartObj>
    </w:sdtPr>
    <w:sdtEndPr>
      <w:rPr>
        <w:sz w:val="18"/>
        <w:szCs w:val="18"/>
      </w:rPr>
    </w:sdtEndPr>
    <w:sdtContent>
      <w:p w:rsidRPr="00E45A27" w:rsidR="00E45A27" w:rsidRDefault="00E45A27" w14:paraId="04265DBA" w14:textId="7777777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rsidR="00B4215B" w:rsidRDefault="00B4215B" w14:paraId="4EE666E9"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rPr>
        <w:rFonts w:cs="Arial" w:cstheme="majorBidi"/>
        <w:sz w:val="18"/>
        <w:szCs w:val="18"/>
      </w:rPr>
    </w:sdtPr>
    <w:sdtEndPr>
      <w:rPr>
        <w:rFonts w:cs="Times New Roman" w:cstheme="minorBidi"/>
        <w:sz w:val="22"/>
        <w:szCs w:val="22"/>
      </w:rPr>
    </w:sdtEndPr>
    <w:sdtContent>
      <w:p w:rsidR="00E45A27" w:rsidRDefault="00E45A27" w14:paraId="67C2C75A" w14:textId="7777777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rsidR="00F74766" w:rsidRDefault="00F74766" w14:paraId="3666ADE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36F6"/>
    <w:multiLevelType w:val="hybridMultilevel"/>
    <w:tmpl w:val="FE907E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3"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AE03A16"/>
    <w:multiLevelType w:val="hybridMultilevel"/>
    <w:tmpl w:val="54B8B29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900E7A"/>
    <w:multiLevelType w:val="hybridMultilevel"/>
    <w:tmpl w:val="3602587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7"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71758890">
    <w:abstractNumId w:val="7"/>
  </w:num>
  <w:num w:numId="2" w16cid:durableId="578487416">
    <w:abstractNumId w:val="5"/>
  </w:num>
  <w:num w:numId="3" w16cid:durableId="82336641">
    <w:abstractNumId w:val="3"/>
  </w:num>
  <w:num w:numId="4" w16cid:durableId="679626081">
    <w:abstractNumId w:val="4"/>
  </w:num>
  <w:num w:numId="5" w16cid:durableId="1765178182">
    <w:abstractNumId w:val="2"/>
  </w:num>
  <w:num w:numId="6" w16cid:durableId="885263570">
    <w:abstractNumId w:val="6"/>
  </w:num>
  <w:num w:numId="7" w16cid:durableId="1256787529">
    <w:abstractNumId w:val="1"/>
  </w:num>
  <w:num w:numId="8" w16cid:durableId="122671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2E47C8"/>
    <w:rsid w:val="000046E1"/>
    <w:rsid w:val="00046AF4"/>
    <w:rsid w:val="00066469"/>
    <w:rsid w:val="000707CC"/>
    <w:rsid w:val="00072931"/>
    <w:rsid w:val="00076799"/>
    <w:rsid w:val="00096029"/>
    <w:rsid w:val="000961A1"/>
    <w:rsid w:val="000A0146"/>
    <w:rsid w:val="000C68BA"/>
    <w:rsid w:val="000F2B85"/>
    <w:rsid w:val="000F3C0C"/>
    <w:rsid w:val="00106459"/>
    <w:rsid w:val="0011061F"/>
    <w:rsid w:val="0011381D"/>
    <w:rsid w:val="00113986"/>
    <w:rsid w:val="0012181D"/>
    <w:rsid w:val="00142FEF"/>
    <w:rsid w:val="00153B6E"/>
    <w:rsid w:val="00173F0C"/>
    <w:rsid w:val="001C2218"/>
    <w:rsid w:val="001D645F"/>
    <w:rsid w:val="001E56ED"/>
    <w:rsid w:val="002241FC"/>
    <w:rsid w:val="00230280"/>
    <w:rsid w:val="00241F59"/>
    <w:rsid w:val="00243F1D"/>
    <w:rsid w:val="00257F49"/>
    <w:rsid w:val="00277F81"/>
    <w:rsid w:val="00291BE0"/>
    <w:rsid w:val="00297C5E"/>
    <w:rsid w:val="002B2AFC"/>
    <w:rsid w:val="002E47C8"/>
    <w:rsid w:val="00311AF1"/>
    <w:rsid w:val="003164EC"/>
    <w:rsid w:val="00324D8E"/>
    <w:rsid w:val="00332A7F"/>
    <w:rsid w:val="003413FA"/>
    <w:rsid w:val="00350FEF"/>
    <w:rsid w:val="00372CB4"/>
    <w:rsid w:val="00393A35"/>
    <w:rsid w:val="003B4714"/>
    <w:rsid w:val="003E1C65"/>
    <w:rsid w:val="00414E79"/>
    <w:rsid w:val="00415151"/>
    <w:rsid w:val="00436489"/>
    <w:rsid w:val="00440D30"/>
    <w:rsid w:val="00473C11"/>
    <w:rsid w:val="00476454"/>
    <w:rsid w:val="004A5252"/>
    <w:rsid w:val="004B2272"/>
    <w:rsid w:val="004B287C"/>
    <w:rsid w:val="004C0571"/>
    <w:rsid w:val="004C78B0"/>
    <w:rsid w:val="004C7B08"/>
    <w:rsid w:val="004D4980"/>
    <w:rsid w:val="004E31DE"/>
    <w:rsid w:val="004F5130"/>
    <w:rsid w:val="00521790"/>
    <w:rsid w:val="0053417A"/>
    <w:rsid w:val="00545C65"/>
    <w:rsid w:val="005729A0"/>
    <w:rsid w:val="00592351"/>
    <w:rsid w:val="00597ACB"/>
    <w:rsid w:val="005A3472"/>
    <w:rsid w:val="005B0BD0"/>
    <w:rsid w:val="005E0764"/>
    <w:rsid w:val="005E6622"/>
    <w:rsid w:val="005F3ECC"/>
    <w:rsid w:val="005F5390"/>
    <w:rsid w:val="00603751"/>
    <w:rsid w:val="00613965"/>
    <w:rsid w:val="006350F7"/>
    <w:rsid w:val="00654ADA"/>
    <w:rsid w:val="0067141B"/>
    <w:rsid w:val="00673DB8"/>
    <w:rsid w:val="006839B4"/>
    <w:rsid w:val="00690A7F"/>
    <w:rsid w:val="006945D3"/>
    <w:rsid w:val="006E1F42"/>
    <w:rsid w:val="006F1BBA"/>
    <w:rsid w:val="006F1DFA"/>
    <w:rsid w:val="006F4591"/>
    <w:rsid w:val="00705DBC"/>
    <w:rsid w:val="00720B05"/>
    <w:rsid w:val="00722CCF"/>
    <w:rsid w:val="00732F6D"/>
    <w:rsid w:val="00766929"/>
    <w:rsid w:val="00770200"/>
    <w:rsid w:val="007A447B"/>
    <w:rsid w:val="007B4408"/>
    <w:rsid w:val="007D2794"/>
    <w:rsid w:val="007E234D"/>
    <w:rsid w:val="007E6C0F"/>
    <w:rsid w:val="007F1268"/>
    <w:rsid w:val="00831E91"/>
    <w:rsid w:val="008574C0"/>
    <w:rsid w:val="008760F6"/>
    <w:rsid w:val="008A3435"/>
    <w:rsid w:val="008B0468"/>
    <w:rsid w:val="008B52AE"/>
    <w:rsid w:val="008E5D57"/>
    <w:rsid w:val="009003DD"/>
    <w:rsid w:val="00931374"/>
    <w:rsid w:val="009433F3"/>
    <w:rsid w:val="00984288"/>
    <w:rsid w:val="00985ACB"/>
    <w:rsid w:val="009970AC"/>
    <w:rsid w:val="009B4E2A"/>
    <w:rsid w:val="009B68FB"/>
    <w:rsid w:val="009C227B"/>
    <w:rsid w:val="009D0B6A"/>
    <w:rsid w:val="009D4D5C"/>
    <w:rsid w:val="009D765D"/>
    <w:rsid w:val="009F7400"/>
    <w:rsid w:val="00A0410B"/>
    <w:rsid w:val="00A074B5"/>
    <w:rsid w:val="00A24374"/>
    <w:rsid w:val="00A26C2C"/>
    <w:rsid w:val="00A31F82"/>
    <w:rsid w:val="00A345C1"/>
    <w:rsid w:val="00A3668C"/>
    <w:rsid w:val="00A412C3"/>
    <w:rsid w:val="00A44549"/>
    <w:rsid w:val="00A47AD9"/>
    <w:rsid w:val="00A8112E"/>
    <w:rsid w:val="00AA0284"/>
    <w:rsid w:val="00AB0164"/>
    <w:rsid w:val="00AD421F"/>
    <w:rsid w:val="00AE5147"/>
    <w:rsid w:val="00AE5F41"/>
    <w:rsid w:val="00AF4FDF"/>
    <w:rsid w:val="00B23428"/>
    <w:rsid w:val="00B30CFF"/>
    <w:rsid w:val="00B353ED"/>
    <w:rsid w:val="00B4215B"/>
    <w:rsid w:val="00B456FF"/>
    <w:rsid w:val="00B63E0E"/>
    <w:rsid w:val="00B94C9B"/>
    <w:rsid w:val="00BA1320"/>
    <w:rsid w:val="00BC3912"/>
    <w:rsid w:val="00BC5A4E"/>
    <w:rsid w:val="00BD0663"/>
    <w:rsid w:val="00BF282B"/>
    <w:rsid w:val="00C0363D"/>
    <w:rsid w:val="00C0476E"/>
    <w:rsid w:val="00C353C1"/>
    <w:rsid w:val="00C407B2"/>
    <w:rsid w:val="00C417C9"/>
    <w:rsid w:val="00C62500"/>
    <w:rsid w:val="00C76517"/>
    <w:rsid w:val="00C85A21"/>
    <w:rsid w:val="00C9312B"/>
    <w:rsid w:val="00CC1B40"/>
    <w:rsid w:val="00CC7D3C"/>
    <w:rsid w:val="00CF287A"/>
    <w:rsid w:val="00D21D96"/>
    <w:rsid w:val="00D22966"/>
    <w:rsid w:val="00D831F0"/>
    <w:rsid w:val="00DA1AEE"/>
    <w:rsid w:val="00DB47DC"/>
    <w:rsid w:val="00DC59E4"/>
    <w:rsid w:val="00DC6E79"/>
    <w:rsid w:val="00DF152D"/>
    <w:rsid w:val="00E11731"/>
    <w:rsid w:val="00E127F8"/>
    <w:rsid w:val="00E134DC"/>
    <w:rsid w:val="00E24D89"/>
    <w:rsid w:val="00E449FB"/>
    <w:rsid w:val="00E45A27"/>
    <w:rsid w:val="00E538C0"/>
    <w:rsid w:val="00E54C6C"/>
    <w:rsid w:val="00E54DEA"/>
    <w:rsid w:val="00E6226E"/>
    <w:rsid w:val="00E90B45"/>
    <w:rsid w:val="00E91C73"/>
    <w:rsid w:val="00E92E25"/>
    <w:rsid w:val="00EA4A38"/>
    <w:rsid w:val="00EB6FFB"/>
    <w:rsid w:val="00EF388D"/>
    <w:rsid w:val="00EF75C2"/>
    <w:rsid w:val="00F40AEA"/>
    <w:rsid w:val="00F4117C"/>
    <w:rsid w:val="00F57712"/>
    <w:rsid w:val="00F57801"/>
    <w:rsid w:val="00F66187"/>
    <w:rsid w:val="00F74766"/>
    <w:rsid w:val="00F90154"/>
    <w:rsid w:val="00FA0781"/>
    <w:rsid w:val="00FB3384"/>
    <w:rsid w:val="00FF6473"/>
    <w:rsid w:val="0620682B"/>
    <w:rsid w:val="08642370"/>
    <w:rsid w:val="0999AA29"/>
    <w:rsid w:val="0AADB4E8"/>
    <w:rsid w:val="34567B8E"/>
    <w:rsid w:val="3F1B5C5E"/>
    <w:rsid w:val="4D534CDD"/>
    <w:rsid w:val="5FA00B5F"/>
    <w:rsid w:val="630C3187"/>
    <w:rsid w:val="63226AB8"/>
    <w:rsid w:val="63FD52D2"/>
    <w:rsid w:val="64375EC1"/>
    <w:rsid w:val="66B50922"/>
    <w:rsid w:val="66BEE6C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CB4"/>
  <w15:docId w15:val="{943F68CE-60F3-4287-B2D8-13D5A33D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hAnsiTheme="majorHAnsi" w:eastAsiaTheme="majorEastAsia"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hAnsiTheme="majorHAnsi" w:eastAsiaTheme="majorEastAsia"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hAnsiTheme="majorHAnsi" w:eastAsiaTheme="majorEastAsia"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hAnsiTheme="majorHAnsi" w:eastAsiaTheme="majorEastAsia"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hAnsiTheme="majorHAnsi" w:eastAsiaTheme="majorEastAsia"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hAnsiTheme="majorHAnsi" w:eastAsiaTheme="majorEastAsia"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hAnsiTheme="majorHAnsi" w:eastAsiaTheme="majorEastAsia"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hAnsiTheme="majorHAnsi" w:eastAsiaTheme="majorEastAsia"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3164EC"/>
    <w:rPr>
      <w:rFonts w:asciiTheme="majorHAnsi" w:hAnsiTheme="majorHAnsi" w:eastAsiaTheme="majorEastAsia" w:cstheme="majorBidi"/>
      <w:b/>
      <w:color w:val="262626" w:themeColor="text1" w:themeTint="D9"/>
      <w:sz w:val="36"/>
      <w:szCs w:val="32"/>
    </w:rPr>
  </w:style>
  <w:style w:type="character" w:styleId="Rubrik2Char" w:customStyle="1">
    <w:name w:val="Rubrik 2 Char"/>
    <w:basedOn w:val="Standardstycketeckensnitt"/>
    <w:link w:val="Rubrik2"/>
    <w:uiPriority w:val="9"/>
    <w:rsid w:val="003164EC"/>
    <w:rPr>
      <w:rFonts w:asciiTheme="majorHAnsi" w:hAnsiTheme="majorHAnsi" w:eastAsiaTheme="majorEastAsia" w:cstheme="majorBidi"/>
      <w:b/>
      <w:color w:val="262626" w:themeColor="text1" w:themeTint="D9"/>
      <w:sz w:val="27"/>
      <w:szCs w:val="28"/>
    </w:rPr>
  </w:style>
  <w:style w:type="character" w:styleId="Rubrik3Char" w:customStyle="1">
    <w:name w:val="Rubrik 3 Char"/>
    <w:basedOn w:val="Standardstycketeckensnitt"/>
    <w:link w:val="Rubrik3"/>
    <w:uiPriority w:val="9"/>
    <w:rsid w:val="003164EC"/>
    <w:rPr>
      <w:rFonts w:asciiTheme="majorHAnsi" w:hAnsiTheme="majorHAnsi" w:eastAsiaTheme="majorEastAsia" w:cstheme="majorBidi"/>
      <w:b/>
      <w:color w:val="0D0D0D" w:themeColor="text1" w:themeTint="F2"/>
      <w:sz w:val="21"/>
    </w:rPr>
  </w:style>
  <w:style w:type="character" w:styleId="Rubrik4Char" w:customStyle="1">
    <w:name w:val="Rubrik 4 Char"/>
    <w:basedOn w:val="Standardstycketeckensnitt"/>
    <w:link w:val="Rubrik4"/>
    <w:uiPriority w:val="9"/>
    <w:semiHidden/>
    <w:rsid w:val="00350FEF"/>
    <w:rPr>
      <w:rFonts w:asciiTheme="majorHAnsi" w:hAnsiTheme="majorHAnsi" w:eastAsiaTheme="majorEastAsia" w:cstheme="majorBidi"/>
      <w:i/>
      <w:iCs/>
      <w:color w:val="404040" w:themeColor="text1" w:themeTint="BF"/>
    </w:rPr>
  </w:style>
  <w:style w:type="character" w:styleId="Rubrik5Char" w:customStyle="1">
    <w:name w:val="Rubrik 5 Char"/>
    <w:basedOn w:val="Standardstycketeckensnitt"/>
    <w:link w:val="Rubrik5"/>
    <w:uiPriority w:val="9"/>
    <w:semiHidden/>
    <w:rsid w:val="00350FEF"/>
    <w:rPr>
      <w:rFonts w:asciiTheme="majorHAnsi" w:hAnsiTheme="majorHAnsi" w:eastAsiaTheme="majorEastAsia" w:cstheme="majorBidi"/>
      <w:color w:val="404040" w:themeColor="text1" w:themeTint="BF"/>
    </w:rPr>
  </w:style>
  <w:style w:type="character" w:styleId="Rubrik6Char" w:customStyle="1">
    <w:name w:val="Rubrik 6 Char"/>
    <w:basedOn w:val="Standardstycketeckensnitt"/>
    <w:link w:val="Rubrik6"/>
    <w:uiPriority w:val="9"/>
    <w:semiHidden/>
    <w:rsid w:val="00350FEF"/>
    <w:rPr>
      <w:rFonts w:asciiTheme="majorHAnsi" w:hAnsiTheme="majorHAnsi" w:eastAsiaTheme="majorEastAsia" w:cstheme="majorBidi"/>
    </w:rPr>
  </w:style>
  <w:style w:type="character" w:styleId="Rubrik7Char" w:customStyle="1">
    <w:name w:val="Rubrik 7 Char"/>
    <w:basedOn w:val="Standardstycketeckensnitt"/>
    <w:link w:val="Rubrik7"/>
    <w:uiPriority w:val="9"/>
    <w:semiHidden/>
    <w:rsid w:val="00350FEF"/>
    <w:rPr>
      <w:rFonts w:asciiTheme="majorHAnsi" w:hAnsiTheme="majorHAnsi" w:eastAsiaTheme="majorEastAsia" w:cstheme="majorBidi"/>
      <w:i/>
      <w:iCs/>
    </w:rPr>
  </w:style>
  <w:style w:type="character" w:styleId="Rubrik8Char" w:customStyle="1">
    <w:name w:val="Rubrik 8 Char"/>
    <w:basedOn w:val="Standardstycketeckensnitt"/>
    <w:link w:val="Rubrik8"/>
    <w:uiPriority w:val="9"/>
    <w:semiHidden/>
    <w:rsid w:val="00350FEF"/>
    <w:rPr>
      <w:rFonts w:asciiTheme="majorHAnsi" w:hAnsiTheme="majorHAnsi" w:eastAsiaTheme="majorEastAsia" w:cstheme="majorBidi"/>
      <w:color w:val="262626" w:themeColor="text1" w:themeTint="D9"/>
      <w:sz w:val="21"/>
      <w:szCs w:val="21"/>
    </w:rPr>
  </w:style>
  <w:style w:type="character" w:styleId="Rubrik9Char" w:customStyle="1">
    <w:name w:val="Rubrik 9 Char"/>
    <w:basedOn w:val="Standardstycketeckensnitt"/>
    <w:link w:val="Rubrik9"/>
    <w:uiPriority w:val="9"/>
    <w:semiHidden/>
    <w:rsid w:val="00350FEF"/>
    <w:rPr>
      <w:rFonts w:asciiTheme="majorHAnsi" w:hAnsiTheme="majorHAnsi" w:eastAsiaTheme="majorEastAsia"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hAnsiTheme="majorHAnsi" w:eastAsiaTheme="majorEastAsia" w:cstheme="majorBidi"/>
      <w:spacing w:val="-10"/>
      <w:sz w:val="56"/>
      <w:szCs w:val="56"/>
    </w:rPr>
  </w:style>
  <w:style w:type="character" w:styleId="RubrikChar" w:customStyle="1">
    <w:name w:val="Rubrik Char"/>
    <w:basedOn w:val="Standardstycketeckensnitt"/>
    <w:link w:val="Rubrik"/>
    <w:uiPriority w:val="10"/>
    <w:semiHidden/>
    <w:rsid w:val="00473C11"/>
    <w:rPr>
      <w:rFonts w:asciiTheme="majorHAnsi" w:hAnsiTheme="majorHAnsi" w:eastAsiaTheme="majorEastAsia"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styleId="UnderrubrikChar" w:customStyle="1">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styleId="CitatChar" w:customStyle="1">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StarktcitatChar" w:customStyle="1">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styleId="SidhuvudChar" w:customStyle="1">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styleId="SidfotChar" w:customStyle="1">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styleId="Faktaruta" w:customStyle="1">
    <w:name w:val="Faktaruta"/>
    <w:basedOn w:val="Normal"/>
    <w:next w:val="Normal"/>
    <w:uiPriority w:val="99"/>
    <w:qFormat/>
    <w:rsid w:val="00173F0C"/>
    <w:pPr>
      <w:pBdr>
        <w:top w:val="single" w:color="F2B700" w:themeColor="accent6" w:sz="4" w:space="6"/>
        <w:left w:val="single" w:color="F2B700" w:themeColor="accent6" w:sz="4" w:space="6"/>
        <w:bottom w:val="single" w:color="F2B700" w:themeColor="accent6" w:sz="4" w:space="6"/>
        <w:right w:val="single" w:color="F2B700" w:themeColor="accent6" w:sz="4" w:space="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Tid" w:customStyle="1">
    <w:name w:val="Tid"/>
    <w:aliases w:val="plats,paragrafer"/>
    <w:basedOn w:val="Normal"/>
    <w:rsid w:val="00603751"/>
    <w:pPr>
      <w:contextualSpacing/>
    </w:pPr>
    <w:rPr>
      <w:rFonts w:asciiTheme="majorHAnsi" w:hAnsiTheme="majorHAnsi"/>
    </w:rPr>
  </w:style>
  <w:style w:type="paragraph" w:styleId="Dokumentinfo" w:customStyle="1">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1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37349642e5ca4ea2"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gus\AppData\Roaming\Microsoft\Mallar\BRG%20Beslutsunderlag.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f547129-20e1-4a15-b1eb-c14efb2533f2}"/>
      </w:docPartPr>
      <w:docPartBody>
        <w:p w14:paraId="3610001A">
          <w:r>
            <w:rPr>
              <w:rStyle w:val="PlaceholderText"/>
            </w:rPr>
            <w:t/>
          </w:r>
        </w:p>
      </w:docPartBody>
    </w:docPart>
  </w:docParts>
</w:glossaryDocument>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58b8402513545a958b42f3170b451c84">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23d25d4a619fc1f39905b9a039ad3143"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59b457e-ae0d-48bb-b90e-7b883d6bd4f4">
      <UserInfo>
        <DisplayName>Jessica Nilsson</DisplayName>
        <AccountId>95</AccountId>
        <AccountType/>
      </UserInfo>
      <UserInfo>
        <DisplayName>Patrik Andersson</DisplayName>
        <AccountId>63</AccountId>
        <AccountType/>
      </UserInfo>
      <UserInfo>
        <DisplayName>Hannes Lindkvist</DisplayName>
        <AccountId>504</AccountId>
        <AccountType/>
      </UserInfo>
    </SharedWithUsers>
  </documentManagement>
</p:properties>
</file>

<file path=customXml/itemProps1.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2.xml><?xml version="1.0" encoding="utf-8"?>
<ds:datastoreItem xmlns:ds="http://schemas.openxmlformats.org/officeDocument/2006/customXml" ds:itemID="{69C81719-DB56-4B7E-A1C0-5E544AEEF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830de-8ea5-41ee-a0d2-cef36d32dd58"/>
    <ds:schemaRef ds:uri="059b457e-ae0d-48bb-b90e-7b883d6bd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4.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059b457e-ae0d-48bb-b90e-7b883d6bd4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BRG Beslutsunderlag.dotx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BUSINESS REGION GÖTEBORG AB</dc:title>
  <dc:subject/>
  <dc:creator>Björn Gustafsson</dc:creator>
  <dc:description/>
  <lastModifiedBy>Annelie Wignell</lastModifiedBy>
  <revision>6</revision>
  <lastPrinted>2017-01-05T15:29:00.0000000Z</lastPrinted>
  <dcterms:created xsi:type="dcterms:W3CDTF">2024-03-14T07:42:00.0000000Z</dcterms:created>
  <dcterms:modified xsi:type="dcterms:W3CDTF">2024-04-15T07:27:07.7292779Z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y fmtid="{D5CDD505-2E9C-101B-9397-08002B2CF9AE}" pid="26" name="MediaServiceImageTags">
    <vt:lpwstr/>
  </property>
</Properties>
</file>