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770200" w14:paraId="348BC028" w14:textId="77777777" w:rsidTr="009D765D">
        <w:tc>
          <w:tcPr>
            <w:tcW w:w="5103" w:type="dxa"/>
            <w:tcBorders>
              <w:bottom w:val="nil"/>
            </w:tcBorders>
            <w:vAlign w:val="center"/>
          </w:tcPr>
          <w:p w14:paraId="174A6889" w14:textId="77777777" w:rsidR="00770200" w:rsidRDefault="00770200" w:rsidP="00562F80">
            <w:pPr>
              <w:pStyle w:val="Sidhuvud"/>
              <w:spacing w:after="100"/>
            </w:pPr>
          </w:p>
        </w:tc>
        <w:tc>
          <w:tcPr>
            <w:tcW w:w="3969" w:type="dxa"/>
            <w:tcBorders>
              <w:bottom w:val="nil"/>
            </w:tcBorders>
          </w:tcPr>
          <w:p w14:paraId="1C98FF6D" w14:textId="77777777" w:rsidR="00770200" w:rsidRDefault="00770200">
            <w:pPr>
              <w:pStyle w:val="Sidhuvud"/>
              <w:jc w:val="right"/>
            </w:pPr>
          </w:p>
        </w:tc>
      </w:tr>
      <w:tr w:rsidR="00770200" w14:paraId="26E36664" w14:textId="77777777" w:rsidTr="009D765D">
        <w:tc>
          <w:tcPr>
            <w:tcW w:w="5103" w:type="dxa"/>
            <w:tcBorders>
              <w:top w:val="nil"/>
              <w:bottom w:val="nil"/>
            </w:tcBorders>
            <w:shd w:val="clear" w:color="auto" w:fill="auto"/>
          </w:tcPr>
          <w:p w14:paraId="705783EA" w14:textId="77777777" w:rsidR="00770200" w:rsidRPr="00CF287A" w:rsidRDefault="00770200">
            <w:pPr>
              <w:pStyle w:val="Sidhuvud"/>
              <w:rPr>
                <w:highlight w:val="yellow"/>
              </w:rPr>
            </w:pPr>
          </w:p>
        </w:tc>
        <w:tc>
          <w:tcPr>
            <w:tcW w:w="3969" w:type="dxa"/>
            <w:tcBorders>
              <w:bottom w:val="nil"/>
            </w:tcBorders>
            <w:shd w:val="clear" w:color="auto" w:fill="auto"/>
          </w:tcPr>
          <w:p w14:paraId="686C897D" w14:textId="77777777" w:rsidR="00770200" w:rsidRDefault="00770200">
            <w:pPr>
              <w:pStyle w:val="Sidhuvud"/>
              <w:jc w:val="right"/>
            </w:pPr>
          </w:p>
        </w:tc>
      </w:tr>
      <w:tr w:rsidR="000707CC" w14:paraId="302ABFC6" w14:textId="77777777" w:rsidTr="009D765D">
        <w:tc>
          <w:tcPr>
            <w:tcW w:w="5103" w:type="dxa"/>
            <w:tcBorders>
              <w:top w:val="nil"/>
              <w:bottom w:val="nil"/>
            </w:tcBorders>
            <w:shd w:val="clear" w:color="auto" w:fill="auto"/>
          </w:tcPr>
          <w:p w14:paraId="7CDBC5F8" w14:textId="77777777" w:rsidR="000707CC" w:rsidRPr="00CF287A" w:rsidRDefault="000707CC" w:rsidP="000707CC">
            <w:pPr>
              <w:pStyle w:val="Sidhuvud"/>
              <w:spacing w:after="160" w:afterAutospacing="0"/>
              <w:rPr>
                <w:highlight w:val="yellow"/>
              </w:rPr>
            </w:pPr>
          </w:p>
        </w:tc>
        <w:tc>
          <w:tcPr>
            <w:tcW w:w="3969" w:type="dxa"/>
            <w:tcBorders>
              <w:top w:val="nil"/>
              <w:bottom w:val="nil"/>
            </w:tcBorders>
            <w:shd w:val="clear" w:color="auto" w:fill="auto"/>
          </w:tcPr>
          <w:p w14:paraId="1646AB6A" w14:textId="77777777" w:rsidR="000707CC" w:rsidRDefault="000707CC">
            <w:pPr>
              <w:pStyle w:val="Sidhuvud"/>
              <w:jc w:val="right"/>
            </w:pPr>
          </w:p>
        </w:tc>
      </w:tr>
    </w:tbl>
    <w:tbl>
      <w:tblPr>
        <w:tblStyle w:val="Tabellrutnt"/>
        <w:tblpPr w:leftFromText="142" w:rightFromText="142" w:vertAnchor="text" w:horzAnchor="page" w:tblpX="1419" w:tblpY="1"/>
        <w:tblOverlap w:val="never"/>
        <w:tblW w:w="9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10"/>
        <w:gridCol w:w="6"/>
      </w:tblGrid>
      <w:tr w:rsidR="000707CC" w:rsidRPr="00562F80" w14:paraId="15EFF3E6" w14:textId="77777777" w:rsidTr="003E2D7D">
        <w:trPr>
          <w:cnfStyle w:val="100000000000" w:firstRow="1" w:lastRow="0" w:firstColumn="0" w:lastColumn="0" w:oddVBand="0" w:evenVBand="0" w:oddHBand="0" w:evenHBand="0" w:firstRowFirstColumn="0" w:firstRowLastColumn="0" w:lastRowFirstColumn="0" w:lastRowLastColumn="0"/>
          <w:trHeight w:val="1270"/>
        </w:trPr>
        <w:tc>
          <w:tcPr>
            <w:tcW w:w="9510"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9D765D" w:rsidRPr="00562F80" w14:paraId="173E41FF" w14:textId="77777777" w:rsidTr="001E56ED">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5386"/>
                  </w:tblGrid>
                  <w:tr w:rsidR="002241FC" w:rsidRPr="00562F80" w14:paraId="2DE47C72" w14:textId="77777777" w:rsidTr="00C407B2">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730BE698" w14:textId="2D0D30F8" w:rsidR="002241FC" w:rsidRPr="00207D1B" w:rsidRDefault="002241FC" w:rsidP="00BC3912">
                        <w:pPr>
                          <w:pStyle w:val="Dokumentinfo"/>
                          <w:rPr>
                            <w:rFonts w:ascii="Palatino Linotype" w:hAnsi="Palatino Linotype"/>
                            <w:b w:val="0"/>
                            <w:bCs/>
                            <w:sz w:val="20"/>
                            <w:szCs w:val="22"/>
                          </w:rPr>
                        </w:pPr>
                        <w:r w:rsidRPr="00207D1B">
                          <w:rPr>
                            <w:rFonts w:ascii="Palatino Linotype" w:hAnsi="Palatino Linotype"/>
                            <w:b w:val="0"/>
                            <w:bCs/>
                            <w:sz w:val="20"/>
                            <w:szCs w:val="22"/>
                          </w:rPr>
                          <w:t>Beslutsunderlag</w:t>
                        </w:r>
                      </w:p>
                      <w:p w14:paraId="2A9A42FE" w14:textId="751C7954"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B44F29">
                          <w:rPr>
                            <w:rFonts w:ascii="Palatino Linotype" w:hAnsi="Palatino Linotype"/>
                            <w:b w:val="0"/>
                            <w:sz w:val="20"/>
                            <w:szCs w:val="22"/>
                          </w:rPr>
                          <w:t>2024</w:t>
                        </w:r>
                        <w:r w:rsidRPr="002241FC">
                          <w:rPr>
                            <w:rFonts w:ascii="Palatino Linotype" w:hAnsi="Palatino Linotype"/>
                            <w:b w:val="0"/>
                            <w:sz w:val="20"/>
                            <w:szCs w:val="22"/>
                          </w:rPr>
                          <w:t>-</w:t>
                        </w:r>
                        <w:r w:rsidR="00B44F29">
                          <w:rPr>
                            <w:rFonts w:ascii="Palatino Linotype" w:hAnsi="Palatino Linotype"/>
                            <w:b w:val="0"/>
                            <w:sz w:val="20"/>
                            <w:szCs w:val="22"/>
                          </w:rPr>
                          <w:t>01</w:t>
                        </w:r>
                        <w:r w:rsidRPr="002241FC">
                          <w:rPr>
                            <w:rFonts w:ascii="Palatino Linotype" w:hAnsi="Palatino Linotype"/>
                            <w:b w:val="0"/>
                            <w:sz w:val="20"/>
                            <w:szCs w:val="22"/>
                          </w:rPr>
                          <w:t>-</w:t>
                        </w:r>
                        <w:r w:rsidR="00B44F29">
                          <w:rPr>
                            <w:rFonts w:ascii="Palatino Linotype" w:hAnsi="Palatino Linotype"/>
                            <w:b w:val="0"/>
                            <w:sz w:val="20"/>
                            <w:szCs w:val="22"/>
                          </w:rPr>
                          <w:t>19</w:t>
                        </w:r>
                      </w:p>
                      <w:p w14:paraId="19FF7971" w14:textId="15C342A5" w:rsidR="002241FC" w:rsidRPr="002241FC" w:rsidRDefault="002241FC" w:rsidP="003E2D7D">
                        <w:pPr>
                          <w:pStyle w:val="Dokumentinfo"/>
                          <w:rPr>
                            <w:rFonts w:ascii="Palatino Linotype" w:hAnsi="Palatino Linotype"/>
                            <w:b w:val="0"/>
                            <w:sz w:val="20"/>
                            <w:szCs w:val="22"/>
                          </w:rPr>
                        </w:pPr>
                        <w:r w:rsidRPr="002241FC">
                          <w:rPr>
                            <w:rFonts w:ascii="Palatino Linotype" w:hAnsi="Palatino Linotype"/>
                            <w:b w:val="0"/>
                            <w:sz w:val="20"/>
                            <w:szCs w:val="22"/>
                          </w:rPr>
                          <w:t xml:space="preserve">Ärende/Paragraf: </w:t>
                        </w:r>
                        <w:r w:rsidR="00F61CF2">
                          <w:rPr>
                            <w:rFonts w:ascii="Palatino Linotype" w:hAnsi="Palatino Linotype"/>
                            <w:b w:val="0"/>
                            <w:sz w:val="20"/>
                            <w:szCs w:val="22"/>
                          </w:rPr>
                          <w:t>4</w:t>
                        </w:r>
                      </w:p>
                    </w:tc>
                    <w:tc>
                      <w:tcPr>
                        <w:tcW w:w="5386" w:type="dxa"/>
                        <w:shd w:val="clear" w:color="auto" w:fill="auto"/>
                      </w:tcPr>
                      <w:p w14:paraId="78E29EB7" w14:textId="64A32A9C"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Handläggare: </w:t>
                        </w:r>
                        <w:r w:rsidR="00B44F29" w:rsidRPr="00207D1B">
                          <w:rPr>
                            <w:rFonts w:ascii="Palatino Linotype" w:hAnsi="Palatino Linotype"/>
                            <w:b w:val="0"/>
                            <w:bCs/>
                            <w:sz w:val="20"/>
                            <w:szCs w:val="22"/>
                          </w:rPr>
                          <w:t>Björn Gustafsson</w:t>
                        </w:r>
                        <w:r w:rsidRPr="002241FC">
                          <w:rPr>
                            <w:rFonts w:ascii="Palatino Linotype" w:hAnsi="Palatino Linotype"/>
                            <w:b w:val="0"/>
                            <w:sz w:val="20"/>
                            <w:szCs w:val="22"/>
                          </w:rPr>
                          <w:t xml:space="preserve">, </w:t>
                        </w:r>
                        <w:r w:rsidR="001D5A53">
                          <w:rPr>
                            <w:rFonts w:ascii="Palatino Linotype" w:hAnsi="Palatino Linotype"/>
                            <w:b w:val="0"/>
                            <w:sz w:val="20"/>
                            <w:szCs w:val="22"/>
                          </w:rPr>
                          <w:t>p</w:t>
                        </w:r>
                        <w:r w:rsidR="00B44F29">
                          <w:rPr>
                            <w:rFonts w:ascii="Palatino Linotype" w:hAnsi="Palatino Linotype"/>
                            <w:b w:val="0"/>
                            <w:sz w:val="20"/>
                            <w:szCs w:val="22"/>
                          </w:rPr>
                          <w:t>rojektledare</w:t>
                        </w:r>
                      </w:p>
                      <w:p w14:paraId="28EFDB4D" w14:textId="3BB32790" w:rsidR="002241FC" w:rsidRPr="00202665" w:rsidRDefault="002241FC" w:rsidP="00BC3912">
                        <w:pPr>
                          <w:pStyle w:val="Dokumentinfo"/>
                          <w:rPr>
                            <w:rFonts w:ascii="Palatino Linotype" w:hAnsi="Palatino Linotype"/>
                            <w:b w:val="0"/>
                            <w:sz w:val="20"/>
                            <w:szCs w:val="22"/>
                          </w:rPr>
                        </w:pPr>
                        <w:r w:rsidRPr="00202665">
                          <w:rPr>
                            <w:rFonts w:ascii="Palatino Linotype" w:hAnsi="Palatino Linotype"/>
                            <w:b w:val="0"/>
                            <w:sz w:val="20"/>
                            <w:szCs w:val="22"/>
                          </w:rPr>
                          <w:t>Telefon:</w:t>
                        </w:r>
                        <w:r w:rsidR="00B44F29" w:rsidRPr="00202665">
                          <w:rPr>
                            <w:rFonts w:ascii="Palatino Linotype" w:hAnsi="Palatino Linotype"/>
                            <w:b w:val="0"/>
                            <w:sz w:val="20"/>
                            <w:szCs w:val="22"/>
                          </w:rPr>
                          <w:t xml:space="preserve"> 0730-436929</w:t>
                        </w:r>
                      </w:p>
                      <w:p w14:paraId="14BCE687" w14:textId="707808EB" w:rsidR="002241FC" w:rsidRPr="00B44F29" w:rsidRDefault="002241FC" w:rsidP="00BC3912">
                        <w:pPr>
                          <w:pStyle w:val="Dokumentinfo"/>
                          <w:rPr>
                            <w:rFonts w:ascii="Palatino Linotype" w:hAnsi="Palatino Linotype"/>
                            <w:b w:val="0"/>
                            <w:sz w:val="20"/>
                            <w:szCs w:val="22"/>
                            <w:lang w:val="de-DE"/>
                          </w:rPr>
                        </w:pPr>
                        <w:r w:rsidRPr="00B44F29">
                          <w:rPr>
                            <w:rFonts w:ascii="Palatino Linotype" w:hAnsi="Palatino Linotype"/>
                            <w:b w:val="0"/>
                            <w:sz w:val="20"/>
                            <w:szCs w:val="22"/>
                            <w:lang w:val="de-DE"/>
                          </w:rPr>
                          <w:t xml:space="preserve">E-post: </w:t>
                        </w:r>
                        <w:r w:rsidR="00B44F29">
                          <w:rPr>
                            <w:rFonts w:ascii="Palatino Linotype" w:hAnsi="Palatino Linotype"/>
                            <w:b w:val="0"/>
                            <w:sz w:val="20"/>
                            <w:szCs w:val="22"/>
                            <w:lang w:val="de-DE"/>
                          </w:rPr>
                          <w:t>bjorn.gustafsson</w:t>
                        </w:r>
                        <w:r w:rsidRPr="00B44F29">
                          <w:rPr>
                            <w:rFonts w:ascii="Palatino Linotype" w:hAnsi="Palatino Linotype"/>
                            <w:b w:val="0"/>
                            <w:sz w:val="20"/>
                            <w:szCs w:val="22"/>
                            <w:lang w:val="de-DE"/>
                          </w:rPr>
                          <w:t xml:space="preserve">@businessregion.se </w:t>
                        </w:r>
                      </w:p>
                    </w:tc>
                  </w:tr>
                </w:tbl>
                <w:p w14:paraId="3186EC1E" w14:textId="77777777" w:rsidR="009D765D" w:rsidRPr="00B44F29" w:rsidRDefault="009D765D" w:rsidP="00BC3912">
                  <w:pPr>
                    <w:pStyle w:val="Dokumentinfo"/>
                    <w:framePr w:hSpace="142" w:wrap="around" w:vAnchor="text" w:hAnchor="page" w:x="1419" w:y="1"/>
                    <w:suppressOverlap/>
                    <w:rPr>
                      <w:rFonts w:ascii="Palatino Linotype" w:hAnsi="Palatino Linotype"/>
                      <w:sz w:val="18"/>
                      <w:szCs w:val="20"/>
                      <w:lang w:val="de-DE"/>
                    </w:rPr>
                  </w:pPr>
                </w:p>
              </w:tc>
              <w:tc>
                <w:tcPr>
                  <w:tcW w:w="222" w:type="dxa"/>
                </w:tcPr>
                <w:p w14:paraId="201D1869" w14:textId="77777777" w:rsidR="009D765D" w:rsidRPr="00B44F29" w:rsidRDefault="009D765D" w:rsidP="00BC3912">
                  <w:pPr>
                    <w:pStyle w:val="Dokumentinfo"/>
                    <w:framePr w:hSpace="142" w:wrap="around" w:vAnchor="text" w:hAnchor="page" w:x="1419" w:y="1"/>
                    <w:suppressOverlap/>
                    <w:rPr>
                      <w:rFonts w:ascii="Palatino Linotype" w:hAnsi="Palatino Linotype"/>
                      <w:b/>
                      <w:sz w:val="18"/>
                      <w:szCs w:val="20"/>
                      <w:lang w:val="de-DE"/>
                    </w:rPr>
                  </w:pPr>
                </w:p>
              </w:tc>
            </w:tr>
            <w:tr w:rsidR="009D765D" w:rsidRPr="00562F80" w14:paraId="7E538113" w14:textId="77777777" w:rsidTr="001E56ED">
              <w:tc>
                <w:tcPr>
                  <w:tcW w:w="9288" w:type="dxa"/>
                </w:tcPr>
                <w:p w14:paraId="4A76A2E9" w14:textId="77777777" w:rsidR="009D765D" w:rsidRPr="00B44F29" w:rsidRDefault="009D765D" w:rsidP="00562F80">
                  <w:pPr>
                    <w:pStyle w:val="Dokumentinfo"/>
                    <w:framePr w:hSpace="142" w:wrap="around" w:vAnchor="text" w:hAnchor="page" w:x="1419" w:y="1"/>
                    <w:suppressOverlap/>
                    <w:rPr>
                      <w:rFonts w:ascii="Palatino Linotype" w:hAnsi="Palatino Linotype"/>
                      <w:b/>
                      <w:sz w:val="18"/>
                      <w:szCs w:val="20"/>
                      <w:lang w:val="de-DE"/>
                    </w:rPr>
                  </w:pPr>
                  <w:bookmarkStart w:id="0" w:name="_Toc478651876"/>
                </w:p>
              </w:tc>
              <w:tc>
                <w:tcPr>
                  <w:tcW w:w="222" w:type="dxa"/>
                </w:tcPr>
                <w:p w14:paraId="4454A53A" w14:textId="77777777" w:rsidR="009D765D" w:rsidRPr="00B44F29" w:rsidRDefault="009D765D" w:rsidP="00562F80">
                  <w:pPr>
                    <w:pStyle w:val="Dokumentinfo"/>
                    <w:framePr w:hSpace="142" w:wrap="around" w:vAnchor="text" w:hAnchor="page" w:x="1419" w:y="1"/>
                    <w:suppressOverlap/>
                    <w:rPr>
                      <w:rFonts w:ascii="Palatino Linotype" w:hAnsi="Palatino Linotype"/>
                      <w:b/>
                      <w:sz w:val="18"/>
                      <w:szCs w:val="20"/>
                      <w:lang w:val="de-DE"/>
                    </w:rPr>
                  </w:pPr>
                </w:p>
              </w:tc>
            </w:tr>
            <w:tr w:rsidR="009D765D" w:rsidRPr="00562F80" w14:paraId="773C2D02" w14:textId="77777777" w:rsidTr="001E56ED">
              <w:tc>
                <w:tcPr>
                  <w:tcW w:w="9288" w:type="dxa"/>
                </w:tcPr>
                <w:p w14:paraId="648BC264" w14:textId="77777777" w:rsidR="00E54C6C" w:rsidRPr="00B44F29" w:rsidRDefault="00E54C6C" w:rsidP="00562F80">
                  <w:pPr>
                    <w:pStyle w:val="Dokumentinfo"/>
                    <w:framePr w:hSpace="142" w:wrap="around" w:vAnchor="text" w:hAnchor="page" w:x="1419" w:y="1"/>
                    <w:suppressOverlap/>
                    <w:rPr>
                      <w:rFonts w:ascii="Palatino Linotype" w:hAnsi="Palatino Linotype"/>
                      <w:b/>
                      <w:sz w:val="18"/>
                      <w:szCs w:val="20"/>
                      <w:lang w:val="de-DE"/>
                    </w:rPr>
                  </w:pPr>
                </w:p>
              </w:tc>
              <w:tc>
                <w:tcPr>
                  <w:tcW w:w="222" w:type="dxa"/>
                </w:tcPr>
                <w:p w14:paraId="60AD6658" w14:textId="77777777" w:rsidR="009D765D" w:rsidRPr="00B44F29" w:rsidRDefault="009D765D" w:rsidP="00562F80">
                  <w:pPr>
                    <w:pStyle w:val="Dokumentinfo"/>
                    <w:framePr w:hSpace="142" w:wrap="around" w:vAnchor="text" w:hAnchor="page" w:x="1419" w:y="1"/>
                    <w:suppressOverlap/>
                    <w:rPr>
                      <w:rFonts w:ascii="Palatino Linotype" w:hAnsi="Palatino Linotype"/>
                      <w:b/>
                      <w:sz w:val="18"/>
                      <w:szCs w:val="20"/>
                      <w:lang w:val="de-DE"/>
                    </w:rPr>
                  </w:pPr>
                </w:p>
              </w:tc>
            </w:tr>
          </w:tbl>
          <w:p w14:paraId="5A97AD45" w14:textId="77777777" w:rsidR="000707CC" w:rsidRPr="00B44F29" w:rsidRDefault="000707CC" w:rsidP="000707CC">
            <w:pPr>
              <w:pStyle w:val="Dokumentinfo"/>
              <w:rPr>
                <w:rFonts w:ascii="Palatino Linotype" w:hAnsi="Palatino Linotype"/>
                <w:b w:val="0"/>
                <w:lang w:val="de-DE"/>
              </w:rPr>
            </w:pPr>
          </w:p>
        </w:tc>
        <w:tc>
          <w:tcPr>
            <w:tcW w:w="6" w:type="dxa"/>
            <w:shd w:val="clear" w:color="auto" w:fill="auto"/>
          </w:tcPr>
          <w:p w14:paraId="07DF208A" w14:textId="77777777" w:rsidR="000707CC" w:rsidRPr="00B44F29" w:rsidRDefault="000707CC" w:rsidP="000707CC">
            <w:pPr>
              <w:pStyle w:val="Dokumentinfo"/>
              <w:rPr>
                <w:rFonts w:ascii="Palatino Linotype" w:hAnsi="Palatino Linotype"/>
                <w:b w:val="0"/>
                <w:lang w:val="de-DE"/>
              </w:rPr>
            </w:pPr>
          </w:p>
        </w:tc>
      </w:tr>
    </w:tbl>
    <w:bookmarkEnd w:id="0"/>
    <w:p w14:paraId="316C8703" w14:textId="78531C47" w:rsidR="000046E1" w:rsidRPr="003E2D7D" w:rsidRDefault="003E2D7D" w:rsidP="000046E1">
      <w:pPr>
        <w:pStyle w:val="Rubrik1"/>
        <w:rPr>
          <w:color w:val="C00000"/>
          <w:sz w:val="30"/>
          <w:szCs w:val="30"/>
        </w:rPr>
      </w:pPr>
      <w:r>
        <w:rPr>
          <w:color w:val="3B5776"/>
          <w:sz w:val="30"/>
          <w:szCs w:val="30"/>
        </w:rPr>
        <w:br/>
      </w:r>
      <w:r w:rsidR="00B44F29">
        <w:rPr>
          <w:color w:val="3B5776"/>
          <w:sz w:val="30"/>
          <w:szCs w:val="30"/>
        </w:rPr>
        <w:t>Beslut om d</w:t>
      </w:r>
      <w:r w:rsidR="00B44F29" w:rsidRPr="00B44F29">
        <w:rPr>
          <w:color w:val="3B5776"/>
          <w:sz w:val="30"/>
          <w:szCs w:val="30"/>
        </w:rPr>
        <w:t>elegation att unde</w:t>
      </w:r>
      <w:r w:rsidR="00B44F29">
        <w:rPr>
          <w:color w:val="3B5776"/>
          <w:sz w:val="30"/>
          <w:szCs w:val="30"/>
        </w:rPr>
        <w:t>rteckna avsiktsförklaring</w:t>
      </w:r>
      <w:r>
        <w:rPr>
          <w:color w:val="3B5776"/>
          <w:sz w:val="30"/>
          <w:szCs w:val="30"/>
        </w:rPr>
        <w:br/>
      </w:r>
    </w:p>
    <w:p w14:paraId="2B844A5E" w14:textId="77777777" w:rsidR="000046E1" w:rsidRPr="00436489" w:rsidRDefault="000046E1" w:rsidP="000046E1">
      <w:pPr>
        <w:pStyle w:val="Rubrik2"/>
        <w:rPr>
          <w:rFonts w:ascii="Arial Black" w:hAnsi="Arial Black"/>
          <w:color w:val="3B5776"/>
          <w:sz w:val="24"/>
          <w:szCs w:val="24"/>
        </w:rPr>
      </w:pPr>
      <w:r w:rsidRPr="00436489">
        <w:rPr>
          <w:rFonts w:ascii="Arial Black" w:hAnsi="Arial Black"/>
          <w:color w:val="3B5776"/>
          <w:sz w:val="24"/>
          <w:szCs w:val="24"/>
        </w:rPr>
        <w:t>Förslag till beslut</w:t>
      </w:r>
      <w:r w:rsidR="00311AF1">
        <w:rPr>
          <w:rFonts w:ascii="Arial Black" w:hAnsi="Arial Black"/>
          <w:color w:val="3B5776"/>
          <w:sz w:val="24"/>
          <w:szCs w:val="24"/>
        </w:rPr>
        <w:t xml:space="preserve"> </w:t>
      </w:r>
    </w:p>
    <w:p w14:paraId="0D25CE8B" w14:textId="77777777" w:rsidR="000046E1" w:rsidRPr="00436489" w:rsidRDefault="006F1DFA" w:rsidP="000046E1">
      <w:pPr>
        <w:rPr>
          <w:rFonts w:ascii="Palatino Linotype" w:eastAsiaTheme="majorEastAsia" w:hAnsi="Palatino Linotype"/>
          <w:sz w:val="24"/>
          <w:szCs w:val="28"/>
        </w:rPr>
      </w:pPr>
      <w:r w:rsidRPr="00436489">
        <w:rPr>
          <w:rFonts w:ascii="Palatino Linotype" w:eastAsiaTheme="majorEastAsia" w:hAnsi="Palatino Linotype"/>
          <w:sz w:val="24"/>
          <w:szCs w:val="28"/>
        </w:rPr>
        <w:t xml:space="preserve">I </w:t>
      </w:r>
      <w:r w:rsidR="000046E1" w:rsidRPr="00436489">
        <w:rPr>
          <w:rFonts w:ascii="Palatino Linotype" w:eastAsiaTheme="majorEastAsia" w:hAnsi="Palatino Linotype"/>
          <w:sz w:val="24"/>
          <w:szCs w:val="28"/>
        </w:rPr>
        <w:t xml:space="preserve">styrelsen för </w:t>
      </w:r>
      <w:r w:rsidR="007E6C0F">
        <w:rPr>
          <w:rFonts w:ascii="Palatino Linotype" w:eastAsiaTheme="majorEastAsia" w:hAnsi="Palatino Linotype"/>
          <w:sz w:val="24"/>
          <w:szCs w:val="28"/>
        </w:rPr>
        <w:t>Business Region Göteborg</w:t>
      </w:r>
      <w:r w:rsidRPr="00436489">
        <w:rPr>
          <w:rFonts w:ascii="Palatino Linotype" w:eastAsiaTheme="majorEastAsia" w:hAnsi="Palatino Linotype"/>
          <w:sz w:val="24"/>
          <w:szCs w:val="28"/>
        </w:rPr>
        <w:t>:</w:t>
      </w:r>
    </w:p>
    <w:p w14:paraId="3BF9A715" w14:textId="3AC27DB5" w:rsidR="003E2D7D" w:rsidRDefault="003E2D7D" w:rsidP="00592351">
      <w:pPr>
        <w:pStyle w:val="Liststycke"/>
        <w:numPr>
          <w:ilvl w:val="0"/>
          <w:numId w:val="4"/>
        </w:numPr>
        <w:ind w:left="284" w:hanging="284"/>
        <w:contextualSpacing w:val="0"/>
        <w:rPr>
          <w:rFonts w:ascii="Palatino Linotype" w:eastAsiaTheme="majorEastAsia" w:hAnsi="Palatino Linotype"/>
          <w:sz w:val="24"/>
          <w:szCs w:val="28"/>
        </w:rPr>
      </w:pPr>
      <w:r>
        <w:rPr>
          <w:rFonts w:ascii="Palatino Linotype" w:eastAsiaTheme="majorEastAsia" w:hAnsi="Palatino Linotype"/>
          <w:sz w:val="24"/>
          <w:szCs w:val="28"/>
        </w:rPr>
        <w:t xml:space="preserve">Att ge </w:t>
      </w:r>
      <w:r w:rsidR="00907475">
        <w:rPr>
          <w:rFonts w:ascii="Palatino Linotype" w:eastAsiaTheme="majorEastAsia" w:hAnsi="Palatino Linotype"/>
          <w:sz w:val="24"/>
          <w:szCs w:val="28"/>
        </w:rPr>
        <w:t>V</w:t>
      </w:r>
      <w:r>
        <w:rPr>
          <w:rFonts w:ascii="Palatino Linotype" w:eastAsiaTheme="majorEastAsia" w:hAnsi="Palatino Linotype"/>
          <w:sz w:val="24"/>
          <w:szCs w:val="28"/>
        </w:rPr>
        <w:t>d i uppdrag att signera bilagd avsiktsförklaring</w:t>
      </w:r>
    </w:p>
    <w:p w14:paraId="492AA2CB" w14:textId="77777777" w:rsidR="000046E1" w:rsidRPr="00B4215B" w:rsidRDefault="000046E1" w:rsidP="000046E1">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279542BD" w14:textId="77777777" w:rsidR="000A59B4" w:rsidRPr="008A376F" w:rsidRDefault="000A59B4" w:rsidP="000A59B4">
      <w:pPr>
        <w:rPr>
          <w:rFonts w:ascii="Palatino Linotype" w:eastAsiaTheme="majorEastAsia" w:hAnsi="Palatino Linotype"/>
          <w:sz w:val="24"/>
          <w:szCs w:val="28"/>
        </w:rPr>
      </w:pPr>
      <w:r w:rsidRPr="008A376F">
        <w:rPr>
          <w:rFonts w:ascii="Palatino Linotype" w:eastAsiaTheme="majorEastAsia" w:hAnsi="Palatino Linotype"/>
          <w:sz w:val="24"/>
          <w:szCs w:val="28"/>
        </w:rPr>
        <w:t xml:space="preserve">Fordonsindustrin står inför beslut att öka sina investeringar i innovation kring morgondagens mobilitet. Göteborg med sin starka historia och med flera befintliga innovationsnav är en attraktiv plats att utvecklas på. </w:t>
      </w:r>
    </w:p>
    <w:p w14:paraId="242E029C" w14:textId="77777777" w:rsidR="000A59B4" w:rsidRPr="008A376F" w:rsidRDefault="000A59B4" w:rsidP="000A59B4">
      <w:pPr>
        <w:rPr>
          <w:rFonts w:ascii="Palatino Linotype" w:eastAsiaTheme="majorEastAsia" w:hAnsi="Palatino Linotype"/>
          <w:sz w:val="24"/>
          <w:szCs w:val="28"/>
        </w:rPr>
      </w:pPr>
      <w:r w:rsidRPr="008A376F">
        <w:rPr>
          <w:rFonts w:ascii="Palatino Linotype" w:eastAsiaTheme="majorEastAsia" w:hAnsi="Palatino Linotype"/>
          <w:sz w:val="24"/>
          <w:szCs w:val="28"/>
        </w:rPr>
        <w:t xml:space="preserve">Samtidigt behöver industrins insatser mötas av satsningar från det offentliga för att investeringarna ska nå full potential. Genom satsningar inom stadsutveckling och kollektivtrafik kan Göteborgs Stad stödja näringslivets ambition att fortsätta skapa attraktion i Göteborg som ledande innovationsmiljö. </w:t>
      </w:r>
    </w:p>
    <w:p w14:paraId="301E8D58" w14:textId="060F969E" w:rsidR="001B3972" w:rsidRPr="001B3972" w:rsidRDefault="000A59B4" w:rsidP="001B3972">
      <w:pPr>
        <w:rPr>
          <w:rFonts w:ascii="Palatino Linotype" w:eastAsiaTheme="majorEastAsia" w:hAnsi="Palatino Linotype"/>
          <w:sz w:val="24"/>
          <w:szCs w:val="28"/>
        </w:rPr>
      </w:pPr>
      <w:r>
        <w:rPr>
          <w:rFonts w:ascii="Palatino Linotype" w:eastAsiaTheme="majorEastAsia" w:hAnsi="Palatino Linotype"/>
          <w:sz w:val="24"/>
          <w:szCs w:val="28"/>
        </w:rPr>
        <w:t xml:space="preserve">Volvo Cars har tillsammans med </w:t>
      </w:r>
      <w:proofErr w:type="spellStart"/>
      <w:r>
        <w:rPr>
          <w:rFonts w:ascii="Palatino Linotype" w:eastAsiaTheme="majorEastAsia" w:hAnsi="Palatino Linotype"/>
          <w:sz w:val="24"/>
          <w:szCs w:val="28"/>
        </w:rPr>
        <w:t>Next</w:t>
      </w:r>
      <w:proofErr w:type="spellEnd"/>
      <w:r>
        <w:rPr>
          <w:rFonts w:ascii="Palatino Linotype" w:eastAsiaTheme="majorEastAsia" w:hAnsi="Palatino Linotype"/>
          <w:sz w:val="24"/>
          <w:szCs w:val="28"/>
        </w:rPr>
        <w:t xml:space="preserve"> </w:t>
      </w:r>
      <w:r w:rsidR="00202665">
        <w:rPr>
          <w:rFonts w:ascii="Palatino Linotype" w:eastAsiaTheme="majorEastAsia" w:hAnsi="Palatino Linotype"/>
          <w:sz w:val="24"/>
          <w:szCs w:val="28"/>
        </w:rPr>
        <w:t>S</w:t>
      </w:r>
      <w:r>
        <w:rPr>
          <w:rFonts w:ascii="Palatino Linotype" w:eastAsiaTheme="majorEastAsia" w:hAnsi="Palatino Linotype"/>
          <w:sz w:val="24"/>
          <w:szCs w:val="28"/>
        </w:rPr>
        <w:t xml:space="preserve">tep </w:t>
      </w:r>
      <w:r w:rsidR="00202665">
        <w:rPr>
          <w:rFonts w:ascii="Palatino Linotype" w:eastAsiaTheme="majorEastAsia" w:hAnsi="Palatino Linotype"/>
          <w:sz w:val="24"/>
          <w:szCs w:val="28"/>
        </w:rPr>
        <w:t>G</w:t>
      </w:r>
      <w:r>
        <w:rPr>
          <w:rFonts w:ascii="Palatino Linotype" w:eastAsiaTheme="majorEastAsia" w:hAnsi="Palatino Linotype"/>
          <w:sz w:val="24"/>
          <w:szCs w:val="28"/>
        </w:rPr>
        <w:t xml:space="preserve">roup och </w:t>
      </w:r>
      <w:proofErr w:type="spellStart"/>
      <w:r>
        <w:rPr>
          <w:rFonts w:ascii="Palatino Linotype" w:eastAsiaTheme="majorEastAsia" w:hAnsi="Palatino Linotype"/>
          <w:sz w:val="24"/>
          <w:szCs w:val="28"/>
        </w:rPr>
        <w:t>Vectura</w:t>
      </w:r>
      <w:proofErr w:type="spellEnd"/>
      <w:r>
        <w:rPr>
          <w:rFonts w:ascii="Palatino Linotype" w:eastAsiaTheme="majorEastAsia" w:hAnsi="Palatino Linotype"/>
          <w:sz w:val="24"/>
          <w:szCs w:val="28"/>
        </w:rPr>
        <w:t xml:space="preserve"> tagit initiativ </w:t>
      </w:r>
      <w:r w:rsidR="001B3972">
        <w:rPr>
          <w:rFonts w:ascii="Palatino Linotype" w:eastAsiaTheme="majorEastAsia" w:hAnsi="Palatino Linotype"/>
          <w:sz w:val="24"/>
          <w:szCs w:val="28"/>
        </w:rPr>
        <w:t>at</w:t>
      </w:r>
      <w:r>
        <w:rPr>
          <w:rFonts w:ascii="Palatino Linotype" w:eastAsiaTheme="majorEastAsia" w:hAnsi="Palatino Linotype"/>
          <w:sz w:val="24"/>
          <w:szCs w:val="28"/>
        </w:rPr>
        <w:t>t etablera</w:t>
      </w:r>
      <w:r w:rsidR="001B3972">
        <w:rPr>
          <w:rFonts w:ascii="Palatino Linotype" w:eastAsiaTheme="majorEastAsia" w:hAnsi="Palatino Linotype"/>
          <w:sz w:val="24"/>
          <w:szCs w:val="28"/>
        </w:rPr>
        <w:t xml:space="preserve"> stadsutveckling och samverka för att bygga Göteborgs attraktivitet som innovativt mobilitetsnav i ett område runt Amazonvägen i Torslanda.  </w:t>
      </w:r>
      <w:r w:rsidR="001B3972" w:rsidRPr="001B3972">
        <w:rPr>
          <w:rFonts w:ascii="Palatino Linotype" w:eastAsiaTheme="majorEastAsia" w:hAnsi="Palatino Linotype"/>
          <w:sz w:val="24"/>
          <w:szCs w:val="28"/>
        </w:rPr>
        <w:t xml:space="preserve">Utöver forskning och utveckling inom batteriteknik vill Volvo Cars bredda sitt perspektiv och öka samverkan med aktörer inom fler avgörande områden. Det inkluderar bland annat hållbara material, produktionsteknik, energilösningar och affärsmodeller. Genom att locka de allra bästa företagen, talangerna, universiteten, studenterna och andra framstående organisationer kan Torslanda stärkas som ett avgörande industriellt nav. </w:t>
      </w:r>
    </w:p>
    <w:p w14:paraId="1F21279C" w14:textId="77777777" w:rsidR="001B3972" w:rsidRDefault="001B3972" w:rsidP="001B3972">
      <w:pPr>
        <w:rPr>
          <w:rFonts w:ascii="Palatino Linotype" w:eastAsiaTheme="majorEastAsia" w:hAnsi="Palatino Linotype"/>
          <w:sz w:val="24"/>
          <w:szCs w:val="28"/>
        </w:rPr>
      </w:pPr>
      <w:r w:rsidRPr="001B3972">
        <w:rPr>
          <w:rFonts w:ascii="Palatino Linotype" w:eastAsiaTheme="majorEastAsia" w:hAnsi="Palatino Linotype"/>
          <w:sz w:val="24"/>
          <w:szCs w:val="28"/>
        </w:rPr>
        <w:lastRenderedPageBreak/>
        <w:t xml:space="preserve">För att skapa en innovativ miljö är det kritiskt att Torslanda som plats är attraktivt både för de redan anställda och de man vill locka till sig, inklusive korttidsbostäder och service. En konceptuell förebild för satsningen är </w:t>
      </w:r>
      <w:proofErr w:type="spellStart"/>
      <w:r w:rsidRPr="001B3972">
        <w:rPr>
          <w:rFonts w:ascii="Palatino Linotype" w:eastAsiaTheme="majorEastAsia" w:hAnsi="Palatino Linotype"/>
          <w:sz w:val="24"/>
          <w:szCs w:val="28"/>
        </w:rPr>
        <w:t>GoCo</w:t>
      </w:r>
      <w:proofErr w:type="spellEnd"/>
      <w:r w:rsidRPr="001B3972">
        <w:rPr>
          <w:rFonts w:ascii="Palatino Linotype" w:eastAsiaTheme="majorEastAsia" w:hAnsi="Palatino Linotype"/>
          <w:sz w:val="24"/>
          <w:szCs w:val="28"/>
        </w:rPr>
        <w:t xml:space="preserve"> Health Innovation city i Mölndal där man lyckats skapa en öppen plats som attraherar kompetens, startuppföretag såväl som huvudkontor. </w:t>
      </w:r>
    </w:p>
    <w:p w14:paraId="22EC5124" w14:textId="08334EF6" w:rsidR="003E2D7D" w:rsidRPr="00643CC4" w:rsidRDefault="003E2D7D" w:rsidP="07160BC0">
      <w:pPr>
        <w:rPr>
          <w:rFonts w:ascii="Palatino Linotype" w:eastAsiaTheme="majorEastAsia" w:hAnsi="Palatino Linotype"/>
          <w:sz w:val="24"/>
        </w:rPr>
      </w:pPr>
      <w:r w:rsidRPr="00F56F9F">
        <w:rPr>
          <w:rFonts w:ascii="Palatino Linotype" w:eastAsiaTheme="majorEastAsia" w:hAnsi="Palatino Linotype"/>
          <w:sz w:val="24"/>
        </w:rPr>
        <w:t>Därav föreslås teckna en avsiktsförklaring</w:t>
      </w:r>
      <w:r w:rsidR="52865E76" w:rsidRPr="00F56F9F">
        <w:rPr>
          <w:rFonts w:ascii="Palatino Linotype" w:eastAsiaTheme="majorEastAsia" w:hAnsi="Palatino Linotype"/>
          <w:sz w:val="24"/>
        </w:rPr>
        <w:t xml:space="preserve"> mellan parterna för att</w:t>
      </w:r>
      <w:r w:rsidR="21E39E25" w:rsidRPr="00F56F9F">
        <w:rPr>
          <w:rFonts w:ascii="Palatino Linotype" w:eastAsiaTheme="majorEastAsia" w:hAnsi="Palatino Linotype"/>
          <w:sz w:val="24"/>
        </w:rPr>
        <w:t xml:space="preserve"> fånga upp </w:t>
      </w:r>
      <w:r w:rsidR="3151B481" w:rsidRPr="00F56F9F">
        <w:rPr>
          <w:rFonts w:ascii="Palatino Linotype" w:eastAsiaTheme="majorEastAsia" w:hAnsi="Palatino Linotype"/>
          <w:sz w:val="24"/>
        </w:rPr>
        <w:t xml:space="preserve">inriktning, </w:t>
      </w:r>
      <w:r w:rsidR="21E39E25" w:rsidRPr="00F56F9F">
        <w:rPr>
          <w:rFonts w:ascii="Palatino Linotype" w:eastAsiaTheme="majorEastAsia" w:hAnsi="Palatino Linotype"/>
          <w:sz w:val="24"/>
        </w:rPr>
        <w:t xml:space="preserve">gemensamma satsningar i ambition att stärka samverkan, </w:t>
      </w:r>
      <w:r w:rsidR="21E39E25" w:rsidRPr="00643CC4">
        <w:rPr>
          <w:rFonts w:ascii="Palatino Linotype" w:eastAsiaTheme="majorEastAsia" w:hAnsi="Palatino Linotype"/>
          <w:sz w:val="24"/>
        </w:rPr>
        <w:t>utveckling och attraktivitet</w:t>
      </w:r>
      <w:r w:rsidR="6DA03245" w:rsidRPr="00643CC4">
        <w:rPr>
          <w:rFonts w:ascii="Palatino Linotype" w:eastAsiaTheme="majorEastAsia" w:hAnsi="Palatino Linotype"/>
          <w:sz w:val="24"/>
        </w:rPr>
        <w:t xml:space="preserve"> inom området framtidens mobilitet. </w:t>
      </w:r>
    </w:p>
    <w:p w14:paraId="1B890E23" w14:textId="7720C8C9" w:rsidR="003E2D7D" w:rsidRPr="00643CC4" w:rsidRDefault="6DA03245" w:rsidP="07160BC0">
      <w:pPr>
        <w:rPr>
          <w:rFonts w:ascii="Palatino Linotype" w:eastAsiaTheme="majorEastAsia" w:hAnsi="Palatino Linotype"/>
          <w:sz w:val="24"/>
        </w:rPr>
      </w:pPr>
      <w:proofErr w:type="spellStart"/>
      <w:r w:rsidRPr="00643CC4">
        <w:rPr>
          <w:rFonts w:ascii="Palatino Linotype" w:eastAsiaTheme="majorEastAsia" w:hAnsi="Palatino Linotype"/>
          <w:sz w:val="24"/>
        </w:rPr>
        <w:t>B</w:t>
      </w:r>
      <w:r w:rsidR="003E2D7D" w:rsidRPr="00643CC4">
        <w:rPr>
          <w:rFonts w:ascii="Palatino Linotype" w:eastAsiaTheme="majorEastAsia" w:hAnsi="Palatino Linotype"/>
          <w:sz w:val="24"/>
        </w:rPr>
        <w:t>RG:s</w:t>
      </w:r>
      <w:proofErr w:type="spellEnd"/>
      <w:r w:rsidR="003E2D7D" w:rsidRPr="00643CC4">
        <w:rPr>
          <w:rFonts w:ascii="Palatino Linotype" w:eastAsiaTheme="majorEastAsia" w:hAnsi="Palatino Linotype"/>
          <w:sz w:val="24"/>
        </w:rPr>
        <w:t xml:space="preserve"> </w:t>
      </w:r>
      <w:r w:rsidR="00505CD5">
        <w:rPr>
          <w:rFonts w:ascii="Palatino Linotype" w:eastAsiaTheme="majorEastAsia" w:hAnsi="Palatino Linotype"/>
          <w:sz w:val="24"/>
        </w:rPr>
        <w:t xml:space="preserve">inriktning </w:t>
      </w:r>
      <w:r w:rsidR="6E7D33F1" w:rsidRPr="00643CC4">
        <w:rPr>
          <w:rFonts w:ascii="Palatino Linotype" w:eastAsiaTheme="majorEastAsia" w:hAnsi="Palatino Linotype"/>
          <w:sz w:val="24"/>
        </w:rPr>
        <w:t xml:space="preserve">i avsiktsförklaringen är att </w:t>
      </w:r>
      <w:r w:rsidR="005860F4" w:rsidRPr="00643CC4">
        <w:rPr>
          <w:rFonts w:ascii="Palatino Linotype" w:eastAsiaTheme="majorEastAsia" w:hAnsi="Palatino Linotype"/>
          <w:sz w:val="24"/>
        </w:rPr>
        <w:t xml:space="preserve">fortsätta </w:t>
      </w:r>
      <w:r w:rsidR="1E9FEAA4" w:rsidRPr="00643CC4">
        <w:rPr>
          <w:rFonts w:ascii="Palatino Linotype" w:eastAsiaTheme="majorEastAsia" w:hAnsi="Palatino Linotype"/>
          <w:sz w:val="24"/>
        </w:rPr>
        <w:t xml:space="preserve">vara drivande och </w:t>
      </w:r>
      <w:r w:rsidR="6E7D33F1" w:rsidRPr="00643CC4">
        <w:rPr>
          <w:rFonts w:ascii="Palatino Linotype" w:eastAsiaTheme="majorEastAsia" w:hAnsi="Palatino Linotype"/>
          <w:sz w:val="24"/>
        </w:rPr>
        <w:t xml:space="preserve">samordna </w:t>
      </w:r>
      <w:r w:rsidR="00594A2C" w:rsidRPr="00643CC4">
        <w:rPr>
          <w:rFonts w:ascii="Palatino Linotype" w:eastAsiaTheme="majorEastAsia" w:hAnsi="Palatino Linotype"/>
          <w:sz w:val="24"/>
        </w:rPr>
        <w:t>s</w:t>
      </w:r>
      <w:r w:rsidR="6E7D33F1" w:rsidRPr="00643CC4">
        <w:rPr>
          <w:rFonts w:ascii="Palatino Linotype" w:eastAsiaTheme="majorEastAsia" w:hAnsi="Palatino Linotype"/>
          <w:sz w:val="24"/>
        </w:rPr>
        <w:t>tadens olika verksamheter</w:t>
      </w:r>
      <w:r w:rsidR="012CC4FC" w:rsidRPr="00643CC4">
        <w:rPr>
          <w:rFonts w:ascii="Palatino Linotype" w:eastAsiaTheme="majorEastAsia" w:hAnsi="Palatino Linotype"/>
          <w:sz w:val="24"/>
        </w:rPr>
        <w:t xml:space="preserve"> och insatser kopplat till </w:t>
      </w:r>
      <w:r w:rsidR="00505CD5">
        <w:rPr>
          <w:rFonts w:ascii="Palatino Linotype" w:eastAsiaTheme="majorEastAsia" w:hAnsi="Palatino Linotype"/>
          <w:sz w:val="24"/>
        </w:rPr>
        <w:t>den inriktning som</w:t>
      </w:r>
      <w:r w:rsidR="012CC4FC" w:rsidRPr="00643CC4">
        <w:rPr>
          <w:rFonts w:ascii="Palatino Linotype" w:eastAsiaTheme="majorEastAsia" w:hAnsi="Palatino Linotype"/>
          <w:sz w:val="24"/>
        </w:rPr>
        <w:t xml:space="preserve"> lista</w:t>
      </w:r>
      <w:r w:rsidR="00505CD5">
        <w:rPr>
          <w:rFonts w:ascii="Palatino Linotype" w:eastAsiaTheme="majorEastAsia" w:hAnsi="Palatino Linotype"/>
          <w:sz w:val="24"/>
        </w:rPr>
        <w:t>s</w:t>
      </w:r>
      <w:r w:rsidR="012CC4FC" w:rsidRPr="00643CC4">
        <w:rPr>
          <w:rFonts w:ascii="Palatino Linotype" w:eastAsiaTheme="majorEastAsia" w:hAnsi="Palatino Linotype"/>
          <w:sz w:val="24"/>
        </w:rPr>
        <w:t xml:space="preserve"> i avsiktsförklaringen.</w:t>
      </w:r>
      <w:r w:rsidR="00604201">
        <w:rPr>
          <w:rFonts w:ascii="Palatino Linotype" w:eastAsiaTheme="majorEastAsia" w:hAnsi="Palatino Linotype"/>
          <w:sz w:val="24"/>
        </w:rPr>
        <w:t xml:space="preserve"> De arbetsprocesser som används baseras på erfarenheter från liknande arbete med etableringen av Novo Energys batterifabrik samt </w:t>
      </w:r>
      <w:proofErr w:type="spellStart"/>
      <w:r w:rsidR="00604201">
        <w:rPr>
          <w:rFonts w:ascii="Palatino Linotype" w:eastAsiaTheme="majorEastAsia" w:hAnsi="Palatino Linotype"/>
          <w:sz w:val="24"/>
        </w:rPr>
        <w:t>Polestars</w:t>
      </w:r>
      <w:proofErr w:type="spellEnd"/>
      <w:r w:rsidR="00604201">
        <w:rPr>
          <w:rFonts w:ascii="Palatino Linotype" w:eastAsiaTheme="majorEastAsia" w:hAnsi="Palatino Linotype"/>
          <w:sz w:val="24"/>
        </w:rPr>
        <w:t xml:space="preserve"> etablering i Frihamnen. </w:t>
      </w:r>
    </w:p>
    <w:p w14:paraId="7C69F03D" w14:textId="709A0C7A" w:rsidR="003E2D7D" w:rsidRPr="00643CC4" w:rsidRDefault="0A3B57E3" w:rsidP="07160BC0">
      <w:pPr>
        <w:rPr>
          <w:rFonts w:ascii="Palatino Linotype" w:eastAsiaTheme="majorEastAsia" w:hAnsi="Palatino Linotype"/>
          <w:sz w:val="24"/>
        </w:rPr>
      </w:pPr>
      <w:r w:rsidRPr="00643CC4">
        <w:rPr>
          <w:rFonts w:ascii="Palatino Linotype" w:eastAsiaTheme="majorEastAsia" w:hAnsi="Palatino Linotype"/>
          <w:sz w:val="24"/>
        </w:rPr>
        <w:t>Handslaget som förlängs i samband med tecknandet av avsiktsförklaringen till 2030</w:t>
      </w:r>
      <w:r w:rsidR="63AB6639" w:rsidRPr="00643CC4">
        <w:rPr>
          <w:rFonts w:ascii="Palatino Linotype" w:eastAsiaTheme="majorEastAsia" w:hAnsi="Palatino Linotype"/>
          <w:sz w:val="24"/>
        </w:rPr>
        <w:t xml:space="preserve"> är kopplat till området som en fortsättning av de sociala insatserna för ökad trygghet i Göteborg där </w:t>
      </w:r>
      <w:r w:rsidR="436CA17C" w:rsidRPr="00643CC4">
        <w:rPr>
          <w:rFonts w:ascii="Palatino Linotype" w:eastAsiaTheme="majorEastAsia" w:hAnsi="Palatino Linotype"/>
          <w:sz w:val="24"/>
        </w:rPr>
        <w:t xml:space="preserve">Volvo Cars, </w:t>
      </w:r>
      <w:r w:rsidR="63AB6639" w:rsidRPr="00643CC4">
        <w:rPr>
          <w:rFonts w:ascii="Palatino Linotype" w:eastAsiaTheme="majorEastAsia" w:hAnsi="Palatino Linotype"/>
          <w:sz w:val="24"/>
        </w:rPr>
        <w:t xml:space="preserve">Stena Fastigheter och </w:t>
      </w:r>
      <w:r w:rsidR="00505CD5">
        <w:rPr>
          <w:rFonts w:ascii="Palatino Linotype" w:eastAsiaTheme="majorEastAsia" w:hAnsi="Palatino Linotype"/>
          <w:sz w:val="24"/>
        </w:rPr>
        <w:t xml:space="preserve">Göteborg stad </w:t>
      </w:r>
      <w:r w:rsidR="63AB6639" w:rsidRPr="00643CC4">
        <w:rPr>
          <w:rFonts w:ascii="Palatino Linotype" w:eastAsiaTheme="majorEastAsia" w:hAnsi="Palatino Linotype"/>
          <w:sz w:val="24"/>
        </w:rPr>
        <w:t>är delansvariga för det handslag som är kopplat till Ty</w:t>
      </w:r>
      <w:r w:rsidR="4F46D378" w:rsidRPr="00643CC4">
        <w:rPr>
          <w:rFonts w:ascii="Palatino Linotype" w:eastAsiaTheme="majorEastAsia" w:hAnsi="Palatino Linotype"/>
          <w:sz w:val="24"/>
        </w:rPr>
        <w:t xml:space="preserve">nnered. </w:t>
      </w:r>
      <w:r w:rsidR="17C22790" w:rsidRPr="00643CC4">
        <w:rPr>
          <w:rFonts w:ascii="Palatino Linotype" w:eastAsiaTheme="majorEastAsia" w:hAnsi="Palatino Linotype"/>
          <w:sz w:val="24"/>
        </w:rPr>
        <w:t xml:space="preserve">Övriga handslag för Biskopsgården och </w:t>
      </w:r>
      <w:r w:rsidR="0D5EC231" w:rsidRPr="00643CC4">
        <w:rPr>
          <w:rFonts w:ascii="Palatino Linotype" w:eastAsiaTheme="majorEastAsia" w:hAnsi="Palatino Linotype"/>
          <w:sz w:val="24"/>
        </w:rPr>
        <w:t>Bergsjön</w:t>
      </w:r>
      <w:r w:rsidR="17C22790" w:rsidRPr="00643CC4">
        <w:rPr>
          <w:rFonts w:ascii="Palatino Linotype" w:eastAsiaTheme="majorEastAsia" w:hAnsi="Palatino Linotype"/>
          <w:sz w:val="24"/>
        </w:rPr>
        <w:t xml:space="preserve"> </w:t>
      </w:r>
      <w:r w:rsidR="5A8E9A38" w:rsidRPr="00643CC4">
        <w:rPr>
          <w:rFonts w:ascii="Palatino Linotype" w:eastAsiaTheme="majorEastAsia" w:hAnsi="Palatino Linotype"/>
          <w:sz w:val="24"/>
        </w:rPr>
        <w:t>ä</w:t>
      </w:r>
      <w:r w:rsidR="17C22790" w:rsidRPr="00643CC4">
        <w:rPr>
          <w:rFonts w:ascii="Palatino Linotype" w:eastAsiaTheme="majorEastAsia" w:hAnsi="Palatino Linotype"/>
          <w:sz w:val="24"/>
        </w:rPr>
        <w:t>r etablerade med andra parter ä</w:t>
      </w:r>
      <w:r w:rsidR="00DD4EE7">
        <w:rPr>
          <w:rFonts w:ascii="Palatino Linotype" w:eastAsiaTheme="majorEastAsia" w:hAnsi="Palatino Linotype"/>
          <w:sz w:val="24"/>
        </w:rPr>
        <w:t>n</w:t>
      </w:r>
      <w:r w:rsidR="17C22790" w:rsidRPr="00643CC4">
        <w:rPr>
          <w:rFonts w:ascii="Palatino Linotype" w:eastAsiaTheme="majorEastAsia" w:hAnsi="Palatino Linotype"/>
          <w:sz w:val="24"/>
        </w:rPr>
        <w:t xml:space="preserve"> Volvo Cars</w:t>
      </w:r>
      <w:r w:rsidR="67C40604" w:rsidRPr="00643CC4">
        <w:rPr>
          <w:rFonts w:ascii="Palatino Linotype" w:eastAsiaTheme="majorEastAsia" w:hAnsi="Palatino Linotype"/>
          <w:sz w:val="24"/>
        </w:rPr>
        <w:t xml:space="preserve"> med en förhoppning att avsiktsförklaringen </w:t>
      </w:r>
      <w:r w:rsidR="412AA94C" w:rsidRPr="00643CC4">
        <w:rPr>
          <w:rFonts w:ascii="Palatino Linotype" w:eastAsiaTheme="majorEastAsia" w:hAnsi="Palatino Linotype"/>
          <w:sz w:val="24"/>
        </w:rPr>
        <w:t xml:space="preserve">med förlängning av engagemanget </w:t>
      </w:r>
      <w:r w:rsidR="67C40604" w:rsidRPr="00643CC4">
        <w:rPr>
          <w:rFonts w:ascii="Palatino Linotype" w:eastAsiaTheme="majorEastAsia" w:hAnsi="Palatino Linotype"/>
          <w:sz w:val="24"/>
        </w:rPr>
        <w:t xml:space="preserve">kommer verka som inspiration </w:t>
      </w:r>
      <w:r w:rsidR="55847808" w:rsidRPr="00643CC4">
        <w:rPr>
          <w:rFonts w:ascii="Palatino Linotype" w:eastAsiaTheme="majorEastAsia" w:hAnsi="Palatino Linotype"/>
          <w:sz w:val="24"/>
        </w:rPr>
        <w:t xml:space="preserve">för </w:t>
      </w:r>
      <w:r w:rsidR="67C40604" w:rsidRPr="00643CC4">
        <w:rPr>
          <w:rFonts w:ascii="Palatino Linotype" w:eastAsiaTheme="majorEastAsia" w:hAnsi="Palatino Linotype"/>
          <w:sz w:val="24"/>
        </w:rPr>
        <w:t xml:space="preserve">att även de </w:t>
      </w:r>
      <w:r w:rsidR="69D43FD4" w:rsidRPr="00643CC4">
        <w:rPr>
          <w:rFonts w:ascii="Palatino Linotype" w:eastAsiaTheme="majorEastAsia" w:hAnsi="Palatino Linotype"/>
          <w:sz w:val="24"/>
        </w:rPr>
        <w:t xml:space="preserve">övriga </w:t>
      </w:r>
      <w:r w:rsidR="00C65FB1" w:rsidRPr="00643CC4">
        <w:rPr>
          <w:rFonts w:ascii="Palatino Linotype" w:eastAsiaTheme="majorEastAsia" w:hAnsi="Palatino Linotype"/>
          <w:sz w:val="24"/>
        </w:rPr>
        <w:t>två</w:t>
      </w:r>
      <w:r w:rsidR="69D43FD4" w:rsidRPr="00643CC4">
        <w:rPr>
          <w:rFonts w:ascii="Palatino Linotype" w:eastAsiaTheme="majorEastAsia" w:hAnsi="Palatino Linotype"/>
          <w:sz w:val="24"/>
        </w:rPr>
        <w:t xml:space="preserve"> </w:t>
      </w:r>
      <w:r w:rsidR="67C40604" w:rsidRPr="00643CC4">
        <w:rPr>
          <w:rFonts w:ascii="Palatino Linotype" w:eastAsiaTheme="majorEastAsia" w:hAnsi="Palatino Linotype"/>
          <w:sz w:val="24"/>
        </w:rPr>
        <w:t>kommer förlängas.</w:t>
      </w:r>
    </w:p>
    <w:p w14:paraId="6022DCF0" w14:textId="377C8BC6" w:rsidR="00202665" w:rsidRPr="00F74766" w:rsidRDefault="00202665" w:rsidP="000046E1">
      <w:pPr>
        <w:rPr>
          <w:rFonts w:ascii="Palatino Linotype" w:eastAsiaTheme="majorEastAsia" w:hAnsi="Palatino Linotype"/>
          <w:sz w:val="24"/>
          <w:szCs w:val="28"/>
        </w:rPr>
      </w:pPr>
      <w:r>
        <w:rPr>
          <w:rFonts w:ascii="Palatino Linotype" w:eastAsiaTheme="majorEastAsia" w:hAnsi="Palatino Linotype"/>
          <w:sz w:val="24"/>
          <w:szCs w:val="28"/>
        </w:rPr>
        <w:t xml:space="preserve">Ärendet är inte </w:t>
      </w:r>
      <w:r w:rsidR="001B3972">
        <w:rPr>
          <w:rFonts w:ascii="Palatino Linotype" w:eastAsiaTheme="majorEastAsia" w:hAnsi="Palatino Linotype"/>
          <w:sz w:val="24"/>
          <w:szCs w:val="28"/>
        </w:rPr>
        <w:t xml:space="preserve">av principiell </w:t>
      </w:r>
      <w:r w:rsidR="007E6C0F">
        <w:rPr>
          <w:rFonts w:ascii="Palatino Linotype" w:eastAsiaTheme="majorEastAsia" w:hAnsi="Palatino Linotype"/>
          <w:sz w:val="24"/>
          <w:szCs w:val="28"/>
        </w:rPr>
        <w:t>karaktär.</w:t>
      </w:r>
    </w:p>
    <w:p w14:paraId="7DBAC63B" w14:textId="73E008F3" w:rsidR="00E449FB" w:rsidRPr="00B4215B" w:rsidRDefault="00E449FB" w:rsidP="00E449FB">
      <w:pPr>
        <w:pStyle w:val="Rubrik2"/>
        <w:rPr>
          <w:rFonts w:ascii="Arial Black" w:hAnsi="Arial Black"/>
          <w:color w:val="3B5776"/>
          <w:sz w:val="24"/>
          <w:szCs w:val="24"/>
        </w:rPr>
      </w:pPr>
      <w:r w:rsidRPr="00B4215B">
        <w:rPr>
          <w:rFonts w:ascii="Arial Black" w:hAnsi="Arial Black"/>
          <w:color w:val="3B5776"/>
          <w:sz w:val="24"/>
          <w:szCs w:val="24"/>
        </w:rPr>
        <w:t>Bedömning ur ekonomisk</w:t>
      </w:r>
      <w:r w:rsidR="001B3972">
        <w:rPr>
          <w:rFonts w:ascii="Arial Black" w:hAnsi="Arial Black"/>
          <w:color w:val="3B5776"/>
          <w:sz w:val="24"/>
          <w:szCs w:val="24"/>
        </w:rPr>
        <w:t>, ekologisk och social</w:t>
      </w:r>
      <w:r w:rsidRPr="00B4215B">
        <w:rPr>
          <w:rFonts w:ascii="Arial Black" w:hAnsi="Arial Black"/>
          <w:color w:val="3B5776"/>
          <w:sz w:val="24"/>
          <w:szCs w:val="24"/>
        </w:rPr>
        <w:t xml:space="preserve"> dimension</w:t>
      </w:r>
    </w:p>
    <w:p w14:paraId="064C0610" w14:textId="7E46E3B7" w:rsidR="00A036B2" w:rsidRDefault="001B3972" w:rsidP="00E449FB">
      <w:pPr>
        <w:rPr>
          <w:rFonts w:ascii="Palatino Linotype" w:hAnsi="Palatino Linotype"/>
          <w:sz w:val="24"/>
        </w:rPr>
      </w:pPr>
      <w:r>
        <w:rPr>
          <w:rFonts w:ascii="Palatino Linotype" w:hAnsi="Palatino Linotype"/>
          <w:sz w:val="24"/>
        </w:rPr>
        <w:t>Avsiktsförklaringen</w:t>
      </w:r>
      <w:r w:rsidR="00A036B2">
        <w:rPr>
          <w:rFonts w:ascii="Palatino Linotype" w:hAnsi="Palatino Linotype"/>
          <w:sz w:val="24"/>
        </w:rPr>
        <w:t xml:space="preserve"> </w:t>
      </w:r>
      <w:r w:rsidR="005A51DB">
        <w:rPr>
          <w:rFonts w:ascii="Palatino Linotype" w:hAnsi="Palatino Linotype"/>
          <w:sz w:val="24"/>
        </w:rPr>
        <w:t>kommer</w:t>
      </w:r>
      <w:r w:rsidR="00A036B2">
        <w:rPr>
          <w:rFonts w:ascii="Palatino Linotype" w:hAnsi="Palatino Linotype"/>
          <w:sz w:val="24"/>
        </w:rPr>
        <w:t xml:space="preserve"> efterhand projektutveckling pågår att ge betydande positiva ekonomiska och sociala effekter i form av direkta och indirekta arbetstillfällen samt fortsatt trygghetsskapande arbete genom förlängning av hand</w:t>
      </w:r>
      <w:r w:rsidR="003E2D7D">
        <w:rPr>
          <w:rFonts w:ascii="Palatino Linotype" w:hAnsi="Palatino Linotype"/>
          <w:sz w:val="24"/>
        </w:rPr>
        <w:t>s</w:t>
      </w:r>
      <w:r w:rsidR="00A036B2">
        <w:rPr>
          <w:rFonts w:ascii="Palatino Linotype" w:hAnsi="Palatino Linotype"/>
          <w:sz w:val="24"/>
        </w:rPr>
        <w:t xml:space="preserve">lag </w:t>
      </w:r>
      <w:r w:rsidR="00A036B2" w:rsidRPr="004D39BB">
        <w:rPr>
          <w:rFonts w:ascii="Palatino Linotype" w:hAnsi="Palatino Linotype"/>
          <w:sz w:val="24"/>
        </w:rPr>
        <w:t xml:space="preserve">Tynnered </w:t>
      </w:r>
      <w:r w:rsidR="00A036B2">
        <w:rPr>
          <w:rFonts w:ascii="Palatino Linotype" w:hAnsi="Palatino Linotype"/>
          <w:sz w:val="24"/>
        </w:rPr>
        <w:t xml:space="preserve">till 2030. I antal </w:t>
      </w:r>
      <w:r w:rsidR="00682922">
        <w:rPr>
          <w:rFonts w:ascii="Palatino Linotype" w:hAnsi="Palatino Linotype"/>
          <w:sz w:val="24"/>
        </w:rPr>
        <w:t xml:space="preserve">anställda </w:t>
      </w:r>
      <w:r w:rsidR="00A036B2">
        <w:rPr>
          <w:rFonts w:ascii="Palatino Linotype" w:hAnsi="Palatino Linotype"/>
          <w:sz w:val="24"/>
        </w:rPr>
        <w:t>och tidsperspektiven på utfall är inte bedömt i avsiktsförklaringen.</w:t>
      </w:r>
    </w:p>
    <w:p w14:paraId="00F37ED3" w14:textId="558B3FB7" w:rsidR="006839B4" w:rsidRPr="00643CC4" w:rsidRDefault="00A036B2" w:rsidP="07160BC0">
      <w:pPr>
        <w:rPr>
          <w:rFonts w:ascii="Palatino Linotype" w:hAnsi="Palatino Linotype"/>
          <w:sz w:val="24"/>
        </w:rPr>
      </w:pPr>
      <w:r w:rsidRPr="07160BC0">
        <w:rPr>
          <w:rFonts w:ascii="Palatino Linotype" w:hAnsi="Palatino Linotype"/>
          <w:sz w:val="24"/>
        </w:rPr>
        <w:t>Ekologisk påverkan kommer ske i samband med utveckling av det geografiska området samt i positiv bemärkelse i samband med nya mobilitetslösningar samt genom etablering av nya kollektivtrafiklösningar</w:t>
      </w:r>
      <w:r w:rsidR="003E2D7D" w:rsidRPr="07160BC0">
        <w:rPr>
          <w:rFonts w:ascii="Palatino Linotype" w:hAnsi="Palatino Linotype"/>
          <w:sz w:val="24"/>
        </w:rPr>
        <w:t>.</w:t>
      </w:r>
      <w:r w:rsidR="006839B4">
        <w:br/>
      </w:r>
      <w:r w:rsidR="006839B4">
        <w:br/>
      </w:r>
      <w:r w:rsidR="584CA208" w:rsidRPr="00643CC4">
        <w:rPr>
          <w:rFonts w:ascii="Palatino Linotype" w:hAnsi="Palatino Linotype"/>
          <w:sz w:val="24"/>
        </w:rPr>
        <w:t xml:space="preserve">Bedömningen </w:t>
      </w:r>
      <w:r w:rsidR="42BE3473" w:rsidRPr="00643CC4">
        <w:rPr>
          <w:rFonts w:ascii="Palatino Linotype" w:hAnsi="Palatino Linotype"/>
          <w:sz w:val="24"/>
        </w:rPr>
        <w:t xml:space="preserve">är att de satsningar som anges i avsiktsförklaringen täcks </w:t>
      </w:r>
      <w:r w:rsidR="42BE3473" w:rsidRPr="00643CC4">
        <w:rPr>
          <w:rFonts w:ascii="Palatino Linotype" w:hAnsi="Palatino Linotype"/>
          <w:sz w:val="24"/>
        </w:rPr>
        <w:lastRenderedPageBreak/>
        <w:t>i</w:t>
      </w:r>
      <w:r w:rsidR="008C3DFF">
        <w:rPr>
          <w:rFonts w:ascii="Palatino Linotype" w:hAnsi="Palatino Linotype"/>
          <w:sz w:val="24"/>
        </w:rPr>
        <w:t>nom</w:t>
      </w:r>
      <w:r w:rsidR="42BE3473" w:rsidRPr="00643CC4">
        <w:rPr>
          <w:rFonts w:ascii="Palatino Linotype" w:hAnsi="Palatino Linotype"/>
          <w:sz w:val="24"/>
        </w:rPr>
        <w:t xml:space="preserve"> </w:t>
      </w:r>
      <w:r w:rsidR="00505CD5">
        <w:rPr>
          <w:rFonts w:ascii="Palatino Linotype" w:hAnsi="Palatino Linotype"/>
          <w:sz w:val="24"/>
        </w:rPr>
        <w:t xml:space="preserve">beslutad </w:t>
      </w:r>
      <w:r w:rsidR="008C3DFF">
        <w:rPr>
          <w:rFonts w:ascii="Palatino Linotype" w:hAnsi="Palatino Linotype"/>
          <w:sz w:val="24"/>
        </w:rPr>
        <w:t>ram</w:t>
      </w:r>
      <w:r w:rsidR="42BE3473" w:rsidRPr="00643CC4">
        <w:rPr>
          <w:rFonts w:ascii="Palatino Linotype" w:hAnsi="Palatino Linotype"/>
          <w:sz w:val="24"/>
        </w:rPr>
        <w:t xml:space="preserve">. </w:t>
      </w:r>
      <w:r w:rsidR="26830EBE" w:rsidRPr="00643CC4">
        <w:rPr>
          <w:rFonts w:ascii="Palatino Linotype" w:hAnsi="Palatino Linotype"/>
          <w:sz w:val="24"/>
        </w:rPr>
        <w:t xml:space="preserve">De satsningar som krävs för att möjliggöra en utökad kollektivtrafik är en fråga för </w:t>
      </w:r>
      <w:r w:rsidR="00733148" w:rsidRPr="00643CC4">
        <w:rPr>
          <w:rFonts w:ascii="Palatino Linotype" w:hAnsi="Palatino Linotype"/>
          <w:sz w:val="24"/>
        </w:rPr>
        <w:t>s</w:t>
      </w:r>
      <w:r w:rsidR="26830EBE" w:rsidRPr="00643CC4">
        <w:rPr>
          <w:rFonts w:ascii="Palatino Linotype" w:hAnsi="Palatino Linotype"/>
          <w:sz w:val="24"/>
        </w:rPr>
        <w:t xml:space="preserve">taden och VGR att adressera. Västtrafik är </w:t>
      </w:r>
      <w:r w:rsidR="6F37BABC" w:rsidRPr="00643CC4">
        <w:rPr>
          <w:rFonts w:ascii="Palatino Linotype" w:hAnsi="Palatino Linotype"/>
          <w:sz w:val="24"/>
        </w:rPr>
        <w:t>informerade om de kommande planerna och behoven kopplade till de investeringar, satsningar och ökad densitet a</w:t>
      </w:r>
      <w:r w:rsidR="35F83809" w:rsidRPr="00643CC4">
        <w:rPr>
          <w:rFonts w:ascii="Palatino Linotype" w:hAnsi="Palatino Linotype"/>
          <w:sz w:val="24"/>
        </w:rPr>
        <w:t xml:space="preserve">v personer i de identifierade områdena Lundby, Torslanda och Lindholmen. </w:t>
      </w:r>
      <w:r w:rsidR="0F684660" w:rsidRPr="00643CC4">
        <w:rPr>
          <w:rFonts w:ascii="Palatino Linotype" w:hAnsi="Palatino Linotype"/>
          <w:sz w:val="24"/>
        </w:rPr>
        <w:t>Ökning av p</w:t>
      </w:r>
      <w:r w:rsidR="35F83809" w:rsidRPr="00643CC4">
        <w:rPr>
          <w:rFonts w:ascii="Palatino Linotype" w:hAnsi="Palatino Linotype"/>
          <w:sz w:val="24"/>
        </w:rPr>
        <w:t>ersontrafiken kommer int</w:t>
      </w:r>
      <w:r w:rsidR="5BDBAD94" w:rsidRPr="00643CC4">
        <w:rPr>
          <w:rFonts w:ascii="Palatino Linotype" w:hAnsi="Palatino Linotype"/>
          <w:sz w:val="24"/>
        </w:rPr>
        <w:t xml:space="preserve">e ske omedelbart utan </w:t>
      </w:r>
      <w:r w:rsidR="00505CD5">
        <w:rPr>
          <w:rFonts w:ascii="Palatino Linotype" w:hAnsi="Palatino Linotype"/>
          <w:sz w:val="24"/>
        </w:rPr>
        <w:t xml:space="preserve">kommer att ske </w:t>
      </w:r>
      <w:r w:rsidR="5BDBAD94" w:rsidRPr="00643CC4">
        <w:rPr>
          <w:rFonts w:ascii="Palatino Linotype" w:hAnsi="Palatino Linotype"/>
          <w:sz w:val="24"/>
        </w:rPr>
        <w:t xml:space="preserve">succesivt </w:t>
      </w:r>
      <w:r w:rsidR="00505CD5">
        <w:rPr>
          <w:rFonts w:ascii="Palatino Linotype" w:hAnsi="Palatino Linotype"/>
          <w:sz w:val="24"/>
        </w:rPr>
        <w:t xml:space="preserve">som </w:t>
      </w:r>
      <w:r w:rsidR="5BDBAD94" w:rsidRPr="00643CC4">
        <w:rPr>
          <w:rFonts w:ascii="Palatino Linotype" w:hAnsi="Palatino Linotype"/>
          <w:sz w:val="24"/>
        </w:rPr>
        <w:t>område</w:t>
      </w:r>
      <w:r w:rsidR="00505CD5">
        <w:rPr>
          <w:rFonts w:ascii="Palatino Linotype" w:hAnsi="Palatino Linotype"/>
          <w:sz w:val="24"/>
        </w:rPr>
        <w:t>t</w:t>
      </w:r>
      <w:r w:rsidR="5BDBAD94" w:rsidRPr="00643CC4">
        <w:rPr>
          <w:rFonts w:ascii="Palatino Linotype" w:hAnsi="Palatino Linotype"/>
          <w:sz w:val="24"/>
        </w:rPr>
        <w:t xml:space="preserve"> utvecklas och bebyggs</w:t>
      </w:r>
      <w:r w:rsidR="741F44F4" w:rsidRPr="00643CC4">
        <w:rPr>
          <w:rFonts w:ascii="Palatino Linotype" w:hAnsi="Palatino Linotype"/>
          <w:sz w:val="24"/>
        </w:rPr>
        <w:t xml:space="preserve"> </w:t>
      </w:r>
      <w:r w:rsidR="51B65BFA" w:rsidRPr="00643CC4">
        <w:rPr>
          <w:rFonts w:ascii="Palatino Linotype" w:hAnsi="Palatino Linotype"/>
          <w:sz w:val="24"/>
        </w:rPr>
        <w:t>mellan åren</w:t>
      </w:r>
      <w:r w:rsidR="23C2F557" w:rsidRPr="00643CC4">
        <w:rPr>
          <w:rFonts w:ascii="Palatino Linotype" w:hAnsi="Palatino Linotype"/>
          <w:sz w:val="24"/>
        </w:rPr>
        <w:t>,</w:t>
      </w:r>
      <w:r w:rsidR="741F44F4" w:rsidRPr="00643CC4">
        <w:rPr>
          <w:rFonts w:ascii="Palatino Linotype" w:hAnsi="Palatino Linotype"/>
          <w:sz w:val="24"/>
        </w:rPr>
        <w:t xml:space="preserve"> 202</w:t>
      </w:r>
      <w:r w:rsidR="4E0D2B91" w:rsidRPr="00643CC4">
        <w:rPr>
          <w:rFonts w:ascii="Palatino Linotype" w:hAnsi="Palatino Linotype"/>
          <w:sz w:val="24"/>
        </w:rPr>
        <w:t>5</w:t>
      </w:r>
      <w:r w:rsidR="75F486C3" w:rsidRPr="00643CC4">
        <w:rPr>
          <w:rFonts w:ascii="Palatino Linotype" w:hAnsi="Palatino Linotype"/>
          <w:sz w:val="24"/>
        </w:rPr>
        <w:t xml:space="preserve"> </w:t>
      </w:r>
      <w:r w:rsidR="017B7820" w:rsidRPr="00643CC4">
        <w:rPr>
          <w:rFonts w:ascii="Palatino Linotype" w:hAnsi="Palatino Linotype"/>
          <w:sz w:val="24"/>
        </w:rPr>
        <w:t xml:space="preserve">till </w:t>
      </w:r>
      <w:r w:rsidR="60E16F83" w:rsidRPr="00643CC4">
        <w:rPr>
          <w:rFonts w:ascii="Palatino Linotype" w:hAnsi="Palatino Linotype"/>
          <w:sz w:val="24"/>
        </w:rPr>
        <w:t xml:space="preserve">ca </w:t>
      </w:r>
      <w:r w:rsidR="741F44F4" w:rsidRPr="00643CC4">
        <w:rPr>
          <w:rFonts w:ascii="Palatino Linotype" w:hAnsi="Palatino Linotype"/>
          <w:sz w:val="24"/>
        </w:rPr>
        <w:t>2030</w:t>
      </w:r>
      <w:r w:rsidR="5BDBAD94" w:rsidRPr="00643CC4">
        <w:rPr>
          <w:rFonts w:ascii="Palatino Linotype" w:hAnsi="Palatino Linotype"/>
          <w:sz w:val="24"/>
        </w:rPr>
        <w:t>.</w:t>
      </w:r>
      <w:r w:rsidR="72058AC5" w:rsidRPr="00643CC4">
        <w:rPr>
          <w:rFonts w:ascii="Palatino Linotype" w:hAnsi="Palatino Linotype"/>
          <w:sz w:val="24"/>
        </w:rPr>
        <w:t xml:space="preserve"> </w:t>
      </w:r>
      <w:r w:rsidR="5BDBAD94" w:rsidRPr="00643CC4">
        <w:rPr>
          <w:rFonts w:ascii="Palatino Linotype" w:hAnsi="Palatino Linotype"/>
          <w:sz w:val="24"/>
        </w:rPr>
        <w:t xml:space="preserve"> </w:t>
      </w:r>
      <w:r w:rsidR="6F37BABC" w:rsidRPr="00643CC4">
        <w:rPr>
          <w:rFonts w:ascii="Palatino Linotype" w:hAnsi="Palatino Linotype"/>
          <w:sz w:val="24"/>
        </w:rPr>
        <w:t xml:space="preserve"> </w:t>
      </w:r>
    </w:p>
    <w:p w14:paraId="2F235315" w14:textId="6F69B086" w:rsidR="006839B4" w:rsidRPr="00B4215B" w:rsidRDefault="006839B4" w:rsidP="07160BC0">
      <w:pPr>
        <w:rPr>
          <w:rFonts w:ascii="Arial Black" w:hAnsi="Arial Black"/>
          <w:color w:val="3B5776"/>
          <w:sz w:val="24"/>
        </w:rPr>
      </w:pPr>
      <w:r w:rsidRPr="07160BC0">
        <w:rPr>
          <w:rFonts w:ascii="Arial Black" w:hAnsi="Arial Black"/>
          <w:color w:val="3B5776"/>
          <w:sz w:val="24"/>
        </w:rPr>
        <w:t>Bilagor</w:t>
      </w:r>
    </w:p>
    <w:p w14:paraId="79371741" w14:textId="14A45F59" w:rsidR="006839B4" w:rsidRPr="00436489" w:rsidRDefault="006839B4" w:rsidP="006839B4">
      <w:pPr>
        <w:rPr>
          <w:rFonts w:ascii="Palatino Linotype" w:eastAsiaTheme="majorEastAsia" w:hAnsi="Palatino Linotype"/>
          <w:sz w:val="24"/>
          <w:szCs w:val="28"/>
        </w:rPr>
      </w:pPr>
      <w:r w:rsidRPr="00436489">
        <w:rPr>
          <w:rFonts w:ascii="Palatino Linotype" w:eastAsiaTheme="majorEastAsia" w:hAnsi="Palatino Linotype"/>
          <w:sz w:val="24"/>
          <w:szCs w:val="28"/>
        </w:rPr>
        <w:t>1.</w:t>
      </w:r>
      <w:r w:rsidRPr="00436489">
        <w:rPr>
          <w:rFonts w:ascii="Palatino Linotype" w:eastAsiaTheme="majorEastAsia" w:hAnsi="Palatino Linotype"/>
          <w:sz w:val="24"/>
          <w:szCs w:val="28"/>
        </w:rPr>
        <w:tab/>
      </w:r>
      <w:r w:rsidR="00A036B2">
        <w:rPr>
          <w:rFonts w:ascii="Palatino Linotype" w:eastAsiaTheme="majorEastAsia" w:hAnsi="Palatino Linotype"/>
          <w:sz w:val="24"/>
          <w:szCs w:val="28"/>
        </w:rPr>
        <w:t xml:space="preserve">Avsiktsförklaring </w:t>
      </w:r>
    </w:p>
    <w:p w14:paraId="51841585" w14:textId="0B36E3E7" w:rsidR="006839B4" w:rsidRPr="00436489" w:rsidRDefault="006839B4" w:rsidP="006839B4">
      <w:pPr>
        <w:rPr>
          <w:rFonts w:ascii="Palatino Linotype" w:eastAsiaTheme="majorEastAsia" w:hAnsi="Palatino Linotype"/>
          <w:sz w:val="24"/>
          <w:szCs w:val="28"/>
        </w:rPr>
      </w:pPr>
    </w:p>
    <w:p w14:paraId="533A615D" w14:textId="77777777" w:rsidR="006839B4" w:rsidRPr="00436489" w:rsidRDefault="006839B4" w:rsidP="006839B4">
      <w:pPr>
        <w:rPr>
          <w:rFonts w:ascii="Palatino Linotype" w:eastAsiaTheme="majorEastAsia" w:hAnsi="Palatino Linotype"/>
          <w:sz w:val="24"/>
          <w:szCs w:val="28"/>
        </w:rPr>
      </w:pPr>
    </w:p>
    <w:p w14:paraId="01B602A8" w14:textId="77777777" w:rsidR="000046E1" w:rsidRPr="00436489" w:rsidRDefault="000046E1" w:rsidP="006839B4">
      <w:pPr>
        <w:rPr>
          <w:rFonts w:ascii="Palatino Linotype" w:hAnsi="Palatino Linotype"/>
        </w:rPr>
      </w:pPr>
      <w:r w:rsidRPr="00436489">
        <w:rPr>
          <w:rFonts w:ascii="Palatino Linotype" w:hAnsi="Palatino Linotype"/>
        </w:rPr>
        <w:br w:type="page"/>
      </w:r>
    </w:p>
    <w:p w14:paraId="3E90A0A7" w14:textId="77777777" w:rsidR="006839B4" w:rsidRPr="00436489" w:rsidRDefault="006839B4" w:rsidP="006839B4">
      <w:pPr>
        <w:pStyle w:val="Rubrik2"/>
        <w:rPr>
          <w:rFonts w:ascii="Arial Black" w:hAnsi="Arial Black"/>
          <w:color w:val="3B5776"/>
          <w:sz w:val="24"/>
          <w:szCs w:val="24"/>
        </w:rPr>
      </w:pPr>
      <w:r w:rsidRPr="00436489">
        <w:rPr>
          <w:rFonts w:ascii="Arial Black" w:hAnsi="Arial Black"/>
          <w:color w:val="3B5776"/>
          <w:sz w:val="24"/>
          <w:szCs w:val="24"/>
        </w:rPr>
        <w:lastRenderedPageBreak/>
        <w:t xml:space="preserve">Ärendet </w:t>
      </w:r>
    </w:p>
    <w:p w14:paraId="5AFBD8FB" w14:textId="529445AE" w:rsidR="006839B4" w:rsidRPr="00436489" w:rsidRDefault="00A036B2" w:rsidP="006839B4">
      <w:pPr>
        <w:rPr>
          <w:rFonts w:ascii="Palatino Linotype" w:hAnsi="Palatino Linotype"/>
          <w:sz w:val="24"/>
          <w:szCs w:val="28"/>
        </w:rPr>
      </w:pPr>
      <w:r>
        <w:rPr>
          <w:rFonts w:ascii="Palatino Linotype" w:hAnsi="Palatino Linotype"/>
          <w:sz w:val="24"/>
          <w:szCs w:val="28"/>
        </w:rPr>
        <w:t xml:space="preserve">Styrelsen ger VD på Business Region Göteborg i uppdrag att teckna avsiktsförklaring tillsammans med Stadsbyggnadsförvaltningen </w:t>
      </w:r>
      <w:r w:rsidR="003E2D7D">
        <w:rPr>
          <w:rFonts w:ascii="Palatino Linotype" w:hAnsi="Palatino Linotype"/>
          <w:sz w:val="24"/>
          <w:szCs w:val="28"/>
        </w:rPr>
        <w:t xml:space="preserve">och </w:t>
      </w:r>
      <w:r>
        <w:rPr>
          <w:rFonts w:ascii="Palatino Linotype" w:hAnsi="Palatino Linotype"/>
          <w:sz w:val="24"/>
          <w:szCs w:val="28"/>
        </w:rPr>
        <w:t xml:space="preserve">Volvo Cars. </w:t>
      </w:r>
    </w:p>
    <w:p w14:paraId="0ABFF911" w14:textId="77777777" w:rsidR="006839B4" w:rsidRPr="00436489" w:rsidRDefault="006839B4" w:rsidP="006839B4">
      <w:pPr>
        <w:pStyle w:val="Rubrik2"/>
        <w:rPr>
          <w:rFonts w:ascii="Arial Black" w:hAnsi="Arial Black"/>
          <w:color w:val="3B5776"/>
          <w:sz w:val="24"/>
          <w:szCs w:val="24"/>
        </w:rPr>
      </w:pPr>
      <w:r w:rsidRPr="00436489">
        <w:rPr>
          <w:rFonts w:ascii="Arial Black" w:hAnsi="Arial Black"/>
          <w:color w:val="3B5776"/>
          <w:sz w:val="24"/>
          <w:szCs w:val="24"/>
        </w:rPr>
        <w:t>Beskrivning av ärendet</w:t>
      </w:r>
    </w:p>
    <w:p w14:paraId="15347E68" w14:textId="340B810A" w:rsidR="00F461F4" w:rsidRDefault="00F461F4" w:rsidP="006839B4">
      <w:pPr>
        <w:rPr>
          <w:rFonts w:ascii="Palatino Linotype" w:hAnsi="Palatino Linotype"/>
          <w:sz w:val="24"/>
          <w:szCs w:val="28"/>
        </w:rPr>
      </w:pPr>
      <w:r>
        <w:rPr>
          <w:rFonts w:ascii="Palatino Linotype" w:hAnsi="Palatino Linotype"/>
          <w:sz w:val="24"/>
          <w:szCs w:val="28"/>
        </w:rPr>
        <w:t xml:space="preserve">I samband med att Volvo Cars tillsammans med </w:t>
      </w:r>
      <w:proofErr w:type="spellStart"/>
      <w:r>
        <w:rPr>
          <w:rFonts w:ascii="Palatino Linotype" w:hAnsi="Palatino Linotype"/>
          <w:sz w:val="24"/>
          <w:szCs w:val="28"/>
        </w:rPr>
        <w:t>Next</w:t>
      </w:r>
      <w:proofErr w:type="spellEnd"/>
      <w:r>
        <w:rPr>
          <w:rFonts w:ascii="Palatino Linotype" w:hAnsi="Palatino Linotype"/>
          <w:sz w:val="24"/>
          <w:szCs w:val="28"/>
        </w:rPr>
        <w:t xml:space="preserve"> </w:t>
      </w:r>
      <w:r w:rsidR="00207D1B">
        <w:rPr>
          <w:rFonts w:ascii="Palatino Linotype" w:hAnsi="Palatino Linotype"/>
          <w:sz w:val="24"/>
          <w:szCs w:val="28"/>
        </w:rPr>
        <w:t>S</w:t>
      </w:r>
      <w:r>
        <w:rPr>
          <w:rFonts w:ascii="Palatino Linotype" w:hAnsi="Palatino Linotype"/>
          <w:sz w:val="24"/>
          <w:szCs w:val="28"/>
        </w:rPr>
        <w:t xml:space="preserve">tep Group och </w:t>
      </w:r>
      <w:proofErr w:type="spellStart"/>
      <w:r>
        <w:rPr>
          <w:rFonts w:ascii="Palatino Linotype" w:hAnsi="Palatino Linotype"/>
          <w:sz w:val="24"/>
          <w:szCs w:val="28"/>
        </w:rPr>
        <w:t>Vectura</w:t>
      </w:r>
      <w:proofErr w:type="spellEnd"/>
      <w:r>
        <w:rPr>
          <w:rFonts w:ascii="Palatino Linotype" w:hAnsi="Palatino Linotype"/>
          <w:sz w:val="24"/>
          <w:szCs w:val="28"/>
        </w:rPr>
        <w:t xml:space="preserve"> beslutat utveckla området på och runt Amazonvägen har diskussioner förts om att teckna en avsiktsförklaring mellan Volvo Cars och Göteborgs Stad. Avsiktsförklaringen pekar på olika satsningar som på olika sätt stärker utvecklingen och attraktiviteten till området. </w:t>
      </w:r>
    </w:p>
    <w:p w14:paraId="42835979" w14:textId="36166228" w:rsidR="00F461F4" w:rsidRDefault="00F461F4" w:rsidP="006839B4">
      <w:pPr>
        <w:rPr>
          <w:rFonts w:ascii="Palatino Linotype" w:hAnsi="Palatino Linotype"/>
          <w:sz w:val="24"/>
          <w:szCs w:val="28"/>
        </w:rPr>
      </w:pPr>
      <w:r>
        <w:rPr>
          <w:rFonts w:ascii="Palatino Linotype" w:hAnsi="Palatino Linotype"/>
          <w:sz w:val="24"/>
          <w:szCs w:val="28"/>
        </w:rPr>
        <w:t xml:space="preserve">De områden som diskuterats är; </w:t>
      </w:r>
    </w:p>
    <w:p w14:paraId="583E4033" w14:textId="7E1B42E1" w:rsidR="00F461F4" w:rsidRDefault="00F461F4" w:rsidP="00F461F4">
      <w:pPr>
        <w:pStyle w:val="Liststycke"/>
        <w:numPr>
          <w:ilvl w:val="0"/>
          <w:numId w:val="8"/>
        </w:numPr>
        <w:rPr>
          <w:rFonts w:ascii="Palatino Linotype" w:hAnsi="Palatino Linotype"/>
          <w:sz w:val="24"/>
          <w:szCs w:val="28"/>
        </w:rPr>
      </w:pPr>
      <w:r>
        <w:rPr>
          <w:rFonts w:ascii="Palatino Linotype" w:hAnsi="Palatino Linotype"/>
          <w:sz w:val="24"/>
          <w:szCs w:val="28"/>
        </w:rPr>
        <w:t>f</w:t>
      </w:r>
      <w:r w:rsidRPr="00F461F4">
        <w:rPr>
          <w:rFonts w:ascii="Palatino Linotype" w:hAnsi="Palatino Linotype"/>
          <w:sz w:val="24"/>
          <w:szCs w:val="28"/>
        </w:rPr>
        <w:t xml:space="preserve">örlängning av handslaget Tynnered till 2030, </w:t>
      </w:r>
    </w:p>
    <w:p w14:paraId="1013C47B" w14:textId="76E1BE60" w:rsidR="00F461F4" w:rsidRDefault="00F461F4" w:rsidP="00F461F4">
      <w:pPr>
        <w:pStyle w:val="Liststycke"/>
        <w:numPr>
          <w:ilvl w:val="0"/>
          <w:numId w:val="8"/>
        </w:numPr>
        <w:rPr>
          <w:rFonts w:ascii="Palatino Linotype" w:hAnsi="Palatino Linotype"/>
          <w:sz w:val="24"/>
          <w:szCs w:val="28"/>
        </w:rPr>
      </w:pPr>
      <w:r w:rsidRPr="00F461F4">
        <w:rPr>
          <w:rFonts w:ascii="Palatino Linotype" w:hAnsi="Palatino Linotype"/>
          <w:sz w:val="24"/>
          <w:szCs w:val="28"/>
        </w:rPr>
        <w:t>satsningar på kollektivtrafik för att underlätta inte bara arbetspendling utan även kollektivt resande dagtid mellan noderna Lindholmen, Torslanda, Lundby</w:t>
      </w:r>
    </w:p>
    <w:p w14:paraId="46E2B9E4" w14:textId="1A53E910" w:rsidR="00F461F4" w:rsidRDefault="00F461F4" w:rsidP="00F461F4">
      <w:pPr>
        <w:pStyle w:val="Liststycke"/>
        <w:numPr>
          <w:ilvl w:val="0"/>
          <w:numId w:val="8"/>
        </w:numPr>
        <w:rPr>
          <w:rFonts w:ascii="Palatino Linotype" w:hAnsi="Palatino Linotype"/>
          <w:sz w:val="24"/>
          <w:szCs w:val="28"/>
        </w:rPr>
      </w:pPr>
      <w:r>
        <w:rPr>
          <w:rFonts w:ascii="Palatino Linotype" w:hAnsi="Palatino Linotype"/>
          <w:sz w:val="24"/>
          <w:szCs w:val="28"/>
        </w:rPr>
        <w:t xml:space="preserve">fortsatt framdrift </w:t>
      </w:r>
      <w:r w:rsidR="00505CD5">
        <w:rPr>
          <w:rFonts w:ascii="Palatino Linotype" w:hAnsi="Palatino Linotype"/>
          <w:sz w:val="24"/>
          <w:szCs w:val="28"/>
        </w:rPr>
        <w:t xml:space="preserve">samt utökning </w:t>
      </w:r>
      <w:r>
        <w:rPr>
          <w:rFonts w:ascii="Palatino Linotype" w:hAnsi="Palatino Linotype"/>
          <w:sz w:val="24"/>
          <w:szCs w:val="28"/>
        </w:rPr>
        <w:t>av G</w:t>
      </w:r>
      <w:r w:rsidR="003E2D7D">
        <w:rPr>
          <w:rFonts w:ascii="Palatino Linotype" w:hAnsi="Palatino Linotype"/>
          <w:sz w:val="24"/>
          <w:szCs w:val="28"/>
        </w:rPr>
        <w:t>othenburg G</w:t>
      </w:r>
      <w:r>
        <w:rPr>
          <w:rFonts w:ascii="Palatino Linotype" w:hAnsi="Palatino Linotype"/>
          <w:sz w:val="24"/>
          <w:szCs w:val="28"/>
        </w:rPr>
        <w:t xml:space="preserve">reen </w:t>
      </w:r>
      <w:r w:rsidR="003E2D7D">
        <w:rPr>
          <w:rFonts w:ascii="Palatino Linotype" w:hAnsi="Palatino Linotype"/>
          <w:sz w:val="24"/>
          <w:szCs w:val="28"/>
        </w:rPr>
        <w:t>C</w:t>
      </w:r>
      <w:r>
        <w:rPr>
          <w:rFonts w:ascii="Palatino Linotype" w:hAnsi="Palatino Linotype"/>
          <w:sz w:val="24"/>
          <w:szCs w:val="28"/>
        </w:rPr>
        <w:t xml:space="preserve">ity </w:t>
      </w:r>
      <w:proofErr w:type="spellStart"/>
      <w:r w:rsidR="003E2D7D">
        <w:rPr>
          <w:rFonts w:ascii="Palatino Linotype" w:hAnsi="Palatino Linotype"/>
          <w:sz w:val="24"/>
          <w:szCs w:val="28"/>
        </w:rPr>
        <w:t>Z</w:t>
      </w:r>
      <w:r>
        <w:rPr>
          <w:rFonts w:ascii="Palatino Linotype" w:hAnsi="Palatino Linotype"/>
          <w:sz w:val="24"/>
          <w:szCs w:val="28"/>
        </w:rPr>
        <w:t>one</w:t>
      </w:r>
      <w:proofErr w:type="spellEnd"/>
    </w:p>
    <w:p w14:paraId="16FC47F5" w14:textId="7EB9F982" w:rsidR="00F461F4" w:rsidRDefault="00F461F4" w:rsidP="00F461F4">
      <w:pPr>
        <w:pStyle w:val="Liststycke"/>
        <w:numPr>
          <w:ilvl w:val="0"/>
          <w:numId w:val="8"/>
        </w:numPr>
        <w:rPr>
          <w:rFonts w:ascii="Palatino Linotype" w:hAnsi="Palatino Linotype"/>
          <w:sz w:val="24"/>
          <w:szCs w:val="28"/>
        </w:rPr>
      </w:pPr>
      <w:r>
        <w:rPr>
          <w:rFonts w:ascii="Palatino Linotype" w:hAnsi="Palatino Linotype"/>
          <w:sz w:val="24"/>
          <w:szCs w:val="28"/>
        </w:rPr>
        <w:t>utveckling av en masterplan för områdets utveckling</w:t>
      </w:r>
    </w:p>
    <w:p w14:paraId="4F2927B3" w14:textId="6E5A2EC1" w:rsidR="00F461F4" w:rsidRPr="00F461F4" w:rsidRDefault="00F461F4" w:rsidP="00F461F4">
      <w:pPr>
        <w:pStyle w:val="Liststycke"/>
        <w:numPr>
          <w:ilvl w:val="0"/>
          <w:numId w:val="8"/>
        </w:numPr>
        <w:rPr>
          <w:rFonts w:ascii="Palatino Linotype" w:hAnsi="Palatino Linotype"/>
          <w:sz w:val="24"/>
          <w:szCs w:val="28"/>
        </w:rPr>
      </w:pPr>
      <w:r>
        <w:rPr>
          <w:rFonts w:ascii="Palatino Linotype" w:hAnsi="Palatino Linotype"/>
          <w:sz w:val="24"/>
          <w:szCs w:val="28"/>
        </w:rPr>
        <w:t>kompetensförsörjning och attraktivitet</w:t>
      </w:r>
    </w:p>
    <w:p w14:paraId="626C092C" w14:textId="5D1C5116" w:rsidR="00F461F4" w:rsidRDefault="00F461F4" w:rsidP="006839B4">
      <w:pPr>
        <w:rPr>
          <w:rFonts w:ascii="Palatino Linotype" w:hAnsi="Palatino Linotype"/>
          <w:sz w:val="24"/>
          <w:szCs w:val="28"/>
        </w:rPr>
      </w:pPr>
      <w:r>
        <w:rPr>
          <w:rFonts w:ascii="Palatino Linotype" w:hAnsi="Palatino Linotype"/>
          <w:sz w:val="24"/>
          <w:szCs w:val="28"/>
        </w:rPr>
        <w:t xml:space="preserve"> 7 februari kommer Volvo Cars göra satsningen publik och kommer samtidigt underteckna avsiktsförklaringen tillsammans med </w:t>
      </w:r>
      <w:r w:rsidR="00505CD5">
        <w:rPr>
          <w:rFonts w:ascii="Palatino Linotype" w:hAnsi="Palatino Linotype"/>
          <w:sz w:val="24"/>
          <w:szCs w:val="28"/>
        </w:rPr>
        <w:t>S</w:t>
      </w:r>
      <w:r>
        <w:rPr>
          <w:rFonts w:ascii="Palatino Linotype" w:hAnsi="Palatino Linotype"/>
          <w:sz w:val="24"/>
          <w:szCs w:val="28"/>
        </w:rPr>
        <w:t xml:space="preserve">taden genom BRG och Stadsbyggnadsförvaltningen. </w:t>
      </w:r>
      <w:r w:rsidR="00BE5F23">
        <w:rPr>
          <w:rFonts w:ascii="Palatino Linotype" w:hAnsi="Palatino Linotype"/>
          <w:sz w:val="24"/>
          <w:szCs w:val="28"/>
        </w:rPr>
        <w:t xml:space="preserve">Till dess är ärendet strikt konfidentiellt. </w:t>
      </w:r>
    </w:p>
    <w:p w14:paraId="52928BB9" w14:textId="6EF591D4" w:rsidR="003E2D7D" w:rsidRPr="00436489" w:rsidRDefault="00DD4EE7" w:rsidP="003E2D7D">
      <w:pPr>
        <w:pStyle w:val="Rubrik2"/>
        <w:rPr>
          <w:rFonts w:ascii="Arial Black" w:hAnsi="Arial Black"/>
          <w:color w:val="3B5776"/>
          <w:sz w:val="24"/>
          <w:szCs w:val="24"/>
        </w:rPr>
      </w:pPr>
      <w:r>
        <w:rPr>
          <w:rFonts w:ascii="Arial Black" w:hAnsi="Arial Black"/>
          <w:color w:val="3B5776"/>
          <w:sz w:val="24"/>
          <w:szCs w:val="24"/>
        </w:rPr>
        <w:t>Inriktning</w:t>
      </w:r>
      <w:r w:rsidR="003E2D7D" w:rsidRPr="31E83384">
        <w:rPr>
          <w:rFonts w:ascii="Arial Black" w:hAnsi="Arial Black"/>
          <w:color w:val="3B5776"/>
          <w:sz w:val="24"/>
          <w:szCs w:val="24"/>
        </w:rPr>
        <w:t xml:space="preserve"> </w:t>
      </w:r>
    </w:p>
    <w:p w14:paraId="2716FD1E" w14:textId="12AE2FD1" w:rsidR="1DB19D21" w:rsidRPr="00643CC4" w:rsidRDefault="1DB19D21" w:rsidP="31E83384">
      <w:pPr>
        <w:rPr>
          <w:rFonts w:ascii="Palatino Linotype" w:hAnsi="Palatino Linotype"/>
          <w:sz w:val="24"/>
        </w:rPr>
      </w:pPr>
      <w:r w:rsidRPr="00643CC4">
        <w:rPr>
          <w:rFonts w:ascii="Palatino Linotype" w:hAnsi="Palatino Linotype"/>
          <w:sz w:val="24"/>
        </w:rPr>
        <w:t xml:space="preserve">Green city </w:t>
      </w:r>
      <w:proofErr w:type="spellStart"/>
      <w:r w:rsidRPr="00643CC4">
        <w:rPr>
          <w:rFonts w:ascii="Palatino Linotype" w:hAnsi="Palatino Linotype"/>
          <w:sz w:val="24"/>
        </w:rPr>
        <w:t>zon</w:t>
      </w:r>
      <w:r w:rsidR="2ED8FDB8" w:rsidRPr="00643CC4">
        <w:rPr>
          <w:rFonts w:ascii="Palatino Linotype" w:hAnsi="Palatino Linotype"/>
          <w:sz w:val="24"/>
        </w:rPr>
        <w:t>e</w:t>
      </w:r>
      <w:r w:rsidR="4E2EC272" w:rsidRPr="00643CC4">
        <w:rPr>
          <w:rFonts w:ascii="Palatino Linotype" w:hAnsi="Palatino Linotype"/>
          <w:sz w:val="24"/>
        </w:rPr>
        <w:t>s</w:t>
      </w:r>
      <w:proofErr w:type="spellEnd"/>
      <w:r w:rsidRPr="00643CC4">
        <w:rPr>
          <w:rFonts w:ascii="Palatino Linotype" w:hAnsi="Palatino Linotype"/>
          <w:sz w:val="24"/>
        </w:rPr>
        <w:t xml:space="preserve"> geografi</w:t>
      </w:r>
      <w:r w:rsidR="64834CE8" w:rsidRPr="00643CC4">
        <w:rPr>
          <w:rFonts w:ascii="Palatino Linotype" w:hAnsi="Palatino Linotype"/>
          <w:sz w:val="24"/>
        </w:rPr>
        <w:t xml:space="preserve"> </w:t>
      </w:r>
      <w:r w:rsidRPr="00643CC4">
        <w:rPr>
          <w:rFonts w:ascii="Palatino Linotype" w:hAnsi="Palatino Linotype"/>
          <w:sz w:val="24"/>
        </w:rPr>
        <w:t xml:space="preserve">utökas till att innefatta </w:t>
      </w:r>
      <w:r w:rsidR="00505CD5">
        <w:rPr>
          <w:rFonts w:ascii="Palatino Linotype" w:hAnsi="Palatino Linotype"/>
          <w:sz w:val="24"/>
        </w:rPr>
        <w:t>det centrat som planeras i</w:t>
      </w:r>
      <w:r w:rsidRPr="00643CC4">
        <w:rPr>
          <w:rFonts w:ascii="Palatino Linotype" w:hAnsi="Palatino Linotype"/>
          <w:sz w:val="24"/>
        </w:rPr>
        <w:t xml:space="preserve"> Torslanda som blir ytterligare en </w:t>
      </w:r>
      <w:r w:rsidR="2D3D2D57" w:rsidRPr="00643CC4">
        <w:rPr>
          <w:rFonts w:ascii="Palatino Linotype" w:hAnsi="Palatino Linotype"/>
          <w:sz w:val="24"/>
        </w:rPr>
        <w:t>nod för innovation inom framtiden</w:t>
      </w:r>
      <w:r w:rsidR="00445E03" w:rsidRPr="00643CC4">
        <w:rPr>
          <w:rFonts w:ascii="Palatino Linotype" w:hAnsi="Palatino Linotype"/>
          <w:sz w:val="24"/>
        </w:rPr>
        <w:t>s</w:t>
      </w:r>
      <w:r w:rsidR="2D3D2D57" w:rsidRPr="00643CC4">
        <w:rPr>
          <w:rFonts w:ascii="Palatino Linotype" w:hAnsi="Palatino Linotype"/>
          <w:sz w:val="24"/>
        </w:rPr>
        <w:t xml:space="preserve"> mobilite</w:t>
      </w:r>
      <w:r w:rsidR="45453AA9" w:rsidRPr="00643CC4">
        <w:rPr>
          <w:rFonts w:ascii="Palatino Linotype" w:hAnsi="Palatino Linotype"/>
          <w:sz w:val="24"/>
        </w:rPr>
        <w:t xml:space="preserve">t. </w:t>
      </w:r>
    </w:p>
    <w:p w14:paraId="30918796" w14:textId="3469657A" w:rsidR="1CC5D2B3" w:rsidRPr="00643CC4" w:rsidRDefault="1CC5D2B3" w:rsidP="718ECF7A">
      <w:pPr>
        <w:rPr>
          <w:rFonts w:ascii="Palatino Linotype" w:hAnsi="Palatino Linotype"/>
          <w:sz w:val="24"/>
        </w:rPr>
      </w:pPr>
      <w:r w:rsidRPr="00643CC4">
        <w:rPr>
          <w:rFonts w:ascii="Palatino Linotype" w:hAnsi="Palatino Linotype"/>
          <w:sz w:val="24"/>
        </w:rPr>
        <w:t>Handslaget, destination Tynnereds överenskommelse enligt avtalet avslutas 2025. I samband med avsiktsförklaringens undertecknande förlängs åtagandet till 2030.</w:t>
      </w:r>
      <w:r w:rsidR="0075712D" w:rsidRPr="00643CC4">
        <w:rPr>
          <w:rFonts w:ascii="Palatino Linotype" w:hAnsi="Palatino Linotype"/>
          <w:sz w:val="24"/>
        </w:rPr>
        <w:t xml:space="preserve"> </w:t>
      </w:r>
    </w:p>
    <w:p w14:paraId="06A5615F" w14:textId="633FCAC7" w:rsidR="25659CF0" w:rsidRPr="00643CC4" w:rsidRDefault="25659CF0" w:rsidP="718ECF7A">
      <w:pPr>
        <w:rPr>
          <w:rFonts w:ascii="Palatino Linotype" w:hAnsi="Palatino Linotype"/>
          <w:sz w:val="24"/>
        </w:rPr>
      </w:pPr>
      <w:r w:rsidRPr="00643CC4">
        <w:rPr>
          <w:rFonts w:ascii="Palatino Linotype" w:hAnsi="Palatino Linotype"/>
          <w:sz w:val="24"/>
        </w:rPr>
        <w:t xml:space="preserve">Flera initiativ runt kompetensförsörjning och attraktivitet pågår </w:t>
      </w:r>
      <w:r w:rsidR="00CE5A9D" w:rsidRPr="00643CC4">
        <w:rPr>
          <w:rFonts w:ascii="Palatino Linotype" w:hAnsi="Palatino Linotype"/>
          <w:sz w:val="24"/>
        </w:rPr>
        <w:t xml:space="preserve">redan </w:t>
      </w:r>
      <w:r w:rsidRPr="00643CC4">
        <w:rPr>
          <w:rFonts w:ascii="Palatino Linotype" w:hAnsi="Palatino Linotype"/>
          <w:sz w:val="24"/>
        </w:rPr>
        <w:t xml:space="preserve">kopplat till den elektrifiering som pågår inom framtidens mobilitet. De typer av kompetenser som efterfrågas eller </w:t>
      </w:r>
      <w:r w:rsidR="00936C5A">
        <w:rPr>
          <w:rFonts w:ascii="Palatino Linotype" w:hAnsi="Palatino Linotype"/>
          <w:sz w:val="24"/>
        </w:rPr>
        <w:t xml:space="preserve">som </w:t>
      </w:r>
      <w:r w:rsidRPr="00643CC4">
        <w:rPr>
          <w:rFonts w:ascii="Palatino Linotype" w:hAnsi="Palatino Linotype"/>
          <w:sz w:val="24"/>
        </w:rPr>
        <w:t>önska</w:t>
      </w:r>
      <w:r w:rsidR="00936C5A">
        <w:rPr>
          <w:rFonts w:ascii="Palatino Linotype" w:hAnsi="Palatino Linotype"/>
          <w:sz w:val="24"/>
        </w:rPr>
        <w:t>r</w:t>
      </w:r>
      <w:r w:rsidRPr="00643CC4">
        <w:rPr>
          <w:rFonts w:ascii="Palatino Linotype" w:hAnsi="Palatino Linotype"/>
          <w:sz w:val="24"/>
        </w:rPr>
        <w:t xml:space="preserve"> etablera sig inom området f</w:t>
      </w:r>
      <w:r w:rsidR="0D57D9C6" w:rsidRPr="00643CC4">
        <w:rPr>
          <w:rFonts w:ascii="Palatino Linotype" w:hAnsi="Palatino Linotype"/>
          <w:sz w:val="24"/>
        </w:rPr>
        <w:t xml:space="preserve">ör avsiktsförklaringen är av lite annan karaktär mer kopplat till </w:t>
      </w:r>
      <w:r w:rsidR="0D57D9C6" w:rsidRPr="00643CC4">
        <w:rPr>
          <w:rFonts w:ascii="Palatino Linotype" w:hAnsi="Palatino Linotype"/>
          <w:sz w:val="24"/>
        </w:rPr>
        <w:lastRenderedPageBreak/>
        <w:t>material, design och framtiden mobilitet. Det bl</w:t>
      </w:r>
      <w:r w:rsidR="45962893" w:rsidRPr="00643CC4">
        <w:rPr>
          <w:rFonts w:ascii="Palatino Linotype" w:hAnsi="Palatino Linotype"/>
          <w:sz w:val="24"/>
        </w:rPr>
        <w:t>ir en utökning av målgrupp att attrahera personer och företag till området.</w:t>
      </w:r>
    </w:p>
    <w:p w14:paraId="73D79727" w14:textId="47C1E125" w:rsidR="003E2D7D" w:rsidRPr="00643CC4" w:rsidRDefault="003E2D7D" w:rsidP="718ECF7A">
      <w:pPr>
        <w:rPr>
          <w:rFonts w:ascii="Palatino Linotype" w:hAnsi="Palatino Linotype"/>
          <w:sz w:val="24"/>
        </w:rPr>
      </w:pPr>
      <w:proofErr w:type="spellStart"/>
      <w:r w:rsidRPr="00643CC4">
        <w:rPr>
          <w:rFonts w:ascii="Palatino Linotype" w:hAnsi="Palatino Linotype"/>
          <w:sz w:val="24"/>
        </w:rPr>
        <w:t>BRG:s</w:t>
      </w:r>
      <w:proofErr w:type="spellEnd"/>
      <w:r w:rsidRPr="00643CC4">
        <w:rPr>
          <w:rFonts w:ascii="Palatino Linotype" w:hAnsi="Palatino Linotype"/>
          <w:sz w:val="24"/>
        </w:rPr>
        <w:t xml:space="preserve"> </w:t>
      </w:r>
      <w:r w:rsidR="00936C5A">
        <w:rPr>
          <w:rFonts w:ascii="Palatino Linotype" w:hAnsi="Palatino Linotype"/>
          <w:sz w:val="24"/>
        </w:rPr>
        <w:t>inriktning</w:t>
      </w:r>
      <w:r w:rsidRPr="00643CC4">
        <w:rPr>
          <w:rFonts w:ascii="Palatino Linotype" w:hAnsi="Palatino Linotype"/>
          <w:sz w:val="24"/>
        </w:rPr>
        <w:t xml:space="preserve"> som styrelsen ställer sig bakom i enlighet med avsiktsförklaringen är i huvudsak inriktat på:</w:t>
      </w:r>
      <w:r w:rsidRPr="00643CC4">
        <w:br/>
      </w:r>
      <w:r w:rsidR="638D805D" w:rsidRPr="00643CC4">
        <w:rPr>
          <w:rFonts w:ascii="Palatino Linotype" w:hAnsi="Palatino Linotype"/>
          <w:sz w:val="24"/>
        </w:rPr>
        <w:t xml:space="preserve">Fortsatt framdrift av </w:t>
      </w:r>
      <w:r w:rsidR="005A51DB">
        <w:rPr>
          <w:rFonts w:ascii="Palatino Linotype" w:hAnsi="Palatino Linotype"/>
          <w:sz w:val="24"/>
        </w:rPr>
        <w:t xml:space="preserve">Gothenburg </w:t>
      </w:r>
      <w:r w:rsidR="638D805D" w:rsidRPr="00643CC4">
        <w:rPr>
          <w:rFonts w:ascii="Palatino Linotype" w:hAnsi="Palatino Linotype"/>
          <w:sz w:val="24"/>
        </w:rPr>
        <w:t>G</w:t>
      </w:r>
      <w:r w:rsidR="005A51DB">
        <w:rPr>
          <w:rFonts w:ascii="Palatino Linotype" w:hAnsi="Palatino Linotype"/>
          <w:sz w:val="24"/>
        </w:rPr>
        <w:t xml:space="preserve">reen City </w:t>
      </w:r>
      <w:proofErr w:type="spellStart"/>
      <w:r w:rsidR="005A51DB">
        <w:rPr>
          <w:rFonts w:ascii="Palatino Linotype" w:hAnsi="Palatino Linotype"/>
          <w:sz w:val="24"/>
        </w:rPr>
        <w:t>Zone</w:t>
      </w:r>
      <w:proofErr w:type="spellEnd"/>
      <w:r w:rsidR="5E211523" w:rsidRPr="00643CC4">
        <w:rPr>
          <w:rFonts w:ascii="Palatino Linotype" w:hAnsi="Palatino Linotype"/>
          <w:sz w:val="24"/>
        </w:rPr>
        <w:t xml:space="preserve"> men med en utökad geografi som innefattar Torslandaområdet.</w:t>
      </w:r>
    </w:p>
    <w:p w14:paraId="4913F639" w14:textId="46127FAC" w:rsidR="638D805D" w:rsidRPr="00643CC4" w:rsidRDefault="638D805D" w:rsidP="718ECF7A">
      <w:pPr>
        <w:rPr>
          <w:rFonts w:ascii="Palatino Linotype" w:hAnsi="Palatino Linotype"/>
          <w:sz w:val="24"/>
        </w:rPr>
      </w:pPr>
      <w:r w:rsidRPr="00643CC4">
        <w:rPr>
          <w:rFonts w:ascii="Palatino Linotype" w:hAnsi="Palatino Linotype"/>
          <w:sz w:val="24"/>
        </w:rPr>
        <w:t xml:space="preserve">Samordna och intensifiera arbetet med Västtrafik och </w:t>
      </w:r>
      <w:r w:rsidR="00205BB3" w:rsidRPr="00643CC4">
        <w:rPr>
          <w:rFonts w:ascii="Palatino Linotype" w:hAnsi="Palatino Linotype"/>
          <w:sz w:val="24"/>
        </w:rPr>
        <w:t>s</w:t>
      </w:r>
      <w:r w:rsidRPr="00643CC4">
        <w:rPr>
          <w:rFonts w:ascii="Palatino Linotype" w:hAnsi="Palatino Linotype"/>
          <w:sz w:val="24"/>
        </w:rPr>
        <w:t xml:space="preserve">taden för att finna en kollektivtrafik som möter efterfrågan på arbetspendling och </w:t>
      </w:r>
      <w:r w:rsidR="13B03710" w:rsidRPr="00643CC4">
        <w:rPr>
          <w:rFonts w:ascii="Palatino Linotype" w:hAnsi="Palatino Linotype"/>
          <w:sz w:val="24"/>
        </w:rPr>
        <w:t>resor mellan de identifierade noderna i takt med att den potentiella mängden resenärer ökar</w:t>
      </w:r>
      <w:r w:rsidRPr="00643CC4">
        <w:rPr>
          <w:rFonts w:ascii="Palatino Linotype" w:hAnsi="Palatino Linotype"/>
          <w:sz w:val="24"/>
        </w:rPr>
        <w:t>.</w:t>
      </w:r>
    </w:p>
    <w:p w14:paraId="65751E6C" w14:textId="04260CB0" w:rsidR="003E2D7D" w:rsidRPr="00643CC4" w:rsidRDefault="003E2D7D" w:rsidP="718ECF7A">
      <w:pPr>
        <w:rPr>
          <w:rFonts w:ascii="Palatino Linotype" w:hAnsi="Palatino Linotype"/>
          <w:sz w:val="24"/>
        </w:rPr>
      </w:pPr>
      <w:r w:rsidRPr="00643CC4">
        <w:rPr>
          <w:rFonts w:ascii="Palatino Linotype" w:hAnsi="Palatino Linotype"/>
          <w:sz w:val="24"/>
        </w:rPr>
        <w:t xml:space="preserve">Stadsbyggnadsförvaltningens </w:t>
      </w:r>
      <w:r w:rsidR="00936C5A">
        <w:rPr>
          <w:rFonts w:ascii="Palatino Linotype" w:hAnsi="Palatino Linotype"/>
          <w:sz w:val="24"/>
        </w:rPr>
        <w:t xml:space="preserve">inriktning </w:t>
      </w:r>
      <w:r w:rsidRPr="00643CC4">
        <w:rPr>
          <w:rFonts w:ascii="Palatino Linotype" w:hAnsi="Palatino Linotype"/>
          <w:sz w:val="24"/>
        </w:rPr>
        <w:t>handlar i huvudsak om</w:t>
      </w:r>
      <w:r w:rsidR="3789F31C" w:rsidRPr="00643CC4">
        <w:rPr>
          <w:rFonts w:ascii="Palatino Linotype" w:hAnsi="Palatino Linotype"/>
          <w:sz w:val="24"/>
        </w:rPr>
        <w:t xml:space="preserve"> att</w:t>
      </w:r>
      <w:r w:rsidR="1F94C0AF" w:rsidRPr="00643CC4">
        <w:rPr>
          <w:rFonts w:ascii="Palatino Linotype" w:hAnsi="Palatino Linotype"/>
          <w:sz w:val="24"/>
        </w:rPr>
        <w:t>:</w:t>
      </w:r>
      <w:r w:rsidR="3789F31C" w:rsidRPr="00643CC4">
        <w:rPr>
          <w:rFonts w:ascii="Palatino Linotype" w:hAnsi="Palatino Linotype"/>
          <w:sz w:val="24"/>
        </w:rPr>
        <w:t xml:space="preserve"> </w:t>
      </w:r>
    </w:p>
    <w:p w14:paraId="05D9A193" w14:textId="79C973F4" w:rsidR="003E2D7D" w:rsidRPr="00643CC4" w:rsidRDefault="751E2D5B" w:rsidP="006839B4">
      <w:r w:rsidRPr="00643CC4">
        <w:rPr>
          <w:rFonts w:ascii="Palatino Linotype" w:hAnsi="Palatino Linotype"/>
          <w:sz w:val="24"/>
        </w:rPr>
        <w:t>B</w:t>
      </w:r>
      <w:r w:rsidR="3789F31C" w:rsidRPr="00643CC4">
        <w:rPr>
          <w:rFonts w:ascii="Palatino Linotype" w:hAnsi="Palatino Linotype"/>
          <w:sz w:val="24"/>
        </w:rPr>
        <w:t>idra till planering av ny kollektivtrafik med det behov av Stadsutveckling som följer. Stadsbyggnadsförva</w:t>
      </w:r>
      <w:r w:rsidR="2BC52A98" w:rsidRPr="00643CC4">
        <w:rPr>
          <w:rFonts w:ascii="Palatino Linotype" w:hAnsi="Palatino Linotype"/>
          <w:sz w:val="24"/>
        </w:rPr>
        <w:t>l</w:t>
      </w:r>
      <w:r w:rsidR="3789F31C" w:rsidRPr="00643CC4">
        <w:rPr>
          <w:rFonts w:ascii="Palatino Linotype" w:hAnsi="Palatino Linotype"/>
          <w:sz w:val="24"/>
        </w:rPr>
        <w:t>tningen deltar i arbetet med att utforma en</w:t>
      </w:r>
      <w:r w:rsidR="70249676" w:rsidRPr="00643CC4">
        <w:rPr>
          <w:rFonts w:ascii="Palatino Linotype" w:hAnsi="Palatino Linotype"/>
          <w:sz w:val="24"/>
        </w:rPr>
        <w:t xml:space="preserve"> masterplan för området</w:t>
      </w:r>
      <w:r w:rsidR="0B179D31" w:rsidRPr="00643CC4">
        <w:rPr>
          <w:rFonts w:ascii="Palatino Linotype" w:hAnsi="Palatino Linotype"/>
          <w:sz w:val="24"/>
        </w:rPr>
        <w:t xml:space="preserve"> samt bidra i ordinarie verksamhet för att utveckla området. </w:t>
      </w:r>
    </w:p>
    <w:p w14:paraId="0C22AF0C" w14:textId="77777777" w:rsidR="000046E1" w:rsidRDefault="00436489" w:rsidP="00436489">
      <w:pPr>
        <w:pStyle w:val="Rubrik2"/>
        <w:rPr>
          <w:rFonts w:ascii="Arial Black" w:hAnsi="Arial Black"/>
          <w:color w:val="3B5776"/>
          <w:sz w:val="24"/>
          <w:szCs w:val="24"/>
        </w:rPr>
      </w:pPr>
      <w:r w:rsidRPr="00436489">
        <w:rPr>
          <w:rFonts w:ascii="Arial Black" w:hAnsi="Arial Black"/>
          <w:color w:val="3B5776"/>
          <w:sz w:val="24"/>
          <w:szCs w:val="24"/>
        </w:rPr>
        <w:t>Ärende av principiell beskaffenhet</w:t>
      </w:r>
      <w:r w:rsidR="003B4714">
        <w:rPr>
          <w:rFonts w:ascii="Arial Black" w:hAnsi="Arial Black"/>
          <w:color w:val="3B5776"/>
          <w:sz w:val="24"/>
          <w:szCs w:val="24"/>
        </w:rPr>
        <w:t xml:space="preserve"> </w:t>
      </w:r>
    </w:p>
    <w:p w14:paraId="134730CD" w14:textId="19501692" w:rsidR="00A036B2" w:rsidRDefault="00A036B2" w:rsidP="000046E1">
      <w:pPr>
        <w:rPr>
          <w:rFonts w:ascii="Palatino Linotype" w:hAnsi="Palatino Linotype"/>
          <w:sz w:val="24"/>
          <w:szCs w:val="28"/>
        </w:rPr>
      </w:pPr>
      <w:r>
        <w:rPr>
          <w:rFonts w:ascii="Palatino Linotype" w:hAnsi="Palatino Linotype"/>
          <w:sz w:val="24"/>
          <w:szCs w:val="28"/>
        </w:rPr>
        <w:t xml:space="preserve">Tidigare liknande ärenden har inte bedömts som principiella varför bedömningen har gjorts att likställa det här ärendet med tidigare beslutade ärenden. </w:t>
      </w:r>
    </w:p>
    <w:p w14:paraId="4C31E7F5" w14:textId="77777777" w:rsidR="003B4714" w:rsidRPr="00436489" w:rsidRDefault="003B4714" w:rsidP="003B4714">
      <w:pPr>
        <w:pStyle w:val="Rubrik2"/>
        <w:rPr>
          <w:rFonts w:ascii="Arial Black" w:hAnsi="Arial Black"/>
          <w:color w:val="3B5776"/>
          <w:sz w:val="24"/>
          <w:szCs w:val="24"/>
        </w:rPr>
      </w:pPr>
      <w:r w:rsidRPr="00436489">
        <w:rPr>
          <w:rFonts w:ascii="Arial Black" w:hAnsi="Arial Black"/>
          <w:color w:val="3B5776"/>
          <w:sz w:val="24"/>
          <w:szCs w:val="24"/>
        </w:rPr>
        <w:t>Sammanfattande bedömning</w:t>
      </w:r>
    </w:p>
    <w:p w14:paraId="59AE419B" w14:textId="31562B2F" w:rsidR="00CC7D3C" w:rsidRDefault="00682922" w:rsidP="000046E1">
      <w:pPr>
        <w:rPr>
          <w:rFonts w:ascii="Palatino Linotype" w:hAnsi="Palatino Linotype"/>
          <w:sz w:val="24"/>
          <w:szCs w:val="28"/>
        </w:rPr>
      </w:pPr>
      <w:r>
        <w:rPr>
          <w:rFonts w:ascii="Palatino Linotype" w:hAnsi="Palatino Linotype"/>
          <w:sz w:val="24"/>
          <w:szCs w:val="28"/>
        </w:rPr>
        <w:t xml:space="preserve">Business Region Göteborgs bedömning är att avsiktsförklaringen mellan parterna ger en bra grund för och riktning för det fortsatta arbetet mot målen att dels minska koldioxidutsläppen från och trängsel i trafik kopplat till målen i </w:t>
      </w:r>
      <w:r w:rsidR="00B1004E">
        <w:rPr>
          <w:rFonts w:ascii="Palatino Linotype" w:hAnsi="Palatino Linotype"/>
          <w:sz w:val="24"/>
          <w:szCs w:val="28"/>
        </w:rPr>
        <w:t>programmet för</w:t>
      </w:r>
      <w:r>
        <w:rPr>
          <w:rFonts w:ascii="Palatino Linotype" w:hAnsi="Palatino Linotype"/>
          <w:sz w:val="24"/>
          <w:szCs w:val="28"/>
        </w:rPr>
        <w:t xml:space="preserve"> </w:t>
      </w:r>
      <w:r w:rsidR="00B1004E">
        <w:rPr>
          <w:rFonts w:ascii="Palatino Linotype" w:hAnsi="Palatino Linotype"/>
          <w:sz w:val="24"/>
          <w:szCs w:val="28"/>
        </w:rPr>
        <w:t xml:space="preserve">miljö och </w:t>
      </w:r>
      <w:r>
        <w:rPr>
          <w:rFonts w:ascii="Palatino Linotype" w:hAnsi="Palatino Linotype"/>
          <w:sz w:val="24"/>
          <w:szCs w:val="28"/>
        </w:rPr>
        <w:t>klimat</w:t>
      </w:r>
      <w:r w:rsidR="00B1004E">
        <w:rPr>
          <w:rFonts w:ascii="Palatino Linotype" w:hAnsi="Palatino Linotype"/>
          <w:sz w:val="24"/>
          <w:szCs w:val="28"/>
        </w:rPr>
        <w:t xml:space="preserve"> 2030</w:t>
      </w:r>
      <w:r>
        <w:rPr>
          <w:rFonts w:ascii="Palatino Linotype" w:hAnsi="Palatino Linotype"/>
          <w:sz w:val="24"/>
          <w:szCs w:val="28"/>
        </w:rPr>
        <w:t xml:space="preserve">, skapa fler arbetstillfällen i Göteborgs </w:t>
      </w:r>
      <w:r w:rsidR="005A51DB">
        <w:rPr>
          <w:rFonts w:ascii="Palatino Linotype" w:hAnsi="Palatino Linotype"/>
          <w:sz w:val="24"/>
          <w:szCs w:val="28"/>
        </w:rPr>
        <w:t>S</w:t>
      </w:r>
      <w:r>
        <w:rPr>
          <w:rFonts w:ascii="Palatino Linotype" w:hAnsi="Palatino Linotype"/>
          <w:sz w:val="24"/>
          <w:szCs w:val="28"/>
        </w:rPr>
        <w:t xml:space="preserve">tad kopplat till det näringslivsstrategiska programmet, dels arbetet med att skapa en tryggare stad genom fortsatt arbete inom ramen för handslaget för Tynnered där Stena Fastigheter och </w:t>
      </w:r>
      <w:r w:rsidR="00936C5A">
        <w:rPr>
          <w:rFonts w:ascii="Palatino Linotype" w:hAnsi="Palatino Linotype"/>
          <w:sz w:val="24"/>
          <w:szCs w:val="28"/>
        </w:rPr>
        <w:t>Göteborg</w:t>
      </w:r>
      <w:r w:rsidR="005A51DB">
        <w:rPr>
          <w:rFonts w:ascii="Palatino Linotype" w:hAnsi="Palatino Linotype"/>
          <w:sz w:val="24"/>
          <w:szCs w:val="28"/>
        </w:rPr>
        <w:t>s</w:t>
      </w:r>
      <w:r w:rsidR="00936C5A">
        <w:rPr>
          <w:rFonts w:ascii="Palatino Linotype" w:hAnsi="Palatino Linotype"/>
          <w:sz w:val="24"/>
          <w:szCs w:val="28"/>
        </w:rPr>
        <w:t xml:space="preserve"> Stad</w:t>
      </w:r>
      <w:r>
        <w:rPr>
          <w:rFonts w:ascii="Palatino Linotype" w:hAnsi="Palatino Linotype"/>
          <w:sz w:val="24"/>
          <w:szCs w:val="28"/>
        </w:rPr>
        <w:t xml:space="preserve"> även är parter.  </w:t>
      </w:r>
    </w:p>
    <w:p w14:paraId="4A730F5E" w14:textId="44748364" w:rsidR="00B1004E" w:rsidRDefault="00B1004E" w:rsidP="000046E1">
      <w:pPr>
        <w:rPr>
          <w:rFonts w:ascii="Palatino Linotype" w:hAnsi="Palatino Linotype"/>
          <w:sz w:val="24"/>
          <w:szCs w:val="28"/>
        </w:rPr>
      </w:pPr>
      <w:r>
        <w:rPr>
          <w:rFonts w:ascii="Palatino Linotype" w:hAnsi="Palatino Linotype"/>
          <w:sz w:val="24"/>
          <w:szCs w:val="28"/>
        </w:rPr>
        <w:t>Då projektet är i ett tidigt skede är det svårt att kvantifiera effekterna av den tänkta expansionen</w:t>
      </w:r>
      <w:r w:rsidR="00604201">
        <w:rPr>
          <w:rFonts w:ascii="Palatino Linotype" w:hAnsi="Palatino Linotype"/>
          <w:sz w:val="24"/>
          <w:szCs w:val="28"/>
        </w:rPr>
        <w:t xml:space="preserve"> och hur den kommer utvecklas över tid</w:t>
      </w:r>
      <w:r>
        <w:rPr>
          <w:rFonts w:ascii="Palatino Linotype" w:hAnsi="Palatino Linotype"/>
          <w:sz w:val="24"/>
          <w:szCs w:val="28"/>
        </w:rPr>
        <w:t>. En</w:t>
      </w:r>
      <w:r w:rsidR="00604201">
        <w:rPr>
          <w:rFonts w:ascii="Palatino Linotype" w:hAnsi="Palatino Linotype"/>
          <w:sz w:val="24"/>
          <w:szCs w:val="28"/>
        </w:rPr>
        <w:t xml:space="preserve"> egen</w:t>
      </w:r>
      <w:r>
        <w:rPr>
          <w:rFonts w:ascii="Palatino Linotype" w:hAnsi="Palatino Linotype"/>
          <w:sz w:val="24"/>
          <w:szCs w:val="28"/>
        </w:rPr>
        <w:t xml:space="preserve"> bedömning är ändå att etableringen kommer ge betydande effekter inom områden som antal arbetstillfällen i området, investeringar i byggnader och infrastruktur samt ökad attraktivitet till området för leverantörer och samarbetspartners inom framtidens mobilitet.</w:t>
      </w:r>
    </w:p>
    <w:p w14:paraId="0D17BFFD" w14:textId="7F6DE503" w:rsidR="00CC7D3C" w:rsidRDefault="00C002FB" w:rsidP="000046E1">
      <w:pPr>
        <w:rPr>
          <w:rFonts w:ascii="Palatino Linotype" w:hAnsi="Palatino Linotype"/>
          <w:sz w:val="24"/>
          <w:szCs w:val="28"/>
        </w:rPr>
      </w:pPr>
      <w:r>
        <w:rPr>
          <w:rFonts w:ascii="Palatino Linotype" w:hAnsi="Palatino Linotype"/>
          <w:sz w:val="24"/>
          <w:szCs w:val="28"/>
        </w:rPr>
        <w:lastRenderedPageBreak/>
        <w:br/>
      </w:r>
      <w:r w:rsidR="00CC7D3C">
        <w:rPr>
          <w:rFonts w:ascii="Palatino Linotype" w:hAnsi="Palatino Linotype"/>
          <w:sz w:val="24"/>
          <w:szCs w:val="28"/>
        </w:rPr>
        <w:t>Patrik Andersson</w:t>
      </w:r>
    </w:p>
    <w:p w14:paraId="632CF6DE" w14:textId="77777777" w:rsidR="00CC7D3C" w:rsidRPr="00436489" w:rsidRDefault="00CC7D3C" w:rsidP="000046E1">
      <w:pPr>
        <w:rPr>
          <w:rFonts w:ascii="Palatino Linotype" w:hAnsi="Palatino Linotype"/>
          <w:sz w:val="24"/>
          <w:szCs w:val="28"/>
        </w:rPr>
      </w:pPr>
      <w:r>
        <w:rPr>
          <w:rFonts w:ascii="Palatino Linotype" w:hAnsi="Palatino Linotype"/>
          <w:sz w:val="24"/>
          <w:szCs w:val="28"/>
        </w:rPr>
        <w:t>Vd, Business Region Göteborg AB</w:t>
      </w:r>
    </w:p>
    <w:sectPr w:rsidR="00CC7D3C" w:rsidRPr="00436489" w:rsidSect="00E45A27">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8A8D" w14:textId="77777777" w:rsidR="009270D4" w:rsidRDefault="009270D4" w:rsidP="00BF282B">
      <w:pPr>
        <w:spacing w:after="0" w:line="240" w:lineRule="auto"/>
      </w:pPr>
      <w:r>
        <w:separator/>
      </w:r>
    </w:p>
  </w:endnote>
  <w:endnote w:type="continuationSeparator" w:id="0">
    <w:p w14:paraId="3D866EB2" w14:textId="77777777" w:rsidR="009270D4" w:rsidRDefault="009270D4" w:rsidP="00BF282B">
      <w:pPr>
        <w:spacing w:after="0" w:line="240" w:lineRule="auto"/>
      </w:pPr>
      <w:r>
        <w:continuationSeparator/>
      </w:r>
    </w:p>
  </w:endnote>
  <w:endnote w:type="continuationNotice" w:id="1">
    <w:p w14:paraId="7402EAFA" w14:textId="77777777" w:rsidR="009270D4" w:rsidRDefault="00927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MS PMincho">
    <w:altName w:val="ＭＳ Ｐ明朝"/>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96FE" w14:textId="77777777" w:rsidR="003E2D7D" w:rsidRDefault="003E2D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38"/>
      <w:gridCol w:w="3817"/>
      <w:gridCol w:w="1917"/>
    </w:tblGrid>
    <w:tr w:rsidR="00E92E25" w:rsidRPr="009B4E2A" w14:paraId="1541E747" w14:textId="77777777" w:rsidTr="00EA4A38">
      <w:tc>
        <w:tcPr>
          <w:tcW w:w="7155" w:type="dxa"/>
          <w:gridSpan w:val="2"/>
          <w:tcBorders>
            <w:top w:val="nil"/>
          </w:tcBorders>
        </w:tcPr>
        <w:p w14:paraId="57362377" w14:textId="77777777" w:rsidR="00E92E25" w:rsidRPr="00EA4A38" w:rsidRDefault="00B4215B" w:rsidP="00EA4A38">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14:paraId="52FB7EF2" w14:textId="77777777" w:rsidR="00E92E25" w:rsidRPr="009B4E2A" w:rsidRDefault="00E92E25" w:rsidP="00EA4A38">
          <w:pPr>
            <w:pStyle w:val="Sidfot"/>
            <w:jc w:val="right"/>
          </w:pPr>
        </w:p>
      </w:tc>
    </w:tr>
    <w:tr w:rsidR="00F66187" w14:paraId="25E9709C" w14:textId="77777777" w:rsidTr="00EA4A38">
      <w:tc>
        <w:tcPr>
          <w:tcW w:w="3338" w:type="dxa"/>
          <w:tcBorders>
            <w:top w:val="nil"/>
          </w:tcBorders>
        </w:tcPr>
        <w:p w14:paraId="1C524EB6" w14:textId="77777777" w:rsidR="00F66187" w:rsidRPr="00F66187" w:rsidRDefault="00F66187" w:rsidP="00EA4A38">
          <w:pPr>
            <w:pStyle w:val="Sidfot"/>
            <w:rPr>
              <w:rStyle w:val="Platshllartext"/>
              <w:color w:val="auto"/>
            </w:rPr>
          </w:pPr>
        </w:p>
      </w:tc>
      <w:tc>
        <w:tcPr>
          <w:tcW w:w="3817" w:type="dxa"/>
          <w:tcBorders>
            <w:top w:val="nil"/>
          </w:tcBorders>
        </w:tcPr>
        <w:p w14:paraId="1CA24D46" w14:textId="77777777" w:rsidR="00F66187" w:rsidRDefault="00F66187" w:rsidP="00EA4A38">
          <w:pPr>
            <w:pStyle w:val="Sidfot"/>
          </w:pPr>
        </w:p>
      </w:tc>
      <w:tc>
        <w:tcPr>
          <w:tcW w:w="1917" w:type="dxa"/>
          <w:tcBorders>
            <w:top w:val="nil"/>
          </w:tcBorders>
        </w:tcPr>
        <w:p w14:paraId="197B2FE7" w14:textId="77777777" w:rsidR="00F66187" w:rsidRDefault="00F66187" w:rsidP="00EA4A38">
          <w:pPr>
            <w:pStyle w:val="Sidfot"/>
            <w:jc w:val="right"/>
          </w:pPr>
        </w:p>
      </w:tc>
    </w:tr>
    <w:tr w:rsidR="00F66187" w14:paraId="6ACD094D" w14:textId="77777777" w:rsidTr="00EA4A38">
      <w:tc>
        <w:tcPr>
          <w:tcW w:w="3338" w:type="dxa"/>
          <w:tcBorders>
            <w:top w:val="nil"/>
          </w:tcBorders>
        </w:tcPr>
        <w:p w14:paraId="0791D349" w14:textId="77777777" w:rsidR="00F66187" w:rsidRDefault="00F66187" w:rsidP="00EA4A38">
          <w:pPr>
            <w:pStyle w:val="Sidfot"/>
          </w:pPr>
        </w:p>
      </w:tc>
      <w:tc>
        <w:tcPr>
          <w:tcW w:w="3817" w:type="dxa"/>
          <w:tcBorders>
            <w:top w:val="nil"/>
          </w:tcBorders>
        </w:tcPr>
        <w:p w14:paraId="00635D5B" w14:textId="77777777" w:rsidR="00F66187" w:rsidRDefault="00F66187" w:rsidP="00EA4A38">
          <w:pPr>
            <w:pStyle w:val="Sidfot"/>
          </w:pPr>
        </w:p>
      </w:tc>
      <w:tc>
        <w:tcPr>
          <w:tcW w:w="1917" w:type="dxa"/>
        </w:tcPr>
        <w:p w14:paraId="7F012A9F" w14:textId="77777777" w:rsidR="00F66187" w:rsidRDefault="00F66187" w:rsidP="00EA4A38">
          <w:pPr>
            <w:pStyle w:val="Sidfot"/>
            <w:jc w:val="right"/>
          </w:pPr>
        </w:p>
      </w:tc>
    </w:tr>
  </w:tbl>
  <w:p w14:paraId="56EABAA5"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4C014582" wp14:editId="67D47C3E">
          <wp:simplePos x="0" y="0"/>
          <wp:positionH relativeFrom="column">
            <wp:posOffset>4514850</wp:posOffset>
          </wp:positionH>
          <wp:positionV relativeFrom="bottomMargin">
            <wp:posOffset>-169545</wp:posOffset>
          </wp:positionV>
          <wp:extent cx="1056640" cy="678180"/>
          <wp:effectExtent l="0" t="0" r="0" b="7620"/>
          <wp:wrapNone/>
          <wp:docPr id="1" name="Bildobjekt 1"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0E96210F" w14:textId="77777777" w:rsidTr="00F74766">
      <w:tc>
        <w:tcPr>
          <w:tcW w:w="7118" w:type="dxa"/>
          <w:gridSpan w:val="2"/>
          <w:tcBorders>
            <w:top w:val="nil"/>
          </w:tcBorders>
        </w:tcPr>
        <w:p w14:paraId="0BA608AC" w14:textId="77777777" w:rsidR="00F74766" w:rsidRPr="00F74766" w:rsidRDefault="00562F80"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7BA76C39"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60EFBA52" w14:textId="77777777" w:rsidR="00FB3384" w:rsidRPr="009B4E2A" w:rsidRDefault="00FB3384" w:rsidP="00BD0663">
          <w:pPr>
            <w:pStyle w:val="Sidfot"/>
          </w:pPr>
        </w:p>
      </w:tc>
      <w:tc>
        <w:tcPr>
          <w:tcW w:w="1954" w:type="dxa"/>
          <w:tcBorders>
            <w:top w:val="nil"/>
          </w:tcBorders>
        </w:tcPr>
        <w:p w14:paraId="67CBC01E"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5DAF4591" wp14:editId="280CACDC">
                <wp:simplePos x="0" y="0"/>
                <wp:positionH relativeFrom="column">
                  <wp:posOffset>4445</wp:posOffset>
                </wp:positionH>
                <wp:positionV relativeFrom="bottomMargin">
                  <wp:posOffset>6350</wp:posOffset>
                </wp:positionV>
                <wp:extent cx="1056640" cy="678180"/>
                <wp:effectExtent l="0" t="0" r="0" b="7620"/>
                <wp:wrapNone/>
                <wp:docPr id="3" name="Bildobjekt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7AAFEDF4" w14:textId="77777777" w:rsidTr="00F74766">
      <w:tc>
        <w:tcPr>
          <w:tcW w:w="3319" w:type="dxa"/>
          <w:tcBorders>
            <w:top w:val="nil"/>
          </w:tcBorders>
        </w:tcPr>
        <w:p w14:paraId="307EEDFA" w14:textId="77777777" w:rsidR="00FB3384" w:rsidRPr="00F66187" w:rsidRDefault="00FB3384" w:rsidP="00BD0663">
          <w:pPr>
            <w:pStyle w:val="Sidfot"/>
            <w:rPr>
              <w:rStyle w:val="Platshllartext"/>
              <w:color w:val="auto"/>
            </w:rPr>
          </w:pPr>
        </w:p>
      </w:tc>
      <w:tc>
        <w:tcPr>
          <w:tcW w:w="3799" w:type="dxa"/>
          <w:tcBorders>
            <w:top w:val="nil"/>
          </w:tcBorders>
        </w:tcPr>
        <w:p w14:paraId="107C6C23" w14:textId="77777777" w:rsidR="00FB3384" w:rsidRDefault="00FB3384" w:rsidP="00BD0663">
          <w:pPr>
            <w:pStyle w:val="Sidfot"/>
          </w:pPr>
        </w:p>
      </w:tc>
      <w:tc>
        <w:tcPr>
          <w:tcW w:w="1954" w:type="dxa"/>
          <w:vMerge w:val="restart"/>
          <w:tcBorders>
            <w:top w:val="nil"/>
          </w:tcBorders>
          <w:vAlign w:val="bottom"/>
        </w:tcPr>
        <w:p w14:paraId="104D25CD" w14:textId="77777777" w:rsidR="00FB3384" w:rsidRDefault="00FB3384" w:rsidP="00FB3384">
          <w:pPr>
            <w:pStyle w:val="Sidfot"/>
            <w:jc w:val="right"/>
          </w:pPr>
        </w:p>
      </w:tc>
    </w:tr>
    <w:tr w:rsidR="00FB3384" w14:paraId="3A92D8BD" w14:textId="77777777" w:rsidTr="4D534CDD">
      <w:tc>
        <w:tcPr>
          <w:tcW w:w="3319" w:type="dxa"/>
          <w:tcBorders>
            <w:top w:val="nil"/>
          </w:tcBorders>
        </w:tcPr>
        <w:p w14:paraId="4A48AA98" w14:textId="77777777" w:rsidR="00FB3384" w:rsidRDefault="00FB3384" w:rsidP="00BD0663">
          <w:pPr>
            <w:pStyle w:val="Sidfot"/>
          </w:pPr>
        </w:p>
      </w:tc>
      <w:tc>
        <w:tcPr>
          <w:tcW w:w="3799" w:type="dxa"/>
          <w:tcBorders>
            <w:top w:val="nil"/>
          </w:tcBorders>
        </w:tcPr>
        <w:p w14:paraId="60C553EC" w14:textId="77777777" w:rsidR="00FB3384" w:rsidRDefault="00FB3384" w:rsidP="00BD0663">
          <w:pPr>
            <w:pStyle w:val="Sidfot"/>
          </w:pPr>
        </w:p>
      </w:tc>
      <w:tc>
        <w:tcPr>
          <w:tcW w:w="1954" w:type="dxa"/>
          <w:vMerge/>
        </w:tcPr>
        <w:p w14:paraId="0D316240" w14:textId="77777777" w:rsidR="00FB3384" w:rsidRDefault="00FB3384" w:rsidP="00BD0663">
          <w:pPr>
            <w:pStyle w:val="Sidfot"/>
            <w:jc w:val="right"/>
          </w:pPr>
        </w:p>
      </w:tc>
    </w:tr>
  </w:tbl>
  <w:p w14:paraId="2E9199F0"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BE8D2" w14:textId="77777777" w:rsidR="009270D4" w:rsidRDefault="009270D4" w:rsidP="00BF282B">
      <w:pPr>
        <w:spacing w:after="0" w:line="240" w:lineRule="auto"/>
      </w:pPr>
      <w:r>
        <w:separator/>
      </w:r>
    </w:p>
  </w:footnote>
  <w:footnote w:type="continuationSeparator" w:id="0">
    <w:p w14:paraId="6143FF3B" w14:textId="77777777" w:rsidR="009270D4" w:rsidRDefault="009270D4" w:rsidP="00BF282B">
      <w:pPr>
        <w:spacing w:after="0" w:line="240" w:lineRule="auto"/>
      </w:pPr>
      <w:r>
        <w:continuationSeparator/>
      </w:r>
    </w:p>
  </w:footnote>
  <w:footnote w:type="continuationNotice" w:id="1">
    <w:p w14:paraId="7C88D73D" w14:textId="77777777" w:rsidR="009270D4" w:rsidRDefault="009270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E7C4" w14:textId="6AD04091" w:rsidR="003E2D7D" w:rsidRDefault="003E2D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ABD9" w14:textId="5249E7EC" w:rsidR="00E45A27" w:rsidRPr="00E45A27" w:rsidRDefault="00562F80">
    <w:pPr>
      <w:pStyle w:val="Sidhuvud"/>
      <w:jc w:val="right"/>
      <w:rPr>
        <w:sz w:val="18"/>
        <w:szCs w:val="18"/>
      </w:rPr>
    </w:pPr>
    <w:sdt>
      <w:sdtPr>
        <w:id w:val="184942304"/>
        <w:docPartObj>
          <w:docPartGallery w:val="Page Numbers (Top of Page)"/>
          <w:docPartUnique/>
        </w:docPartObj>
      </w:sdtPr>
      <w:sdtEndPr>
        <w:rPr>
          <w:sz w:val="18"/>
          <w:szCs w:val="18"/>
        </w:rPr>
      </w:sdtEndPr>
      <w:sdtContent>
        <w:r w:rsidR="00E45A27" w:rsidRPr="00E45A27">
          <w:rPr>
            <w:sz w:val="18"/>
            <w:szCs w:val="18"/>
          </w:rPr>
          <w:t xml:space="preserve">Sida </w:t>
        </w:r>
        <w:r w:rsidR="00E45A27" w:rsidRPr="00E45A27">
          <w:rPr>
            <w:sz w:val="18"/>
            <w:szCs w:val="18"/>
          </w:rPr>
          <w:fldChar w:fldCharType="begin"/>
        </w:r>
        <w:r w:rsidR="00E45A27" w:rsidRPr="00E45A27">
          <w:rPr>
            <w:sz w:val="18"/>
            <w:szCs w:val="18"/>
          </w:rPr>
          <w:instrText>PAGE</w:instrText>
        </w:r>
        <w:r w:rsidR="00E45A27" w:rsidRPr="00E45A27">
          <w:rPr>
            <w:sz w:val="18"/>
            <w:szCs w:val="18"/>
          </w:rPr>
          <w:fldChar w:fldCharType="separate"/>
        </w:r>
        <w:r w:rsidR="00E45A27" w:rsidRPr="00E45A27">
          <w:rPr>
            <w:sz w:val="18"/>
            <w:szCs w:val="18"/>
          </w:rPr>
          <w:t>2</w:t>
        </w:r>
        <w:r w:rsidR="00E45A27" w:rsidRPr="00E45A27">
          <w:rPr>
            <w:sz w:val="18"/>
            <w:szCs w:val="18"/>
          </w:rPr>
          <w:fldChar w:fldCharType="end"/>
        </w:r>
        <w:r w:rsidR="00E45A27" w:rsidRPr="00E45A27">
          <w:rPr>
            <w:sz w:val="18"/>
            <w:szCs w:val="18"/>
          </w:rPr>
          <w:t xml:space="preserve"> av </w:t>
        </w:r>
        <w:r w:rsidR="00E45A27" w:rsidRPr="00E45A27">
          <w:rPr>
            <w:sz w:val="18"/>
            <w:szCs w:val="18"/>
          </w:rPr>
          <w:fldChar w:fldCharType="begin"/>
        </w:r>
        <w:r w:rsidR="00E45A27" w:rsidRPr="00E45A27">
          <w:rPr>
            <w:sz w:val="18"/>
            <w:szCs w:val="18"/>
          </w:rPr>
          <w:instrText>NUMPAGES</w:instrText>
        </w:r>
        <w:r w:rsidR="00E45A27" w:rsidRPr="00E45A27">
          <w:rPr>
            <w:sz w:val="18"/>
            <w:szCs w:val="18"/>
          </w:rPr>
          <w:fldChar w:fldCharType="separate"/>
        </w:r>
        <w:r w:rsidR="00E45A27" w:rsidRPr="00E45A27">
          <w:rPr>
            <w:sz w:val="18"/>
            <w:szCs w:val="18"/>
          </w:rPr>
          <w:t>2</w:t>
        </w:r>
        <w:r w:rsidR="00E45A27" w:rsidRPr="00E45A27">
          <w:rPr>
            <w:sz w:val="18"/>
            <w:szCs w:val="18"/>
          </w:rPr>
          <w:fldChar w:fldCharType="end"/>
        </w:r>
      </w:sdtContent>
    </w:sdt>
  </w:p>
  <w:p w14:paraId="2FAB7D4C" w14:textId="77777777" w:rsidR="00B4215B" w:rsidRDefault="00B421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FA09" w14:textId="2974398B" w:rsidR="00E45A27" w:rsidRDefault="00562F80">
    <w:pPr>
      <w:pStyle w:val="Sidhuvud"/>
      <w:jc w:val="right"/>
    </w:pPr>
    <w:sdt>
      <w:sdtPr>
        <w:rPr>
          <w:rFonts w:cstheme="majorHAnsi"/>
          <w:sz w:val="18"/>
          <w:szCs w:val="18"/>
        </w:rPr>
        <w:id w:val="-1318336367"/>
        <w:docPartObj>
          <w:docPartGallery w:val="Page Numbers (Top of Page)"/>
          <w:docPartUnique/>
        </w:docPartObj>
      </w:sdtPr>
      <w:sdtEndPr>
        <w:rPr>
          <w:rFonts w:cstheme="minorBidi"/>
          <w:sz w:val="22"/>
          <w:szCs w:val="24"/>
        </w:rPr>
      </w:sdtEndPr>
      <w:sdtContent>
        <w:r w:rsidR="00E45A27" w:rsidRPr="00E45A27">
          <w:rPr>
            <w:rFonts w:cstheme="majorHAnsi"/>
            <w:sz w:val="18"/>
            <w:szCs w:val="18"/>
          </w:rPr>
          <w:t xml:space="preserve">Sida </w:t>
        </w:r>
        <w:r w:rsidR="00E45A27" w:rsidRPr="00E45A27">
          <w:rPr>
            <w:rFonts w:cstheme="majorHAnsi"/>
            <w:sz w:val="18"/>
            <w:szCs w:val="18"/>
          </w:rPr>
          <w:fldChar w:fldCharType="begin"/>
        </w:r>
        <w:r w:rsidR="00E45A27" w:rsidRPr="00E45A27">
          <w:rPr>
            <w:rFonts w:cstheme="majorHAnsi"/>
            <w:sz w:val="18"/>
            <w:szCs w:val="18"/>
          </w:rPr>
          <w:instrText>PAGE</w:instrText>
        </w:r>
        <w:r w:rsidR="00E45A27" w:rsidRPr="00E45A27">
          <w:rPr>
            <w:rFonts w:cstheme="majorHAnsi"/>
            <w:sz w:val="18"/>
            <w:szCs w:val="18"/>
          </w:rPr>
          <w:fldChar w:fldCharType="separate"/>
        </w:r>
        <w:r w:rsidR="00E45A27" w:rsidRPr="00E45A27">
          <w:rPr>
            <w:rFonts w:cstheme="majorHAnsi"/>
            <w:sz w:val="18"/>
            <w:szCs w:val="18"/>
          </w:rPr>
          <w:t>2</w:t>
        </w:r>
        <w:r w:rsidR="00E45A27" w:rsidRPr="00E45A27">
          <w:rPr>
            <w:rFonts w:cstheme="majorHAnsi"/>
            <w:sz w:val="18"/>
            <w:szCs w:val="18"/>
          </w:rPr>
          <w:fldChar w:fldCharType="end"/>
        </w:r>
        <w:r w:rsidR="00E45A27" w:rsidRPr="00E45A27">
          <w:rPr>
            <w:rFonts w:cstheme="majorHAnsi"/>
            <w:sz w:val="18"/>
            <w:szCs w:val="18"/>
          </w:rPr>
          <w:t xml:space="preserve"> av </w:t>
        </w:r>
        <w:r w:rsidR="00E45A27" w:rsidRPr="00E45A27">
          <w:rPr>
            <w:rFonts w:cstheme="majorHAnsi"/>
            <w:sz w:val="18"/>
            <w:szCs w:val="18"/>
          </w:rPr>
          <w:fldChar w:fldCharType="begin"/>
        </w:r>
        <w:r w:rsidR="00E45A27" w:rsidRPr="00E45A27">
          <w:rPr>
            <w:rFonts w:cstheme="majorHAnsi"/>
            <w:sz w:val="18"/>
            <w:szCs w:val="18"/>
          </w:rPr>
          <w:instrText>NUMPAGES</w:instrText>
        </w:r>
        <w:r w:rsidR="00E45A27" w:rsidRPr="00E45A27">
          <w:rPr>
            <w:rFonts w:cstheme="majorHAnsi"/>
            <w:sz w:val="18"/>
            <w:szCs w:val="18"/>
          </w:rPr>
          <w:fldChar w:fldCharType="separate"/>
        </w:r>
        <w:r w:rsidR="00E45A27" w:rsidRPr="00E45A27">
          <w:rPr>
            <w:rFonts w:cstheme="majorHAnsi"/>
            <w:sz w:val="18"/>
            <w:szCs w:val="18"/>
          </w:rPr>
          <w:t>2</w:t>
        </w:r>
        <w:r w:rsidR="00E45A27" w:rsidRPr="00E45A27">
          <w:rPr>
            <w:rFonts w:cstheme="majorHAnsi"/>
            <w:sz w:val="18"/>
            <w:szCs w:val="18"/>
          </w:rPr>
          <w:fldChar w:fldCharType="end"/>
        </w:r>
      </w:sdtContent>
    </w:sdt>
  </w:p>
  <w:p w14:paraId="3F4E01D0"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15D67"/>
    <w:multiLevelType w:val="hybridMultilevel"/>
    <w:tmpl w:val="B3FC7EAA"/>
    <w:lvl w:ilvl="0" w:tplc="ED0C8556">
      <w:start w:val="1"/>
      <w:numFmt w:val="bullet"/>
      <w:lvlText w:val="-"/>
      <w:lvlJc w:val="left"/>
      <w:pPr>
        <w:ind w:left="720" w:hanging="360"/>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5"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27270466">
    <w:abstractNumId w:val="7"/>
  </w:num>
  <w:num w:numId="2" w16cid:durableId="13500729">
    <w:abstractNumId w:val="5"/>
  </w:num>
  <w:num w:numId="3" w16cid:durableId="605120421">
    <w:abstractNumId w:val="3"/>
  </w:num>
  <w:num w:numId="4" w16cid:durableId="1900478660">
    <w:abstractNumId w:val="4"/>
  </w:num>
  <w:num w:numId="5" w16cid:durableId="1476529503">
    <w:abstractNumId w:val="2"/>
  </w:num>
  <w:num w:numId="6" w16cid:durableId="1468429772">
    <w:abstractNumId w:val="6"/>
  </w:num>
  <w:num w:numId="7" w16cid:durableId="967977131">
    <w:abstractNumId w:val="1"/>
  </w:num>
  <w:num w:numId="8" w16cid:durableId="165911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B44F29"/>
    <w:rsid w:val="000046E1"/>
    <w:rsid w:val="0001389B"/>
    <w:rsid w:val="00046AF4"/>
    <w:rsid w:val="00066469"/>
    <w:rsid w:val="000707CC"/>
    <w:rsid w:val="00076799"/>
    <w:rsid w:val="00096029"/>
    <w:rsid w:val="000961A1"/>
    <w:rsid w:val="000A0146"/>
    <w:rsid w:val="000A59B4"/>
    <w:rsid w:val="000C68BA"/>
    <w:rsid w:val="000F2B85"/>
    <w:rsid w:val="000F3C0C"/>
    <w:rsid w:val="00106459"/>
    <w:rsid w:val="0011061F"/>
    <w:rsid w:val="0011381D"/>
    <w:rsid w:val="00113986"/>
    <w:rsid w:val="0012181D"/>
    <w:rsid w:val="00142FEF"/>
    <w:rsid w:val="00153B6E"/>
    <w:rsid w:val="00173F0C"/>
    <w:rsid w:val="00192C7E"/>
    <w:rsid w:val="001B3972"/>
    <w:rsid w:val="001C2218"/>
    <w:rsid w:val="001D5A53"/>
    <w:rsid w:val="001D645F"/>
    <w:rsid w:val="001E409F"/>
    <w:rsid w:val="001E56ED"/>
    <w:rsid w:val="00202665"/>
    <w:rsid w:val="00205BB3"/>
    <w:rsid w:val="00207D1B"/>
    <w:rsid w:val="002241FC"/>
    <w:rsid w:val="00230280"/>
    <w:rsid w:val="00241F59"/>
    <w:rsid w:val="00243F1D"/>
    <w:rsid w:val="00257F49"/>
    <w:rsid w:val="00277F81"/>
    <w:rsid w:val="00291BE0"/>
    <w:rsid w:val="00297C5E"/>
    <w:rsid w:val="002B2AFC"/>
    <w:rsid w:val="00311AF1"/>
    <w:rsid w:val="003164EC"/>
    <w:rsid w:val="00324D8E"/>
    <w:rsid w:val="00332A7F"/>
    <w:rsid w:val="003413FA"/>
    <w:rsid w:val="00350FEF"/>
    <w:rsid w:val="00372CB4"/>
    <w:rsid w:val="003B4714"/>
    <w:rsid w:val="003E1C65"/>
    <w:rsid w:val="003E2D7D"/>
    <w:rsid w:val="00414E79"/>
    <w:rsid w:val="00415151"/>
    <w:rsid w:val="00436489"/>
    <w:rsid w:val="00440D30"/>
    <w:rsid w:val="00445E03"/>
    <w:rsid w:val="00473C11"/>
    <w:rsid w:val="00476454"/>
    <w:rsid w:val="004A5252"/>
    <w:rsid w:val="004B2272"/>
    <w:rsid w:val="004B287C"/>
    <w:rsid w:val="004C0571"/>
    <w:rsid w:val="004C718F"/>
    <w:rsid w:val="004C78B0"/>
    <w:rsid w:val="004C7B08"/>
    <w:rsid w:val="004D39BB"/>
    <w:rsid w:val="004E31DE"/>
    <w:rsid w:val="004F5130"/>
    <w:rsid w:val="00505CD5"/>
    <w:rsid w:val="00521790"/>
    <w:rsid w:val="0053417A"/>
    <w:rsid w:val="00545C65"/>
    <w:rsid w:val="00547EC7"/>
    <w:rsid w:val="00562F80"/>
    <w:rsid w:val="005729A0"/>
    <w:rsid w:val="005860F4"/>
    <w:rsid w:val="00592351"/>
    <w:rsid w:val="00594A2C"/>
    <w:rsid w:val="00597ACB"/>
    <w:rsid w:val="005A3472"/>
    <w:rsid w:val="005A51DB"/>
    <w:rsid w:val="005B0BD0"/>
    <w:rsid w:val="005E0764"/>
    <w:rsid w:val="005E23BB"/>
    <w:rsid w:val="005E6622"/>
    <w:rsid w:val="005F3ECC"/>
    <w:rsid w:val="005F5390"/>
    <w:rsid w:val="00603751"/>
    <w:rsid w:val="00604201"/>
    <w:rsid w:val="00613965"/>
    <w:rsid w:val="006350F7"/>
    <w:rsid w:val="00643CC4"/>
    <w:rsid w:val="00654ADA"/>
    <w:rsid w:val="0067141B"/>
    <w:rsid w:val="00673DB8"/>
    <w:rsid w:val="00682922"/>
    <w:rsid w:val="006839B4"/>
    <w:rsid w:val="00690A7F"/>
    <w:rsid w:val="006945D3"/>
    <w:rsid w:val="006E1F42"/>
    <w:rsid w:val="006F1BBA"/>
    <w:rsid w:val="006F1DFA"/>
    <w:rsid w:val="006F4591"/>
    <w:rsid w:val="00705DBC"/>
    <w:rsid w:val="00720B05"/>
    <w:rsid w:val="00722CCF"/>
    <w:rsid w:val="00732F6D"/>
    <w:rsid w:val="00733148"/>
    <w:rsid w:val="00745330"/>
    <w:rsid w:val="0075712D"/>
    <w:rsid w:val="00766929"/>
    <w:rsid w:val="00770200"/>
    <w:rsid w:val="007A447B"/>
    <w:rsid w:val="007D181A"/>
    <w:rsid w:val="007D2794"/>
    <w:rsid w:val="007E234D"/>
    <w:rsid w:val="007E6C0F"/>
    <w:rsid w:val="007F1268"/>
    <w:rsid w:val="00831E91"/>
    <w:rsid w:val="008574C0"/>
    <w:rsid w:val="008760F6"/>
    <w:rsid w:val="008A376F"/>
    <w:rsid w:val="008B0468"/>
    <w:rsid w:val="008B52AE"/>
    <w:rsid w:val="008C3DFF"/>
    <w:rsid w:val="008E5D57"/>
    <w:rsid w:val="009003DD"/>
    <w:rsid w:val="00907475"/>
    <w:rsid w:val="009270D4"/>
    <w:rsid w:val="00931374"/>
    <w:rsid w:val="00936C5A"/>
    <w:rsid w:val="009433F3"/>
    <w:rsid w:val="00984288"/>
    <w:rsid w:val="00985ACB"/>
    <w:rsid w:val="009970AC"/>
    <w:rsid w:val="00997F0D"/>
    <w:rsid w:val="009B4E2A"/>
    <w:rsid w:val="009B68FB"/>
    <w:rsid w:val="009C227B"/>
    <w:rsid w:val="009D0B6A"/>
    <w:rsid w:val="009D4D5C"/>
    <w:rsid w:val="009D765D"/>
    <w:rsid w:val="009F7400"/>
    <w:rsid w:val="00A036B2"/>
    <w:rsid w:val="00A0410B"/>
    <w:rsid w:val="00A074B5"/>
    <w:rsid w:val="00A24374"/>
    <w:rsid w:val="00A31F82"/>
    <w:rsid w:val="00A345C1"/>
    <w:rsid w:val="00A3668C"/>
    <w:rsid w:val="00A412C3"/>
    <w:rsid w:val="00A44549"/>
    <w:rsid w:val="00A47AD9"/>
    <w:rsid w:val="00A8112E"/>
    <w:rsid w:val="00AA0284"/>
    <w:rsid w:val="00AB0164"/>
    <w:rsid w:val="00AB235A"/>
    <w:rsid w:val="00AD421F"/>
    <w:rsid w:val="00AE5147"/>
    <w:rsid w:val="00AE5F41"/>
    <w:rsid w:val="00AE748E"/>
    <w:rsid w:val="00AF4FDF"/>
    <w:rsid w:val="00B1004E"/>
    <w:rsid w:val="00B23428"/>
    <w:rsid w:val="00B30CFF"/>
    <w:rsid w:val="00B353ED"/>
    <w:rsid w:val="00B4215B"/>
    <w:rsid w:val="00B44F29"/>
    <w:rsid w:val="00B456FF"/>
    <w:rsid w:val="00B63E0E"/>
    <w:rsid w:val="00B94C9B"/>
    <w:rsid w:val="00BA1320"/>
    <w:rsid w:val="00BB7826"/>
    <w:rsid w:val="00BC3912"/>
    <w:rsid w:val="00BC5A4E"/>
    <w:rsid w:val="00BD0663"/>
    <w:rsid w:val="00BE5F23"/>
    <w:rsid w:val="00BF282B"/>
    <w:rsid w:val="00C002FB"/>
    <w:rsid w:val="00C0363D"/>
    <w:rsid w:val="00C0476E"/>
    <w:rsid w:val="00C407B2"/>
    <w:rsid w:val="00C417C9"/>
    <w:rsid w:val="00C57ED8"/>
    <w:rsid w:val="00C62500"/>
    <w:rsid w:val="00C65FB1"/>
    <w:rsid w:val="00C76517"/>
    <w:rsid w:val="00C85A21"/>
    <w:rsid w:val="00C9312B"/>
    <w:rsid w:val="00CC1B40"/>
    <w:rsid w:val="00CC7D3C"/>
    <w:rsid w:val="00CE5A9D"/>
    <w:rsid w:val="00CF287A"/>
    <w:rsid w:val="00D21D96"/>
    <w:rsid w:val="00D22966"/>
    <w:rsid w:val="00D831F0"/>
    <w:rsid w:val="00DA1AEE"/>
    <w:rsid w:val="00DC59E4"/>
    <w:rsid w:val="00DC6E79"/>
    <w:rsid w:val="00DD4EE7"/>
    <w:rsid w:val="00DF152D"/>
    <w:rsid w:val="00E11731"/>
    <w:rsid w:val="00E127F8"/>
    <w:rsid w:val="00E134DC"/>
    <w:rsid w:val="00E24D89"/>
    <w:rsid w:val="00E449FB"/>
    <w:rsid w:val="00E45A27"/>
    <w:rsid w:val="00E538C0"/>
    <w:rsid w:val="00E54C6C"/>
    <w:rsid w:val="00E54DEA"/>
    <w:rsid w:val="00E6226E"/>
    <w:rsid w:val="00E90B45"/>
    <w:rsid w:val="00E91C73"/>
    <w:rsid w:val="00E92E25"/>
    <w:rsid w:val="00EA4A38"/>
    <w:rsid w:val="00EB6FFB"/>
    <w:rsid w:val="00EF388D"/>
    <w:rsid w:val="00EF75C2"/>
    <w:rsid w:val="00F40AEA"/>
    <w:rsid w:val="00F4117C"/>
    <w:rsid w:val="00F461F4"/>
    <w:rsid w:val="00F56F9F"/>
    <w:rsid w:val="00F57712"/>
    <w:rsid w:val="00F57801"/>
    <w:rsid w:val="00F61CF2"/>
    <w:rsid w:val="00F66187"/>
    <w:rsid w:val="00F74766"/>
    <w:rsid w:val="00FA0781"/>
    <w:rsid w:val="00FB3384"/>
    <w:rsid w:val="00FE50E9"/>
    <w:rsid w:val="00FF6473"/>
    <w:rsid w:val="012CC4FC"/>
    <w:rsid w:val="017B7820"/>
    <w:rsid w:val="01ACE0CB"/>
    <w:rsid w:val="03DE6AFE"/>
    <w:rsid w:val="07160BC0"/>
    <w:rsid w:val="093A84E4"/>
    <w:rsid w:val="0A3B57E3"/>
    <w:rsid w:val="0B179D31"/>
    <w:rsid w:val="0D0E6B3D"/>
    <w:rsid w:val="0D57D9C6"/>
    <w:rsid w:val="0D5EC231"/>
    <w:rsid w:val="0F684660"/>
    <w:rsid w:val="11DEB532"/>
    <w:rsid w:val="1225A45F"/>
    <w:rsid w:val="13B03710"/>
    <w:rsid w:val="1771104E"/>
    <w:rsid w:val="17C22790"/>
    <w:rsid w:val="190CE0AF"/>
    <w:rsid w:val="1CC5D2B3"/>
    <w:rsid w:val="1DB19D21"/>
    <w:rsid w:val="1E9FEAA4"/>
    <w:rsid w:val="1F94C0AF"/>
    <w:rsid w:val="2060F621"/>
    <w:rsid w:val="206FE526"/>
    <w:rsid w:val="21E39E25"/>
    <w:rsid w:val="220BB587"/>
    <w:rsid w:val="23C2F557"/>
    <w:rsid w:val="24908800"/>
    <w:rsid w:val="25659CF0"/>
    <w:rsid w:val="26830EBE"/>
    <w:rsid w:val="27BCB6A5"/>
    <w:rsid w:val="29EEB00A"/>
    <w:rsid w:val="2A07D867"/>
    <w:rsid w:val="2B4F3190"/>
    <w:rsid w:val="2B5C7C32"/>
    <w:rsid w:val="2BC52A98"/>
    <w:rsid w:val="2D3D2D57"/>
    <w:rsid w:val="2ED8FDB8"/>
    <w:rsid w:val="2F1F1189"/>
    <w:rsid w:val="3151B481"/>
    <w:rsid w:val="31E83384"/>
    <w:rsid w:val="35F83809"/>
    <w:rsid w:val="363414A9"/>
    <w:rsid w:val="36DC2217"/>
    <w:rsid w:val="3789F31C"/>
    <w:rsid w:val="387FDFFE"/>
    <w:rsid w:val="3AF896C7"/>
    <w:rsid w:val="3C512647"/>
    <w:rsid w:val="3D44621C"/>
    <w:rsid w:val="3F1B5C5E"/>
    <w:rsid w:val="4071C986"/>
    <w:rsid w:val="412AA94C"/>
    <w:rsid w:val="42BE3473"/>
    <w:rsid w:val="436CA17C"/>
    <w:rsid w:val="454421E4"/>
    <w:rsid w:val="45453AA9"/>
    <w:rsid w:val="45962893"/>
    <w:rsid w:val="478FED39"/>
    <w:rsid w:val="492BBD9A"/>
    <w:rsid w:val="496246D1"/>
    <w:rsid w:val="4A31D429"/>
    <w:rsid w:val="4D534CDD"/>
    <w:rsid w:val="4E0D2B91"/>
    <w:rsid w:val="4E2EC272"/>
    <w:rsid w:val="4E4CA84E"/>
    <w:rsid w:val="4F46D378"/>
    <w:rsid w:val="51B65BFA"/>
    <w:rsid w:val="52865E76"/>
    <w:rsid w:val="52FD3F82"/>
    <w:rsid w:val="5308919F"/>
    <w:rsid w:val="55847808"/>
    <w:rsid w:val="57D1C96A"/>
    <w:rsid w:val="57EAF1C7"/>
    <w:rsid w:val="584CA208"/>
    <w:rsid w:val="5A8E9A38"/>
    <w:rsid w:val="5BDBAD94"/>
    <w:rsid w:val="5CAF73E5"/>
    <w:rsid w:val="5E211523"/>
    <w:rsid w:val="5FA00B5F"/>
    <w:rsid w:val="60E16F83"/>
    <w:rsid w:val="61B9F318"/>
    <w:rsid w:val="62D788D3"/>
    <w:rsid w:val="630C3187"/>
    <w:rsid w:val="638D805D"/>
    <w:rsid w:val="63AB6639"/>
    <w:rsid w:val="64083F04"/>
    <w:rsid w:val="64834CE8"/>
    <w:rsid w:val="67C40604"/>
    <w:rsid w:val="69D43FD4"/>
    <w:rsid w:val="6DA03245"/>
    <w:rsid w:val="6E7D33F1"/>
    <w:rsid w:val="6EDC4FD9"/>
    <w:rsid w:val="6F37BABC"/>
    <w:rsid w:val="6FFAEC9F"/>
    <w:rsid w:val="70249676"/>
    <w:rsid w:val="70DAFA35"/>
    <w:rsid w:val="718ECF7A"/>
    <w:rsid w:val="72058AC5"/>
    <w:rsid w:val="741F44F4"/>
    <w:rsid w:val="74CE5DC2"/>
    <w:rsid w:val="751E2D5B"/>
    <w:rsid w:val="75F486C3"/>
    <w:rsid w:val="7747148B"/>
    <w:rsid w:val="77EBBD62"/>
    <w:rsid w:val="780FF8FA"/>
    <w:rsid w:val="78727FC2"/>
    <w:rsid w:val="7CD96FA7"/>
    <w:rsid w:val="7DB6560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57ECC"/>
  <w15:docId w15:val="{E9E47195-59B4-4F33-8545-45DA7F61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gus\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E284F1FE04A2D40A56EEAC702BE6331" ma:contentTypeVersion="13" ma:contentTypeDescription="Skapa ett nytt dokument." ma:contentTypeScope="" ma:versionID="372c05a652454b76a391031eb0a1fdb6">
  <xsd:schema xmlns:xsd="http://www.w3.org/2001/XMLSchema" xmlns:xs="http://www.w3.org/2001/XMLSchema" xmlns:p="http://schemas.microsoft.com/office/2006/metadata/properties" xmlns:ns3="9579df06-453a-4a6a-a6e9-512aac1faec4" xmlns:ns4="6c788ea7-302c-4479-b3fe-63908e0528cf" targetNamespace="http://schemas.microsoft.com/office/2006/metadata/properties" ma:root="true" ma:fieldsID="ed619132f6216d0fed9e746e888d6f2c" ns3:_="" ns4:_="">
    <xsd:import namespace="9579df06-453a-4a6a-a6e9-512aac1faec4"/>
    <xsd:import namespace="6c788ea7-302c-4479-b3fe-63908e0528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9df06-453a-4a6a-a6e9-512aac1fa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788ea7-302c-4479-b3fe-63908e0528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3.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4.xml><?xml version="1.0" encoding="utf-8"?>
<ds:datastoreItem xmlns:ds="http://schemas.openxmlformats.org/officeDocument/2006/customXml" ds:itemID="{1D7AC938-9B24-49CD-9614-F1C83CC3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9df06-453a-4a6a-a6e9-512aac1faec4"/>
    <ds:schemaRef ds:uri="6c788ea7-302c-4479-b3fe-63908e052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BRG Beslutsunderlag.dotx</Template>
  <TotalTime>0</TotalTime>
  <Pages>6</Pages>
  <Words>1281</Words>
  <Characters>6794</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BUSINESS REGION GÖTEBORG AB</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Björn Gustafsson</dc:creator>
  <cp:keywords/>
  <dc:description/>
  <cp:lastModifiedBy>Jessica Nilsson</cp:lastModifiedBy>
  <cp:revision>2</cp:revision>
  <cp:lastPrinted>2017-01-05T15:29:00Z</cp:lastPrinted>
  <dcterms:created xsi:type="dcterms:W3CDTF">2024-02-26T13:43:00Z</dcterms:created>
  <dcterms:modified xsi:type="dcterms:W3CDTF">2024-02-26T13:43:00Z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0x0101005E284F1FE04A2D40A56EEAC702BE6331</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