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81439B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57222417" w14:textId="2F8D3137" w:rsidR="00770200" w:rsidRDefault="00770200" w:rsidP="00C560B2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53CF79D2" w14:textId="3166FAEE" w:rsidR="00770200" w:rsidRDefault="00770200" w:rsidP="00C560B2">
            <w:pPr>
              <w:pStyle w:val="Sidhuvud"/>
              <w:jc w:val="right"/>
            </w:pPr>
          </w:p>
        </w:tc>
      </w:tr>
      <w:tr w:rsidR="00770200" w14:paraId="2675ADB7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4F0B74BD" w14:textId="77777777" w:rsidR="00770200" w:rsidRPr="00CF287A" w:rsidRDefault="00770200" w:rsidP="00C560B2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58A51ED" w14:textId="77777777" w:rsidR="00770200" w:rsidRDefault="00770200" w:rsidP="00C560B2">
            <w:pPr>
              <w:pStyle w:val="Sidhuvud"/>
              <w:jc w:val="right"/>
            </w:pPr>
          </w:p>
        </w:tc>
      </w:tr>
      <w:tr w:rsidR="000707CC" w14:paraId="1A938336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0B961D4D" w14:textId="72C823FB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18EEC1F5" w14:textId="77777777" w:rsidR="000707CC" w:rsidRDefault="000707CC" w:rsidP="00C560B2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9B3597" w14:paraId="3136A1CE" w14:textId="77777777" w:rsidTr="05829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9B3597" w14:paraId="7C00FF2A" w14:textId="77777777" w:rsidTr="0582986A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9B3597" w14:paraId="4E636122" w14:textId="77777777" w:rsidTr="0582986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175FFD30" w14:textId="7ECCC786" w:rsidR="002241FC" w:rsidRPr="002241FC" w:rsidRDefault="479DF3FD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582986A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Beslutsunderlag</w:t>
                        </w:r>
                      </w:p>
                      <w:p w14:paraId="5880EB95" w14:textId="62B4BEF6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19022681"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</w:t>
                        </w:r>
                        <w:r w:rsidR="005210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3</w:t>
                        </w:r>
                        <w:r w:rsidR="19022681"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-1</w:t>
                        </w:r>
                        <w:r w:rsidR="005210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1</w:t>
                        </w:r>
                        <w:r w:rsidR="19022681"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-13</w:t>
                        </w:r>
                      </w:p>
                      <w:p w14:paraId="64DAA877" w14:textId="0F6C2CB4" w:rsidR="002241FC" w:rsidRPr="002241FC" w:rsidRDefault="479DF3FD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058298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3AD60211" w:rsidRPr="058298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H</w:t>
                        </w:r>
                        <w:r w:rsidR="29F3E7C3" w:rsidRPr="058298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andlingsplan </w:t>
                        </w:r>
                        <w:r w:rsidR="005210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3</w:t>
                        </w:r>
                        <w:r w:rsidR="29F3E7C3" w:rsidRPr="0582986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 näringslivsstrategiska programmet</w:t>
                        </w:r>
                      </w:p>
                      <w:p w14:paraId="337DC84E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7B7A2176" w14:textId="6BDEEA65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Handläggare: </w:t>
                        </w:r>
                        <w:r w:rsidR="0FFC2E6F"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Pia Areblad, verksamhetsstrateg </w:t>
                        </w:r>
                      </w:p>
                      <w:p w14:paraId="1762B6DD" w14:textId="3FB6265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Telefon:</w:t>
                        </w:r>
                        <w:r w:rsidR="2ADCCC7D" w:rsidRPr="4AEF2F88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 0761-282400</w:t>
                        </w:r>
                      </w:p>
                      <w:p w14:paraId="2FA007B6" w14:textId="46E8D47B" w:rsidR="002241FC" w:rsidRPr="00F62B2D" w:rsidRDefault="002241FC" w:rsidP="4AEF2F88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  <w:lang w:val="de-DE"/>
                          </w:rPr>
                        </w:pPr>
                        <w:r w:rsidRPr="00F62B2D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  <w:lang w:val="de-DE"/>
                          </w:rPr>
                          <w:t xml:space="preserve">E-post: </w:t>
                        </w:r>
                        <w:r w:rsidR="15F209ED" w:rsidRPr="00F62B2D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  <w:lang w:val="de-DE"/>
                          </w:rPr>
                          <w:t>pia.areblad</w:t>
                        </w:r>
                        <w:r w:rsidRPr="00F62B2D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  <w:lang w:val="de-DE"/>
                          </w:rPr>
                          <w:t xml:space="preserve">@businessregion.se </w:t>
                        </w:r>
                      </w:p>
                      <w:p w14:paraId="410DEDAA" w14:textId="54D8A7A3" w:rsidR="002241FC" w:rsidRPr="00F62B2D" w:rsidRDefault="002241FC" w:rsidP="4AEF2F88">
                        <w:pPr>
                          <w:pStyle w:val="Dokumentinfo"/>
                          <w:rPr>
                            <w:rFonts w:ascii="Arial" w:hAnsi="Arial" w:cs="Times New Roman"/>
                            <w:b w:val="0"/>
                            <w:szCs w:val="22"/>
                            <w:lang w:val="de-DE"/>
                          </w:rPr>
                        </w:pPr>
                      </w:p>
                    </w:tc>
                  </w:tr>
                </w:tbl>
                <w:p w14:paraId="68EE2D25" w14:textId="2E13530B" w:rsidR="009D765D" w:rsidRPr="00F62B2D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446D25D" w14:textId="77777777" w:rsidR="009D765D" w:rsidRPr="00F62B2D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9B3597" w14:paraId="4208F63E" w14:textId="77777777" w:rsidTr="0582986A">
              <w:trPr>
                <w:trHeight w:val="300"/>
              </w:trPr>
              <w:tc>
                <w:tcPr>
                  <w:tcW w:w="9288" w:type="dxa"/>
                </w:tcPr>
                <w:p w14:paraId="4D49F61A" w14:textId="415E6BE3" w:rsidR="009D765D" w:rsidRPr="00F62B2D" w:rsidRDefault="009D765D" w:rsidP="009B359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2973296D" w14:textId="77777777" w:rsidR="009D765D" w:rsidRPr="00F62B2D" w:rsidRDefault="009D765D" w:rsidP="009B359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9B3597" w14:paraId="1F7FE03A" w14:textId="77777777" w:rsidTr="0582986A">
              <w:tc>
                <w:tcPr>
                  <w:tcW w:w="9288" w:type="dxa"/>
                </w:tcPr>
                <w:p w14:paraId="6CDB727A" w14:textId="208AC74A" w:rsidR="00E54C6C" w:rsidRPr="00F62B2D" w:rsidRDefault="00E54C6C" w:rsidP="009B359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39C396E0" w14:textId="6F04568A" w:rsidR="009D765D" w:rsidRPr="00F62B2D" w:rsidRDefault="009D765D" w:rsidP="009B359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69587315" w14:textId="77777777" w:rsidR="000707CC" w:rsidRPr="00F62B2D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48DBBEE1" w14:textId="08615F5E" w:rsidR="000707CC" w:rsidRPr="00F62B2D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17EA38C0" w14:textId="63AB0037" w:rsidR="000046E1" w:rsidRPr="00F74766" w:rsidRDefault="00E5738E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Handlingsplan </w:t>
      </w:r>
      <w:r w:rsidR="0052106A">
        <w:rPr>
          <w:color w:val="3B5776"/>
          <w:sz w:val="30"/>
          <w:szCs w:val="30"/>
        </w:rPr>
        <w:t>3</w:t>
      </w:r>
      <w:r>
        <w:rPr>
          <w:color w:val="3B5776"/>
          <w:sz w:val="30"/>
          <w:szCs w:val="30"/>
        </w:rPr>
        <w:t xml:space="preserve"> (1 jan 202</w:t>
      </w:r>
      <w:r w:rsidR="0052106A">
        <w:rPr>
          <w:color w:val="3B5776"/>
          <w:sz w:val="30"/>
          <w:szCs w:val="30"/>
        </w:rPr>
        <w:t>4</w:t>
      </w:r>
      <w:r w:rsidR="3F4177FF" w:rsidRPr="6C21DF67">
        <w:rPr>
          <w:color w:val="3B5776"/>
          <w:sz w:val="30"/>
          <w:szCs w:val="30"/>
        </w:rPr>
        <w:t xml:space="preserve"> </w:t>
      </w:r>
      <w:r>
        <w:rPr>
          <w:color w:val="3B5776"/>
          <w:sz w:val="30"/>
          <w:szCs w:val="30"/>
        </w:rPr>
        <w:t>- 31 dec 202</w:t>
      </w:r>
      <w:r w:rsidR="0052106A">
        <w:rPr>
          <w:color w:val="3B5776"/>
          <w:sz w:val="30"/>
          <w:szCs w:val="30"/>
        </w:rPr>
        <w:t>5</w:t>
      </w:r>
      <w:r>
        <w:rPr>
          <w:color w:val="3B5776"/>
          <w:sz w:val="30"/>
          <w:szCs w:val="30"/>
        </w:rPr>
        <w:t>) för Göteborgs Stads näringslivsstrategiska program</w:t>
      </w:r>
    </w:p>
    <w:p w14:paraId="0F8FDA38" w14:textId="19928F83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1CB3603A" w14:textId="7B32F121" w:rsidR="000046E1" w:rsidRPr="00436489" w:rsidRDefault="006F1DFA" w:rsidP="000046E1">
      <w:pPr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0046E1" w:rsidRPr="00436489">
        <w:rPr>
          <w:rFonts w:ascii="Palatino Linotype" w:eastAsiaTheme="majorEastAsia" w:hAnsi="Palatino Linotype"/>
          <w:sz w:val="24"/>
          <w:szCs w:val="28"/>
        </w:rPr>
        <w:t xml:space="preserve">styrelsen för </w:t>
      </w:r>
      <w:r w:rsidR="007E6C0F">
        <w:rPr>
          <w:rFonts w:ascii="Palatino Linotype" w:eastAsiaTheme="majorEastAsia" w:hAnsi="Palatino Linotype"/>
          <w:sz w:val="24"/>
          <w:szCs w:val="28"/>
        </w:rPr>
        <w:t>Business Region Göteborg</w:t>
      </w:r>
      <w:r w:rsidRPr="00436489">
        <w:rPr>
          <w:rFonts w:ascii="Palatino Linotype" w:eastAsiaTheme="majorEastAsia" w:hAnsi="Palatino Linotype"/>
          <w:sz w:val="24"/>
          <w:szCs w:val="28"/>
        </w:rPr>
        <w:t>:</w:t>
      </w:r>
    </w:p>
    <w:p w14:paraId="36053A11" w14:textId="4469888C" w:rsidR="00FF6473" w:rsidRPr="00436489" w:rsidRDefault="00E53DE7" w:rsidP="4AEF2F88">
      <w:pPr>
        <w:pStyle w:val="Liststycke"/>
        <w:numPr>
          <w:ilvl w:val="0"/>
          <w:numId w:val="4"/>
        </w:numPr>
        <w:ind w:left="284" w:hanging="284"/>
        <w:contextualSpacing w:val="0"/>
        <w:rPr>
          <w:rFonts w:ascii="Palatino Linotype" w:eastAsiaTheme="majorEastAsia" w:hAnsi="Palatino Linotype"/>
          <w:sz w:val="24"/>
        </w:rPr>
      </w:pPr>
      <w:r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>Styrelsen för Business Region Göteborg godkänn</w:t>
      </w:r>
      <w:r w:rsidR="00F529DE"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>er</w:t>
      </w:r>
      <w:r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 xml:space="preserve"> handlingsplan </w:t>
      </w:r>
      <w:r w:rsidR="0052106A"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>3</w:t>
      </w:r>
      <w:r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 xml:space="preserve"> för Göteborgs Stads näringslivsstrategiska program 20</w:t>
      </w:r>
      <w:r w:rsidR="0052106A"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>23</w:t>
      </w:r>
      <w:r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t> – 2035.</w:t>
      </w:r>
      <w:r>
        <w:rPr>
          <w:rStyle w:val="normaltextrun"/>
          <w:rFonts w:ascii="Palatino Linotype" w:hAnsi="Palatino Linotype"/>
          <w:color w:val="000000"/>
          <w:sz w:val="24"/>
          <w:shd w:val="clear" w:color="auto" w:fill="FFFFFF"/>
        </w:rPr>
        <w:br/>
      </w:r>
      <w:r w:rsidR="6EE6945F" w:rsidRPr="6C21DF67">
        <w:rPr>
          <w:rFonts w:ascii="Palatino Linotype" w:eastAsiaTheme="majorEastAsia" w:hAnsi="Palatino Linotype"/>
          <w:sz w:val="24"/>
        </w:rPr>
        <w:t>.</w:t>
      </w:r>
    </w:p>
    <w:p w14:paraId="27B9A973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28F3E2DE" w14:textId="77777777" w:rsidR="002B3C92" w:rsidRDefault="00F62B2D" w:rsidP="000046E1">
      <w:pPr>
        <w:rPr>
          <w:rFonts w:ascii="Palatino Linotype" w:eastAsiaTheme="majorEastAsia" w:hAnsi="Palatino Linotype"/>
          <w:sz w:val="24"/>
        </w:rPr>
      </w:pPr>
      <w:r w:rsidRPr="008B4885">
        <w:rPr>
          <w:rFonts w:ascii="Palatino Linotype" w:eastAsiaTheme="majorEastAsia" w:hAnsi="Palatino Linotype"/>
          <w:sz w:val="24"/>
        </w:rPr>
        <w:t xml:space="preserve">I </w:t>
      </w:r>
      <w:r w:rsidR="001D5BA7">
        <w:rPr>
          <w:rFonts w:ascii="Palatino Linotype" w:eastAsiaTheme="majorEastAsia" w:hAnsi="Palatino Linotype"/>
          <w:sz w:val="24"/>
        </w:rPr>
        <w:t>juni</w:t>
      </w:r>
      <w:r w:rsidRPr="008B4885">
        <w:rPr>
          <w:rFonts w:ascii="Palatino Linotype" w:eastAsiaTheme="majorEastAsia" w:hAnsi="Palatino Linotype"/>
          <w:sz w:val="24"/>
        </w:rPr>
        <w:t xml:space="preserve"> 20</w:t>
      </w:r>
      <w:r w:rsidR="001D5BA7">
        <w:rPr>
          <w:rFonts w:ascii="Palatino Linotype" w:eastAsiaTheme="majorEastAsia" w:hAnsi="Palatino Linotype"/>
          <w:sz w:val="24"/>
        </w:rPr>
        <w:t>23 antogs revideringen av</w:t>
      </w:r>
      <w:r w:rsidR="008B4885" w:rsidRPr="008B4885">
        <w:rPr>
          <w:rFonts w:ascii="Palatino Linotype" w:eastAsiaTheme="majorEastAsia" w:hAnsi="Palatino Linotype"/>
          <w:sz w:val="24"/>
        </w:rPr>
        <w:t xml:space="preserve"> Göteborgs Stads näringslivsstrategiska program 20</w:t>
      </w:r>
      <w:r w:rsidR="001D5BA7">
        <w:rPr>
          <w:rFonts w:ascii="Palatino Linotype" w:eastAsiaTheme="majorEastAsia" w:hAnsi="Palatino Linotype"/>
          <w:sz w:val="24"/>
        </w:rPr>
        <w:t>23</w:t>
      </w:r>
      <w:r w:rsidR="008B4885" w:rsidRPr="008B4885">
        <w:rPr>
          <w:rFonts w:ascii="Palatino Linotype" w:eastAsiaTheme="majorEastAsia" w:hAnsi="Palatino Linotype"/>
          <w:sz w:val="24"/>
        </w:rPr>
        <w:t>-2035</w:t>
      </w:r>
      <w:r w:rsidR="001D5BA7">
        <w:rPr>
          <w:rFonts w:ascii="Palatino Linotype" w:eastAsiaTheme="majorEastAsia" w:hAnsi="Palatino Linotype"/>
          <w:sz w:val="24"/>
        </w:rPr>
        <w:t xml:space="preserve"> i kommunfullmäktige</w:t>
      </w:r>
      <w:r w:rsidR="008B4885">
        <w:rPr>
          <w:rFonts w:ascii="Palatino Linotype" w:eastAsiaTheme="majorEastAsia" w:hAnsi="Palatino Linotype"/>
          <w:sz w:val="24"/>
        </w:rPr>
        <w:t>.</w:t>
      </w:r>
      <w:r w:rsidR="00234F71">
        <w:rPr>
          <w:rFonts w:ascii="Palatino Linotype" w:eastAsiaTheme="majorEastAsia" w:hAnsi="Palatino Linotype"/>
          <w:sz w:val="24"/>
        </w:rPr>
        <w:t xml:space="preserve"> </w:t>
      </w:r>
      <w:r w:rsidR="002B3C92">
        <w:rPr>
          <w:rFonts w:ascii="Palatino Linotype" w:eastAsiaTheme="majorEastAsia" w:hAnsi="Palatino Linotype"/>
          <w:sz w:val="24"/>
        </w:rPr>
        <w:t xml:space="preserve"> Handlingsplan för 2024-25 har utarbetats tillsammans med de 25 förvaltningar och bolag i staden som har delansvar.</w:t>
      </w:r>
    </w:p>
    <w:p w14:paraId="567252CF" w14:textId="649D2BC4" w:rsidR="00F62B2D" w:rsidRPr="002A706F" w:rsidRDefault="00E46E3C" w:rsidP="000046E1">
      <w:pPr>
        <w:rPr>
          <w:rFonts w:ascii="Palatino Linotype" w:eastAsiaTheme="majorEastAsia" w:hAnsi="Palatino Linotype"/>
          <w:sz w:val="24"/>
        </w:rPr>
      </w:pPr>
      <w:r>
        <w:rPr>
          <w:rFonts w:ascii="Palatino Linotype" w:eastAsiaTheme="majorEastAsia" w:hAnsi="Palatino Linotype"/>
          <w:sz w:val="24"/>
        </w:rPr>
        <w:t xml:space="preserve">Handlingsplan </w:t>
      </w:r>
      <w:r w:rsidR="0084043E">
        <w:rPr>
          <w:rFonts w:ascii="Palatino Linotype" w:eastAsiaTheme="majorEastAsia" w:hAnsi="Palatino Linotype"/>
          <w:sz w:val="24"/>
        </w:rPr>
        <w:t>3</w:t>
      </w:r>
      <w:r>
        <w:rPr>
          <w:rFonts w:ascii="Palatino Linotype" w:eastAsiaTheme="majorEastAsia" w:hAnsi="Palatino Linotype"/>
          <w:sz w:val="24"/>
        </w:rPr>
        <w:t xml:space="preserve"> sträcker sig mellan 1 januari 202</w:t>
      </w:r>
      <w:r w:rsidR="0084043E">
        <w:rPr>
          <w:rFonts w:ascii="Palatino Linotype" w:eastAsiaTheme="majorEastAsia" w:hAnsi="Palatino Linotype"/>
          <w:sz w:val="24"/>
        </w:rPr>
        <w:t>4</w:t>
      </w:r>
      <w:r>
        <w:rPr>
          <w:rFonts w:ascii="Palatino Linotype" w:eastAsiaTheme="majorEastAsia" w:hAnsi="Palatino Linotype"/>
          <w:sz w:val="24"/>
        </w:rPr>
        <w:t xml:space="preserve"> till 31 dec 202</w:t>
      </w:r>
      <w:r w:rsidR="0084043E">
        <w:rPr>
          <w:rFonts w:ascii="Palatino Linotype" w:eastAsiaTheme="majorEastAsia" w:hAnsi="Palatino Linotype"/>
          <w:sz w:val="24"/>
        </w:rPr>
        <w:t>5</w:t>
      </w:r>
      <w:r>
        <w:rPr>
          <w:rFonts w:ascii="Palatino Linotype" w:eastAsiaTheme="majorEastAsia" w:hAnsi="Palatino Linotype"/>
          <w:sz w:val="24"/>
        </w:rPr>
        <w:t>.</w:t>
      </w:r>
    </w:p>
    <w:p w14:paraId="2FDFB831" w14:textId="45AD9A43" w:rsidR="4AEF2F88" w:rsidRDefault="4AEF2F88" w:rsidP="4AEF2F88">
      <w:pPr>
        <w:rPr>
          <w:rFonts w:ascii="Palatino Linotype" w:eastAsiaTheme="majorEastAsia" w:hAnsi="Palatino Linotype"/>
          <w:szCs w:val="22"/>
        </w:rPr>
      </w:pPr>
    </w:p>
    <w:p w14:paraId="79C2B11F" w14:textId="0B423813" w:rsidR="00E449FB" w:rsidRPr="007C74B5" w:rsidRDefault="00E449FB" w:rsidP="008564DA">
      <w:pPr>
        <w:pStyle w:val="Rubrik2"/>
        <w:rPr>
          <w:rFonts w:ascii="Palatino Linotype" w:hAnsi="Palatino Linotype"/>
          <w:i/>
          <w:iCs/>
          <w:strike/>
          <w:sz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 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4FB62C1A" w14:textId="21FEBD3B" w:rsidR="00091231" w:rsidRDefault="005B70FA" w:rsidP="00091231">
      <w:pPr>
        <w:rPr>
          <w:rFonts w:asciiTheme="majorHAnsi" w:hAnsiTheme="majorHAnsi" w:cstheme="majorHAnsi"/>
          <w:sz w:val="16"/>
          <w:szCs w:val="16"/>
        </w:rPr>
      </w:pPr>
      <w:r w:rsidRPr="005B70FA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Impl</w:t>
      </w:r>
      <w:r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ementeringen</w:t>
      </w:r>
      <w:r w:rsidR="00941308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 av handlingsplan </w:t>
      </w:r>
      <w:r w:rsidR="0084043E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3</w:t>
      </w:r>
      <w:r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 har ekonomiska konsekvenser för staden. </w:t>
      </w:r>
      <w:r w:rsidR="00BA2E09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Effekten av arbetet syftar till att skapa 120 000 nya jobb</w:t>
      </w:r>
      <w:r w:rsidR="00496DAF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 i Göteborgsregionen räknat från 2016 till 2035 och är därmed </w:t>
      </w:r>
      <w:r w:rsidR="006449B8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en viktig grundbult</w:t>
      </w:r>
      <w:r w:rsidR="00496DAF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 för finansiering av framtidens välfärd.</w:t>
      </w:r>
      <w:r w:rsidR="009D6A41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br/>
      </w:r>
      <w:r w:rsidR="009D6A41" w:rsidRPr="00B21A44">
        <w:rPr>
          <w:rStyle w:val="Rubrik3Char"/>
        </w:rPr>
        <w:t>Exempe</w:t>
      </w:r>
      <w:r w:rsidR="0081388C" w:rsidRPr="00B21A44">
        <w:rPr>
          <w:rStyle w:val="Rubrik3Char"/>
        </w:rPr>
        <w:t>l</w:t>
      </w:r>
      <w:r w:rsidR="009D6A41" w:rsidRPr="00B21A44">
        <w:rPr>
          <w:rStyle w:val="Rubrik3Char"/>
        </w:rPr>
        <w:t xml:space="preserve"> på aktiviteter</w:t>
      </w:r>
      <w:r w:rsidR="00B72A47">
        <w:rPr>
          <w:rStyle w:val="Rubrik3Char"/>
        </w:rPr>
        <w:t xml:space="preserve"> som har påverkan på det ekonomiska perspektivet</w:t>
      </w:r>
      <w:r w:rsidR="009D6A41" w:rsidRPr="00B21A44">
        <w:rPr>
          <w:rStyle w:val="Rubrik3Char"/>
        </w:rPr>
        <w:t>:</w:t>
      </w:r>
      <w:r w:rsidR="0081388C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br/>
      </w:r>
      <w:r w:rsidR="0081388C" w:rsidRPr="003662C4">
        <w:rPr>
          <w:rFonts w:ascii="Palatino Linotype" w:eastAsiaTheme="majorEastAsia" w:hAnsi="Palatino Linotype" w:cstheme="majorBidi"/>
          <w:bCs/>
          <w:i/>
          <w:iCs/>
          <w:color w:val="262626" w:themeColor="text1" w:themeTint="D9"/>
          <w:sz w:val="24"/>
        </w:rPr>
        <w:t>Kompetensförsörjning</w:t>
      </w:r>
      <w:r w:rsidR="003662C4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:</w:t>
      </w:r>
      <w:r w:rsidR="0081388C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 </w:t>
      </w:r>
      <w:r w:rsidR="00091231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br/>
      </w:r>
      <w:r w:rsidR="00091231" w:rsidRPr="00917107">
        <w:rPr>
          <w:rFonts w:ascii="Palatino Linotype" w:hAnsi="Palatino Linotype" w:cstheme="majorBidi"/>
          <w:sz w:val="24"/>
        </w:rPr>
        <w:t xml:space="preserve">Insats </w:t>
      </w:r>
      <w:r w:rsidR="00091231">
        <w:rPr>
          <w:rFonts w:ascii="Palatino Linotype" w:hAnsi="Palatino Linotype" w:cstheme="majorBidi"/>
          <w:sz w:val="24"/>
        </w:rPr>
        <w:t>4</w:t>
      </w:r>
      <w:r w:rsidR="00091231" w:rsidRPr="00917107">
        <w:rPr>
          <w:rFonts w:ascii="Palatino Linotype" w:hAnsi="Palatino Linotype" w:cstheme="majorBidi"/>
          <w:sz w:val="24"/>
        </w:rPr>
        <w:t xml:space="preserve"> aktivitet </w:t>
      </w:r>
      <w:r w:rsidR="00091231">
        <w:rPr>
          <w:rFonts w:ascii="Palatino Linotype" w:hAnsi="Palatino Linotype" w:cstheme="majorBidi"/>
          <w:sz w:val="24"/>
        </w:rPr>
        <w:t>2</w:t>
      </w:r>
      <w:r w:rsidR="00091231" w:rsidRPr="00917107">
        <w:rPr>
          <w:rFonts w:ascii="Palatino Linotype" w:hAnsi="Palatino Linotype" w:cstheme="majorBidi"/>
          <w:sz w:val="24"/>
        </w:rPr>
        <w:t>:</w:t>
      </w:r>
      <w:r w:rsidR="00091231" w:rsidRPr="00917107">
        <w:rPr>
          <w:rFonts w:ascii="Palatino Linotype" w:hAnsi="Palatino Linotype" w:cstheme="majorBidi"/>
          <w:sz w:val="24"/>
        </w:rPr>
        <w:br/>
      </w:r>
      <w:r w:rsidR="00091231" w:rsidRPr="00E03B76">
        <w:rPr>
          <w:rFonts w:ascii="Palatino Linotype" w:hAnsi="Palatino Linotype" w:cstheme="majorHAnsi"/>
          <w:sz w:val="24"/>
        </w:rPr>
        <w:t>Genomföra omställnings-/fortbildningsinsatser via framtagna branschstrategier.</w:t>
      </w:r>
      <w:r w:rsidR="00091231" w:rsidRPr="00917107">
        <w:rPr>
          <w:rFonts w:ascii="Palatino Linotype" w:hAnsi="Palatino Linotype" w:cstheme="majorHAnsi"/>
          <w:sz w:val="24"/>
        </w:rPr>
        <w:br/>
      </w:r>
      <w:r w:rsidR="00091231" w:rsidRPr="00917107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Förväntat utfall: </w:t>
      </w:r>
      <w:r w:rsidR="00091231" w:rsidRPr="00091231">
        <w:rPr>
          <w:rFonts w:ascii="Palatino Linotype" w:hAnsi="Palatino Linotype" w:cstheme="majorHAnsi"/>
          <w:color w:val="000000"/>
          <w:sz w:val="24"/>
          <w:shd w:val="clear" w:color="auto" w:fill="FFFFFF"/>
        </w:rPr>
        <w:t>1400 unika deltagare/år, fördelat på intresserade företag.</w:t>
      </w:r>
    </w:p>
    <w:p w14:paraId="6AAB3C12" w14:textId="287DC279" w:rsidR="00091231" w:rsidRPr="00CA7416" w:rsidRDefault="00091231" w:rsidP="00CA7416">
      <w:pPr>
        <w:rPr>
          <w:rFonts w:ascii="Palatino Linotype" w:hAnsi="Palatino Linotype"/>
          <w:i/>
          <w:iCs/>
        </w:rPr>
      </w:pPr>
      <w:r w:rsidRPr="00CA7416">
        <w:rPr>
          <w:rFonts w:ascii="Palatino Linotype" w:hAnsi="Palatino Linotype"/>
          <w:i/>
          <w:iCs/>
        </w:rPr>
        <w:lastRenderedPageBreak/>
        <w:t>samt</w:t>
      </w:r>
    </w:p>
    <w:p w14:paraId="7BCBF816" w14:textId="1AC6CFD1" w:rsidR="009D6A41" w:rsidRPr="00941308" w:rsidRDefault="0081388C" w:rsidP="00091231">
      <w:pPr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</w:pPr>
      <w:r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 xml:space="preserve">Insats 5 aktivitet </w:t>
      </w:r>
      <w:r w:rsidR="009C673F"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t>3</w:t>
      </w:r>
      <w:r>
        <w:rPr>
          <w:rFonts w:ascii="Palatino Linotype" w:eastAsiaTheme="majorEastAsia" w:hAnsi="Palatino Linotype" w:cstheme="majorBidi"/>
          <w:bCs/>
          <w:color w:val="262626" w:themeColor="text1" w:themeTint="D9"/>
          <w:sz w:val="24"/>
        </w:rPr>
        <w:br/>
      </w:r>
      <w:r w:rsidR="009C673F" w:rsidRPr="009C673F">
        <w:rPr>
          <w:rFonts w:ascii="Palatino Linotype" w:hAnsi="Palatino Linotype" w:cstheme="majorBidi"/>
          <w:sz w:val="24"/>
        </w:rPr>
        <w:t xml:space="preserve">Skapa en ny grundkompetensnivå för arbetslösa som saknar </w:t>
      </w:r>
      <w:proofErr w:type="spellStart"/>
      <w:r w:rsidR="009C673F" w:rsidRPr="009C673F">
        <w:rPr>
          <w:rFonts w:ascii="Palatino Linotype" w:hAnsi="Palatino Linotype" w:cstheme="majorBidi"/>
          <w:sz w:val="24"/>
        </w:rPr>
        <w:t>grundskolebehöringhet</w:t>
      </w:r>
      <w:proofErr w:type="spellEnd"/>
      <w:r w:rsidR="009C673F" w:rsidRPr="009C673F">
        <w:rPr>
          <w:rFonts w:ascii="Palatino Linotype" w:hAnsi="Palatino Linotype" w:cstheme="majorBidi"/>
          <w:sz w:val="24"/>
        </w:rPr>
        <w:t xml:space="preserve">. </w:t>
      </w:r>
      <w:r w:rsidR="00A20A2D">
        <w:rPr>
          <w:rFonts w:ascii="Palatino Linotype" w:hAnsi="Palatino Linotype" w:cstheme="majorBidi"/>
          <w:sz w:val="24"/>
        </w:rPr>
        <w:br/>
      </w:r>
      <w:r w:rsidRPr="00027F90">
        <w:rPr>
          <w:rFonts w:ascii="Palatino Linotype" w:hAnsi="Palatino Linotype" w:cstheme="majorBidi"/>
          <w:sz w:val="24"/>
        </w:rPr>
        <w:t xml:space="preserve">Förväntat utfall: </w:t>
      </w:r>
      <w:r w:rsidR="007232C3" w:rsidRPr="007232C3">
        <w:rPr>
          <w:rFonts w:ascii="Palatino Linotype" w:hAnsi="Palatino Linotype" w:cstheme="majorBidi"/>
          <w:sz w:val="24"/>
        </w:rPr>
        <w:t>Antalet arbetslösa som uppnått SEQF3-nivå har ökat och skall 2024 omfatta ytterligare 250 arbetslösa. 2025: 300 personer.</w:t>
      </w:r>
      <w:r w:rsidR="008A184E">
        <w:rPr>
          <w:rFonts w:ascii="Palatino Linotype" w:hAnsi="Palatino Linotype" w:cstheme="majorBidi"/>
          <w:sz w:val="24"/>
        </w:rPr>
        <w:br/>
      </w:r>
    </w:p>
    <w:p w14:paraId="3D11F011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ekologisk dimension</w:t>
      </w:r>
    </w:p>
    <w:p w14:paraId="56D0C437" w14:textId="53021323" w:rsidR="00C559B8" w:rsidRPr="00B12CED" w:rsidRDefault="001B2169" w:rsidP="00E449FB">
      <w:pPr>
        <w:rPr>
          <w:rFonts w:ascii="Palatino Linotype" w:hAnsi="Palatino Linotype"/>
          <w:sz w:val="24"/>
        </w:rPr>
      </w:pPr>
      <w:r w:rsidRPr="00B12CED">
        <w:rPr>
          <w:rFonts w:ascii="Palatino Linotype" w:hAnsi="Palatino Linotype"/>
          <w:sz w:val="24"/>
        </w:rPr>
        <w:t>Det ekologiska perspektivet kommer i första hand fram</w:t>
      </w:r>
      <w:r w:rsidR="00637DA0" w:rsidRPr="00B12CED">
        <w:rPr>
          <w:rFonts w:ascii="Palatino Linotype" w:hAnsi="Palatino Linotype"/>
          <w:sz w:val="24"/>
        </w:rPr>
        <w:t xml:space="preserve"> </w:t>
      </w:r>
      <w:r w:rsidR="00AA5D23" w:rsidRPr="00B12CED">
        <w:rPr>
          <w:rFonts w:ascii="Palatino Linotype" w:hAnsi="Palatino Linotype"/>
          <w:sz w:val="24"/>
        </w:rPr>
        <w:t>i arbetet med markberedskap och infrastruktur då det är dessa områden som kan ha störst påverkan på det ekologiska perspektivet om det görs på ”fel” sätt.</w:t>
      </w:r>
    </w:p>
    <w:p w14:paraId="55D7A41E" w14:textId="254CEBB3" w:rsidR="003339BD" w:rsidRPr="00B12CED" w:rsidRDefault="003B4555" w:rsidP="003339BD">
      <w:pPr>
        <w:rPr>
          <w:rFonts w:ascii="Palatino Linotype" w:hAnsi="Palatino Linotype"/>
          <w:color w:val="000000"/>
          <w:sz w:val="24"/>
        </w:rPr>
      </w:pPr>
      <w:r w:rsidRPr="00B12CED">
        <w:rPr>
          <w:rFonts w:ascii="Palatino Linotype" w:hAnsi="Palatino Linotype"/>
          <w:sz w:val="24"/>
        </w:rPr>
        <w:t xml:space="preserve">För att </w:t>
      </w:r>
      <w:r w:rsidR="00A266AC" w:rsidRPr="00B12CED">
        <w:rPr>
          <w:rFonts w:ascii="Palatino Linotype" w:hAnsi="Palatino Linotype"/>
          <w:sz w:val="24"/>
        </w:rPr>
        <w:t xml:space="preserve">se till att vi stärker det </w:t>
      </w:r>
      <w:r w:rsidR="007A47E0" w:rsidRPr="00B12CED">
        <w:rPr>
          <w:rFonts w:ascii="Palatino Linotype" w:hAnsi="Palatino Linotype"/>
          <w:sz w:val="24"/>
        </w:rPr>
        <w:t>ekologiska</w:t>
      </w:r>
      <w:r w:rsidR="00A266AC" w:rsidRPr="00B12CED">
        <w:rPr>
          <w:rFonts w:ascii="Palatino Linotype" w:hAnsi="Palatino Linotype"/>
          <w:sz w:val="24"/>
        </w:rPr>
        <w:t xml:space="preserve"> perspektivet </w:t>
      </w:r>
      <w:r w:rsidR="007A47E0" w:rsidRPr="00B12CED">
        <w:rPr>
          <w:rFonts w:ascii="Palatino Linotype" w:hAnsi="Palatino Linotype"/>
          <w:sz w:val="24"/>
        </w:rPr>
        <w:t>i staden och underlä</w:t>
      </w:r>
      <w:r w:rsidR="00B12CED" w:rsidRPr="00B12CED">
        <w:rPr>
          <w:rFonts w:ascii="Palatino Linotype" w:hAnsi="Palatino Linotype"/>
          <w:sz w:val="24"/>
        </w:rPr>
        <w:t xml:space="preserve">tta samsyn </w:t>
      </w:r>
      <w:r w:rsidR="00A266AC" w:rsidRPr="00B12CED">
        <w:rPr>
          <w:rFonts w:ascii="Palatino Linotype" w:hAnsi="Palatino Linotype"/>
          <w:sz w:val="24"/>
        </w:rPr>
        <w:t>har en avstämning med miljö och klimatprogrammet gjorts</w:t>
      </w:r>
      <w:r w:rsidR="00B12CED" w:rsidRPr="00B12CED">
        <w:rPr>
          <w:rFonts w:ascii="Palatino Linotype" w:hAnsi="Palatino Linotype"/>
          <w:sz w:val="24"/>
        </w:rPr>
        <w:t xml:space="preserve"> i samband med framtagandet av programmet.</w:t>
      </w:r>
      <w:r w:rsidR="00A266AC" w:rsidRPr="00B12CED">
        <w:rPr>
          <w:rFonts w:ascii="Palatino Linotype" w:hAnsi="Palatino Linotype"/>
          <w:sz w:val="24"/>
        </w:rPr>
        <w:t xml:space="preserve"> </w:t>
      </w:r>
      <w:r w:rsidR="007A47E0" w:rsidRPr="00B12CED">
        <w:rPr>
          <w:rFonts w:ascii="Palatino Linotype" w:hAnsi="Palatino Linotype"/>
          <w:sz w:val="24"/>
        </w:rPr>
        <w:t xml:space="preserve">Det är i första hand de strategiska </w:t>
      </w:r>
      <w:r w:rsidR="00B12CED" w:rsidRPr="00B12CED">
        <w:rPr>
          <w:rFonts w:ascii="Palatino Linotype" w:hAnsi="Palatino Linotype"/>
          <w:sz w:val="24"/>
        </w:rPr>
        <w:t>områden</w:t>
      </w:r>
      <w:r w:rsidR="007A47E0" w:rsidRPr="00B12CED">
        <w:rPr>
          <w:rFonts w:ascii="Palatino Linotype" w:hAnsi="Palatino Linotype"/>
          <w:sz w:val="24"/>
        </w:rPr>
        <w:t xml:space="preserve"> </w:t>
      </w:r>
      <w:r w:rsidR="00B12CED" w:rsidRPr="00B12CED">
        <w:rPr>
          <w:rFonts w:ascii="Palatino Linotype" w:hAnsi="Palatino Linotype"/>
          <w:sz w:val="24"/>
        </w:rPr>
        <w:t>Infrastruktur</w:t>
      </w:r>
      <w:r w:rsidR="007A47E0" w:rsidRPr="00B12CED">
        <w:rPr>
          <w:rFonts w:ascii="Palatino Linotype" w:hAnsi="Palatino Linotype"/>
          <w:sz w:val="24"/>
        </w:rPr>
        <w:t xml:space="preserve"> och tillgänglighet samt </w:t>
      </w:r>
      <w:r w:rsidR="00B12CED" w:rsidRPr="00B12CED">
        <w:rPr>
          <w:rFonts w:ascii="Palatino Linotype" w:hAnsi="Palatino Linotype"/>
          <w:sz w:val="24"/>
        </w:rPr>
        <w:t>Markberedskap</w:t>
      </w:r>
      <w:r w:rsidR="007A47E0" w:rsidRPr="00B12CED">
        <w:rPr>
          <w:rFonts w:ascii="Palatino Linotype" w:hAnsi="Palatino Linotype"/>
          <w:sz w:val="24"/>
        </w:rPr>
        <w:t xml:space="preserve"> och fysisk planering som stämt av med miljö och klimatprogrammet. </w:t>
      </w:r>
      <w:r w:rsidR="003339BD" w:rsidRPr="00B12CED">
        <w:rPr>
          <w:rFonts w:ascii="Palatino Linotype" w:hAnsi="Palatino Linotype"/>
          <w:color w:val="000000"/>
          <w:sz w:val="24"/>
        </w:rPr>
        <w:t xml:space="preserve">Det strategiska området Markberedskap och fysisk planering har stämt av med de strategiska områdena </w:t>
      </w:r>
      <w:r w:rsidR="003339BD" w:rsidRPr="00B12CED">
        <w:rPr>
          <w:rFonts w:ascii="Palatino Linotype" w:hAnsi="Palatino Linotype"/>
          <w:i/>
          <w:color w:val="000000"/>
          <w:sz w:val="24"/>
        </w:rPr>
        <w:t>Grön och robust stad</w:t>
      </w:r>
      <w:r w:rsidR="003339BD" w:rsidRPr="00B12CED">
        <w:rPr>
          <w:rFonts w:ascii="Palatino Linotype" w:hAnsi="Palatino Linotype"/>
          <w:color w:val="000000"/>
          <w:sz w:val="24"/>
        </w:rPr>
        <w:t xml:space="preserve"> samt </w:t>
      </w:r>
      <w:r w:rsidR="003339BD" w:rsidRPr="00B12CED">
        <w:rPr>
          <w:rFonts w:ascii="Palatino Linotype" w:hAnsi="Palatino Linotype"/>
          <w:i/>
          <w:color w:val="000000"/>
          <w:sz w:val="24"/>
        </w:rPr>
        <w:t xml:space="preserve">Hållbart byggande </w:t>
      </w:r>
      <w:r w:rsidR="003339BD" w:rsidRPr="00B12CED">
        <w:rPr>
          <w:rFonts w:ascii="Palatino Linotype" w:hAnsi="Palatino Linotype"/>
          <w:color w:val="000000"/>
          <w:sz w:val="24"/>
        </w:rPr>
        <w:t>inom Miljö och klimatprogrammet.</w:t>
      </w:r>
      <w:r w:rsidR="003339BD" w:rsidRPr="00B12CED">
        <w:rPr>
          <w:rFonts w:ascii="Palatino Linotype" w:hAnsi="Palatino Linotype"/>
          <w:color w:val="000000"/>
          <w:sz w:val="24"/>
        </w:rPr>
        <w:br/>
        <w:t xml:space="preserve">Det strategiska området Infrastruktur och tillgänglighet har stämt av med det strategiska området </w:t>
      </w:r>
      <w:r w:rsidR="003339BD" w:rsidRPr="00B12CED">
        <w:rPr>
          <w:rFonts w:ascii="Palatino Linotype" w:hAnsi="Palatino Linotype"/>
          <w:i/>
          <w:color w:val="000000"/>
          <w:sz w:val="24"/>
        </w:rPr>
        <w:t>Hållbara transporter och resor</w:t>
      </w:r>
      <w:r w:rsidR="003339BD" w:rsidRPr="00B12CED">
        <w:rPr>
          <w:rFonts w:ascii="Palatino Linotype" w:hAnsi="Palatino Linotype"/>
          <w:color w:val="000000"/>
          <w:sz w:val="24"/>
        </w:rPr>
        <w:t xml:space="preserve"> inom Miljö och klimatprogrammet.</w:t>
      </w:r>
    </w:p>
    <w:p w14:paraId="01F55BE0" w14:textId="4CBFEB2A" w:rsidR="00AA5D23" w:rsidRPr="00B21A44" w:rsidRDefault="00AA5D23" w:rsidP="00E449FB">
      <w:pPr>
        <w:rPr>
          <w:rFonts w:ascii="Palatino Linotype" w:hAnsi="Palatino Linotype"/>
          <w:sz w:val="24"/>
        </w:rPr>
      </w:pPr>
    </w:p>
    <w:p w14:paraId="1BE2F1AF" w14:textId="42E0F082" w:rsidR="00C559B8" w:rsidRDefault="00C559B8" w:rsidP="00E449FB">
      <w:pPr>
        <w:rPr>
          <w:rFonts w:ascii="Palatino Linotype" w:hAnsi="Palatino Linotype" w:cstheme="majorBidi"/>
          <w:sz w:val="24"/>
        </w:rPr>
      </w:pPr>
      <w:r w:rsidRPr="00B21A44">
        <w:rPr>
          <w:rStyle w:val="Rubrik3Char"/>
        </w:rPr>
        <w:t>Exempel på aktiviteter</w:t>
      </w:r>
      <w:r w:rsidR="00B12CED">
        <w:rPr>
          <w:rStyle w:val="Rubrik3Char"/>
        </w:rPr>
        <w:t xml:space="preserve"> som har påverkan på det ekologiska perspektivet:</w:t>
      </w:r>
      <w:r>
        <w:rPr>
          <w:rFonts w:ascii="Palatino Linotype" w:hAnsi="Palatino Linotype"/>
          <w:sz w:val="24"/>
        </w:rPr>
        <w:br/>
        <w:t>Strategiskt område Infrastruktur och Tillgänglighet</w:t>
      </w:r>
      <w:r w:rsidR="00926D64">
        <w:rPr>
          <w:rFonts w:ascii="Palatino Linotype" w:hAnsi="Palatino Linotype"/>
          <w:sz w:val="24"/>
        </w:rPr>
        <w:t>:</w:t>
      </w:r>
      <w:r w:rsidR="00926D64">
        <w:rPr>
          <w:rFonts w:ascii="Palatino Linotype" w:hAnsi="Palatino Linotype"/>
          <w:sz w:val="24"/>
        </w:rPr>
        <w:br/>
        <w:t xml:space="preserve">Insats </w:t>
      </w:r>
      <w:r w:rsidR="00EE7349">
        <w:rPr>
          <w:rFonts w:ascii="Palatino Linotype" w:hAnsi="Palatino Linotype"/>
          <w:sz w:val="24"/>
        </w:rPr>
        <w:t>2</w:t>
      </w:r>
      <w:r w:rsidR="00926D64">
        <w:rPr>
          <w:rFonts w:ascii="Palatino Linotype" w:hAnsi="Palatino Linotype"/>
          <w:sz w:val="24"/>
        </w:rPr>
        <w:t xml:space="preserve"> aktivitet </w:t>
      </w:r>
      <w:r w:rsidR="00EE7349">
        <w:rPr>
          <w:rFonts w:ascii="Palatino Linotype" w:hAnsi="Palatino Linotype"/>
          <w:sz w:val="24"/>
        </w:rPr>
        <w:t>1</w:t>
      </w:r>
      <w:r w:rsidR="00926D64">
        <w:rPr>
          <w:rFonts w:ascii="Palatino Linotype" w:hAnsi="Palatino Linotype"/>
          <w:sz w:val="24"/>
        </w:rPr>
        <w:t>:</w:t>
      </w:r>
      <w:r w:rsidR="00926D64">
        <w:rPr>
          <w:rFonts w:ascii="Palatino Linotype" w:hAnsi="Palatino Linotype"/>
          <w:sz w:val="24"/>
        </w:rPr>
        <w:br/>
      </w:r>
      <w:r w:rsidR="00EE7349" w:rsidRPr="00EE7349">
        <w:rPr>
          <w:rFonts w:ascii="Palatino Linotype" w:hAnsi="Palatino Linotype" w:cstheme="majorBidi"/>
          <w:sz w:val="24"/>
        </w:rPr>
        <w:t>Förankra idén om regionala godshubbar för tunga fordon hos transportörer och näringsliv samt hos kommuner och andra offentliga aktörer.</w:t>
      </w:r>
      <w:r w:rsidR="00926D64" w:rsidRPr="00B21A44">
        <w:rPr>
          <w:rFonts w:ascii="Palatino Linotype" w:hAnsi="Palatino Linotype" w:cstheme="majorBidi"/>
          <w:sz w:val="24"/>
        </w:rPr>
        <w:br/>
        <w:t>Förväntat utfall</w:t>
      </w:r>
      <w:r w:rsidR="00B21A44" w:rsidRPr="00B21A44">
        <w:rPr>
          <w:rFonts w:ascii="Palatino Linotype" w:hAnsi="Palatino Linotype" w:cstheme="majorBidi"/>
          <w:sz w:val="24"/>
        </w:rPr>
        <w:t xml:space="preserve">: </w:t>
      </w:r>
      <w:r w:rsidR="004E3CE2" w:rsidRPr="004E3CE2">
        <w:rPr>
          <w:rFonts w:ascii="Palatino Linotype" w:hAnsi="Palatino Linotype" w:cstheme="majorBidi"/>
          <w:sz w:val="24"/>
        </w:rPr>
        <w:t>Cirka 2 – 3 platser identifierade som kan fungera som godshubbar utefter ingående leder till Göteborg där man kombinerar olika funktioner, service, laddning, vätgas etc.</w:t>
      </w:r>
      <w:r w:rsidR="008A0ACD">
        <w:rPr>
          <w:rFonts w:ascii="Palatino Linotype" w:hAnsi="Palatino Linotype" w:cstheme="majorBidi"/>
          <w:sz w:val="24"/>
        </w:rPr>
        <w:br/>
      </w:r>
      <w:r w:rsidR="008A0ACD">
        <w:rPr>
          <w:rFonts w:ascii="Palatino Linotype" w:hAnsi="Palatino Linotype"/>
          <w:sz w:val="24"/>
        </w:rPr>
        <w:t xml:space="preserve">Insats </w:t>
      </w:r>
      <w:r w:rsidR="005D3E5A">
        <w:rPr>
          <w:rFonts w:ascii="Palatino Linotype" w:hAnsi="Palatino Linotype"/>
          <w:sz w:val="24"/>
        </w:rPr>
        <w:t>2</w:t>
      </w:r>
      <w:r w:rsidR="008A0ACD">
        <w:rPr>
          <w:rFonts w:ascii="Palatino Linotype" w:hAnsi="Palatino Linotype"/>
          <w:sz w:val="24"/>
        </w:rPr>
        <w:t xml:space="preserve"> aktivitet </w:t>
      </w:r>
      <w:r w:rsidR="005D3E5A">
        <w:rPr>
          <w:rFonts w:ascii="Palatino Linotype" w:hAnsi="Palatino Linotype"/>
          <w:sz w:val="24"/>
        </w:rPr>
        <w:t>3</w:t>
      </w:r>
      <w:r w:rsidR="008A0ACD">
        <w:rPr>
          <w:rFonts w:ascii="Palatino Linotype" w:hAnsi="Palatino Linotype"/>
          <w:sz w:val="24"/>
        </w:rPr>
        <w:t>:</w:t>
      </w:r>
    </w:p>
    <w:p w14:paraId="38770697" w14:textId="544B59A4" w:rsidR="00430D1B" w:rsidRPr="008A0ACD" w:rsidRDefault="005509BC" w:rsidP="00E449FB">
      <w:pPr>
        <w:rPr>
          <w:rFonts w:ascii="Palatino Linotype" w:hAnsi="Palatino Linotype"/>
          <w:sz w:val="24"/>
        </w:rPr>
      </w:pPr>
      <w:r w:rsidRPr="005509BC">
        <w:rPr>
          <w:rFonts w:ascii="Palatino Linotype" w:hAnsi="Palatino Linotype" w:cstheme="majorBidi"/>
          <w:sz w:val="24"/>
        </w:rPr>
        <w:t>Nå fler företag med det nationella initiativet "cykelvänligast" som vänder sig till företag.</w:t>
      </w:r>
      <w:r w:rsidR="008A0ACD" w:rsidRPr="008A0ACD">
        <w:rPr>
          <w:rFonts w:ascii="Palatino Linotype" w:hAnsi="Palatino Linotype" w:cstheme="majorBidi"/>
          <w:sz w:val="24"/>
        </w:rPr>
        <w:br/>
      </w:r>
      <w:r w:rsidR="008A0ACD" w:rsidRPr="008A0ACD">
        <w:rPr>
          <w:rFonts w:ascii="Palatino Linotype" w:hAnsi="Palatino Linotype" w:cstheme="majorBidi"/>
          <w:sz w:val="24"/>
        </w:rPr>
        <w:lastRenderedPageBreak/>
        <w:t xml:space="preserve">Förväntat utfall: </w:t>
      </w:r>
      <w:r w:rsidR="005D3E5A" w:rsidRPr="005D3E5A">
        <w:rPr>
          <w:rFonts w:ascii="Palatino Linotype" w:hAnsi="Palatino Linotype" w:cstheme="majorBidi"/>
          <w:sz w:val="24"/>
        </w:rPr>
        <w:t>100 deltagande arbetsplatser i Göteborg som i initiativet cykelvänligast (46 deltar idag).</w:t>
      </w:r>
    </w:p>
    <w:p w14:paraId="17725C3D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social dimension</w:t>
      </w:r>
    </w:p>
    <w:p w14:paraId="2C5E162A" w14:textId="1063010E" w:rsidR="008A0ACD" w:rsidRDefault="009736C8" w:rsidP="00E449FB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Det sociala perspektivet syns i flera områden i programmet men kanske tydligast och mest konkret inom strategiskt område Kompetensförsörjning.</w:t>
      </w:r>
    </w:p>
    <w:p w14:paraId="58EC8C55" w14:textId="41432182" w:rsidR="009736C8" w:rsidRDefault="009736C8" w:rsidP="00E449FB">
      <w:pPr>
        <w:rPr>
          <w:rFonts w:ascii="Palatino Linotype" w:hAnsi="Palatino Linotype"/>
          <w:color w:val="000000"/>
          <w:sz w:val="24"/>
        </w:rPr>
      </w:pPr>
      <w:r>
        <w:rPr>
          <w:rFonts w:ascii="Palatino Linotype" w:hAnsi="Palatino Linotype"/>
          <w:sz w:val="24"/>
        </w:rPr>
        <w:t xml:space="preserve">För att säkerställa att det sociala </w:t>
      </w:r>
      <w:r w:rsidR="008E10A0">
        <w:rPr>
          <w:rFonts w:ascii="Palatino Linotype" w:hAnsi="Palatino Linotype"/>
          <w:sz w:val="24"/>
        </w:rPr>
        <w:t>perspektivet</w:t>
      </w:r>
      <w:r>
        <w:rPr>
          <w:rFonts w:ascii="Palatino Linotype" w:hAnsi="Palatino Linotype"/>
          <w:sz w:val="24"/>
        </w:rPr>
        <w:t xml:space="preserve"> implementeras i arbetet har en avstämning med Jämlik</w:t>
      </w:r>
      <w:r w:rsidR="007C74B5">
        <w:rPr>
          <w:rFonts w:ascii="Palatino Linotype" w:hAnsi="Palatino Linotype"/>
          <w:sz w:val="24"/>
        </w:rPr>
        <w:t>t</w:t>
      </w:r>
      <w:r>
        <w:rPr>
          <w:rFonts w:ascii="Palatino Linotype" w:hAnsi="Palatino Linotype"/>
          <w:sz w:val="24"/>
        </w:rPr>
        <w:t xml:space="preserve"> </w:t>
      </w:r>
      <w:r w:rsidR="007C74B5">
        <w:rPr>
          <w:rFonts w:ascii="Palatino Linotype" w:hAnsi="Palatino Linotype"/>
          <w:sz w:val="24"/>
        </w:rPr>
        <w:t>Göteborg</w:t>
      </w:r>
      <w:r>
        <w:rPr>
          <w:rFonts w:ascii="Palatino Linotype" w:hAnsi="Palatino Linotype"/>
          <w:sz w:val="24"/>
        </w:rPr>
        <w:t xml:space="preserve"> gjorts</w:t>
      </w:r>
      <w:r w:rsidR="008E10A0">
        <w:rPr>
          <w:rFonts w:ascii="Palatino Linotype" w:hAnsi="Palatino Linotype"/>
          <w:sz w:val="24"/>
        </w:rPr>
        <w:t xml:space="preserve"> i samband med framtagande av </w:t>
      </w:r>
      <w:r w:rsidR="008E10A0" w:rsidRPr="00963802">
        <w:rPr>
          <w:rFonts w:ascii="Palatino Linotype" w:hAnsi="Palatino Linotype"/>
          <w:sz w:val="24"/>
        </w:rPr>
        <w:t>handlingsplan 2</w:t>
      </w:r>
      <w:r w:rsidR="00963802" w:rsidRPr="00963802">
        <w:rPr>
          <w:rFonts w:ascii="Palatino Linotype" w:hAnsi="Palatino Linotype"/>
          <w:sz w:val="24"/>
        </w:rPr>
        <w:t>. D</w:t>
      </w:r>
      <w:r w:rsidR="008E10A0" w:rsidRPr="00963802">
        <w:rPr>
          <w:rFonts w:ascii="Palatino Linotype" w:hAnsi="Palatino Linotype"/>
          <w:color w:val="000000"/>
          <w:sz w:val="24"/>
        </w:rPr>
        <w:t>et strategiska området Kompetensförsörjning</w:t>
      </w:r>
      <w:r w:rsidR="00963802" w:rsidRPr="00963802">
        <w:rPr>
          <w:rFonts w:ascii="Palatino Linotype" w:hAnsi="Palatino Linotype"/>
          <w:color w:val="000000"/>
          <w:sz w:val="24"/>
        </w:rPr>
        <w:t xml:space="preserve"> har</w:t>
      </w:r>
      <w:r w:rsidR="008E10A0" w:rsidRPr="00963802">
        <w:rPr>
          <w:rFonts w:ascii="Palatino Linotype" w:hAnsi="Palatino Linotype"/>
          <w:color w:val="000000"/>
          <w:sz w:val="24"/>
        </w:rPr>
        <w:t xml:space="preserve"> stämt av föreslagna aktiviteter med områdena </w:t>
      </w:r>
      <w:r w:rsidR="008E10A0" w:rsidRPr="00963802">
        <w:rPr>
          <w:rFonts w:ascii="Palatino Linotype" w:hAnsi="Palatino Linotype"/>
          <w:i/>
          <w:color w:val="000000"/>
          <w:sz w:val="24"/>
        </w:rPr>
        <w:t xml:space="preserve">God start i livet och goda uppväxtvillkor </w:t>
      </w:r>
      <w:r w:rsidR="008E10A0" w:rsidRPr="00963802">
        <w:rPr>
          <w:rFonts w:ascii="Palatino Linotype" w:hAnsi="Palatino Linotype"/>
          <w:color w:val="000000"/>
          <w:sz w:val="24"/>
        </w:rPr>
        <w:t xml:space="preserve">samt </w:t>
      </w:r>
      <w:r w:rsidR="008E10A0" w:rsidRPr="00963802">
        <w:rPr>
          <w:rFonts w:ascii="Palatino Linotype" w:hAnsi="Palatino Linotype"/>
          <w:i/>
          <w:color w:val="000000"/>
          <w:sz w:val="24"/>
        </w:rPr>
        <w:t>Förutsättningar för arbete</w:t>
      </w:r>
      <w:r w:rsidR="008E10A0" w:rsidRPr="00963802">
        <w:rPr>
          <w:rFonts w:ascii="Palatino Linotype" w:hAnsi="Palatino Linotype"/>
          <w:color w:val="000000"/>
          <w:sz w:val="24"/>
        </w:rPr>
        <w:t xml:space="preserve"> inom programmet för Jämlikt Göteborg.</w:t>
      </w:r>
    </w:p>
    <w:p w14:paraId="16196C0C" w14:textId="0A2EFB42" w:rsidR="00963802" w:rsidRPr="00B36282" w:rsidRDefault="00963802" w:rsidP="00B36282">
      <w:pPr>
        <w:pStyle w:val="Rubrik3"/>
      </w:pPr>
      <w:r w:rsidRPr="00B36282">
        <w:t xml:space="preserve">Exempel på aktiviteter som </w:t>
      </w:r>
      <w:r w:rsidR="004D15D6" w:rsidRPr="00B36282">
        <w:rPr>
          <w:rStyle w:val="Rubrik3Char"/>
          <w:b/>
        </w:rPr>
        <w:t>har påverkan på det</w:t>
      </w:r>
      <w:r w:rsidRPr="00B36282">
        <w:t xml:space="preserve"> sociala perspektivet är:</w:t>
      </w:r>
    </w:p>
    <w:p w14:paraId="0BD064D8" w14:textId="75368C2C" w:rsidR="006F214A" w:rsidRPr="00004C33" w:rsidRDefault="5EE57288" w:rsidP="0582986A">
      <w:pPr>
        <w:rPr>
          <w:rFonts w:ascii="Palatino Linotype" w:hAnsi="Palatino Linotype"/>
          <w:sz w:val="24"/>
        </w:rPr>
      </w:pPr>
      <w:r w:rsidRPr="0582986A">
        <w:rPr>
          <w:rFonts w:ascii="Palatino Linotype" w:hAnsi="Palatino Linotype"/>
          <w:sz w:val="24"/>
        </w:rPr>
        <w:t>Kompetensförsörjning Insats 1 aktivitet 1:</w:t>
      </w:r>
      <w:r w:rsidR="003327F8">
        <w:br/>
      </w:r>
      <w:r w:rsidR="007C51D8" w:rsidRPr="007C51D8">
        <w:rPr>
          <w:rFonts w:ascii="Palatino Linotype" w:hAnsi="Palatino Linotype" w:cstheme="majorBidi"/>
          <w:sz w:val="24"/>
        </w:rPr>
        <w:t>Verka för att fler företag erbjuder praoplatser för att stärka förutsättningarna för unga att göra ett välgrundat studie- och yrkesval samt bidra till ökad motivation och måluppfyllelse.</w:t>
      </w:r>
      <w:r w:rsidR="003327F8">
        <w:br/>
      </w:r>
      <w:r w:rsidR="2DF4C736" w:rsidRPr="009238FD">
        <w:rPr>
          <w:rFonts w:ascii="Palatino Linotype" w:hAnsi="Palatino Linotype" w:cstheme="majorBidi"/>
          <w:i/>
          <w:iCs/>
          <w:sz w:val="24"/>
        </w:rPr>
        <w:t>Förväntat utfall</w:t>
      </w:r>
      <w:r w:rsidR="2DF4C736" w:rsidRPr="0582986A">
        <w:rPr>
          <w:rFonts w:ascii="Palatino Linotype" w:hAnsi="Palatino Linotype" w:cstheme="majorBidi"/>
          <w:sz w:val="24"/>
        </w:rPr>
        <w:t>:</w:t>
      </w:r>
      <w:r w:rsidR="003327F8">
        <w:br/>
      </w:r>
      <w:r w:rsidR="009238FD" w:rsidRPr="009238FD">
        <w:rPr>
          <w:rFonts w:ascii="Palatino Linotype" w:hAnsi="Palatino Linotype" w:cstheme="majorBidi"/>
          <w:sz w:val="24"/>
        </w:rPr>
        <w:t>Ytterligare 50 företag inom flera branscher har tagit emot PRAO-elever.</w:t>
      </w:r>
      <w:r w:rsidR="003327F8">
        <w:br/>
      </w:r>
      <w:r w:rsidR="26987E09" w:rsidRPr="0582986A">
        <w:rPr>
          <w:rFonts w:ascii="Palatino Linotype" w:hAnsi="Palatino Linotype"/>
          <w:sz w:val="24"/>
        </w:rPr>
        <w:t>Kompetensförsörjning Insats 5 aktivitet 2:</w:t>
      </w:r>
      <w:r w:rsidR="003327F8">
        <w:br/>
      </w:r>
      <w:r w:rsidR="00956941" w:rsidRPr="00956941">
        <w:rPr>
          <w:rFonts w:ascii="Palatino Linotype" w:hAnsi="Palatino Linotype" w:cstheme="majorBidi"/>
          <w:sz w:val="24"/>
        </w:rPr>
        <w:t xml:space="preserve">Utifrån förslaget om ett </w:t>
      </w:r>
      <w:proofErr w:type="spellStart"/>
      <w:r w:rsidR="00956941" w:rsidRPr="00956941">
        <w:rPr>
          <w:rFonts w:ascii="Palatino Linotype" w:hAnsi="Palatino Linotype" w:cstheme="majorBidi"/>
          <w:sz w:val="24"/>
        </w:rPr>
        <w:t>stadengemensamt</w:t>
      </w:r>
      <w:proofErr w:type="spellEnd"/>
      <w:r w:rsidR="00956941" w:rsidRPr="00956941">
        <w:rPr>
          <w:rFonts w:ascii="Palatino Linotype" w:hAnsi="Palatino Linotype" w:cstheme="majorBidi"/>
          <w:sz w:val="24"/>
        </w:rPr>
        <w:t xml:space="preserve"> koncept ”En väg in” omhänderta involverade förvaltningars behov av samverkan med företag som vill bidra till en ökad social hållbarhet.</w:t>
      </w:r>
      <w:r w:rsidR="003327F8">
        <w:br/>
      </w:r>
      <w:r w:rsidR="42891062" w:rsidRPr="0582986A">
        <w:rPr>
          <w:rFonts w:ascii="Palatino Linotype" w:hAnsi="Palatino Linotype" w:cstheme="majorBidi"/>
          <w:sz w:val="24"/>
        </w:rPr>
        <w:t xml:space="preserve">Förväntat utfall: </w:t>
      </w:r>
      <w:r w:rsidR="00EA44B0" w:rsidRPr="00EA44B0">
        <w:rPr>
          <w:rFonts w:ascii="Palatino Linotype" w:hAnsi="Palatino Linotype" w:cstheme="majorBidi"/>
          <w:sz w:val="24"/>
        </w:rPr>
        <w:t>Konceptet är kvalitetssäkrat och beslut har fattats kring eventuell implementering.</w:t>
      </w:r>
    </w:p>
    <w:p w14:paraId="40877AF5" w14:textId="484B2FF9" w:rsidR="004D15D6" w:rsidRPr="004D15D6" w:rsidRDefault="004D15D6" w:rsidP="004D15D6"/>
    <w:p w14:paraId="0ED63D51" w14:textId="77777777" w:rsidR="006839B4" w:rsidRPr="00B4215B" w:rsidRDefault="55C22C2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582986A">
        <w:rPr>
          <w:rFonts w:ascii="Arial Black" w:hAnsi="Arial Black"/>
          <w:color w:val="3B5776"/>
          <w:sz w:val="24"/>
          <w:szCs w:val="24"/>
        </w:rPr>
        <w:t>Bilagor</w:t>
      </w:r>
    </w:p>
    <w:p w14:paraId="197C9DD1" w14:textId="11E8090D" w:rsidR="006839B4" w:rsidRPr="00436489" w:rsidRDefault="55C22C24" w:rsidP="0582986A">
      <w:pPr>
        <w:rPr>
          <w:rFonts w:ascii="Palatino Linotype" w:eastAsiaTheme="majorEastAsia" w:hAnsi="Palatino Linotype"/>
          <w:sz w:val="24"/>
        </w:rPr>
      </w:pPr>
      <w:r w:rsidRPr="0582986A">
        <w:rPr>
          <w:rFonts w:ascii="Palatino Linotype" w:eastAsiaTheme="majorEastAsia" w:hAnsi="Palatino Linotype"/>
          <w:sz w:val="24"/>
        </w:rPr>
        <w:t>1.</w:t>
      </w:r>
      <w:r w:rsidR="006839B4">
        <w:tab/>
      </w:r>
      <w:r w:rsidR="5985212A" w:rsidRPr="0582986A">
        <w:rPr>
          <w:rFonts w:ascii="Palatino Linotype" w:eastAsiaTheme="majorEastAsia" w:hAnsi="Palatino Linotype"/>
          <w:sz w:val="24"/>
        </w:rPr>
        <w:t xml:space="preserve">Handlingsplan </w:t>
      </w:r>
      <w:r w:rsidR="00EA44B0">
        <w:rPr>
          <w:rFonts w:ascii="Palatino Linotype" w:eastAsiaTheme="majorEastAsia" w:hAnsi="Palatino Linotype"/>
          <w:sz w:val="24"/>
        </w:rPr>
        <w:t>3</w:t>
      </w:r>
      <w:r w:rsidR="5985212A" w:rsidRPr="0582986A">
        <w:rPr>
          <w:rFonts w:ascii="Palatino Linotype" w:eastAsiaTheme="majorEastAsia" w:hAnsi="Palatino Linotype"/>
          <w:sz w:val="24"/>
        </w:rPr>
        <w:t xml:space="preserve"> 202</w:t>
      </w:r>
      <w:r w:rsidR="00EA44B0">
        <w:rPr>
          <w:rFonts w:ascii="Palatino Linotype" w:eastAsiaTheme="majorEastAsia" w:hAnsi="Palatino Linotype"/>
          <w:sz w:val="24"/>
        </w:rPr>
        <w:t>4</w:t>
      </w:r>
      <w:r w:rsidR="5985212A" w:rsidRPr="0582986A">
        <w:rPr>
          <w:rFonts w:ascii="Palatino Linotype" w:eastAsiaTheme="majorEastAsia" w:hAnsi="Palatino Linotype"/>
          <w:sz w:val="24"/>
        </w:rPr>
        <w:t>_2</w:t>
      </w:r>
      <w:r w:rsidR="00EA44B0">
        <w:rPr>
          <w:rFonts w:ascii="Palatino Linotype" w:eastAsiaTheme="majorEastAsia" w:hAnsi="Palatino Linotype"/>
          <w:sz w:val="24"/>
        </w:rPr>
        <w:t>5</w:t>
      </w:r>
      <w:r w:rsidR="5985212A" w:rsidRPr="0582986A">
        <w:rPr>
          <w:rFonts w:ascii="Palatino Linotype" w:eastAsiaTheme="majorEastAsia" w:hAnsi="Palatino Linotype"/>
          <w:sz w:val="24"/>
        </w:rPr>
        <w:t xml:space="preserve"> Göteborgs Stads näringslivsstrategiska program</w:t>
      </w:r>
    </w:p>
    <w:p w14:paraId="5CBF0DF3" w14:textId="77777777" w:rsidR="000046E1" w:rsidRPr="00436489" w:rsidRDefault="000046E1" w:rsidP="006839B4">
      <w:pPr>
        <w:rPr>
          <w:rFonts w:ascii="Palatino Linotype" w:hAnsi="Palatino Linotype"/>
        </w:rPr>
      </w:pPr>
      <w:r w:rsidRPr="0582986A">
        <w:rPr>
          <w:rFonts w:ascii="Palatino Linotype" w:hAnsi="Palatino Linotype"/>
        </w:rPr>
        <w:br w:type="page"/>
      </w:r>
    </w:p>
    <w:p w14:paraId="288717DE" w14:textId="77777777" w:rsidR="006839B4" w:rsidRPr="00436489" w:rsidRDefault="55C22C2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582986A">
        <w:rPr>
          <w:rFonts w:ascii="Arial Black" w:hAnsi="Arial Black"/>
          <w:color w:val="3B5776"/>
          <w:sz w:val="24"/>
          <w:szCs w:val="24"/>
        </w:rPr>
        <w:lastRenderedPageBreak/>
        <w:t xml:space="preserve">Ärendet </w:t>
      </w:r>
    </w:p>
    <w:p w14:paraId="402A98F2" w14:textId="32D5DE91" w:rsidR="006E2300" w:rsidRDefault="09D53B5D" w:rsidP="006839B4">
      <w:pPr>
        <w:rPr>
          <w:rFonts w:ascii="Palatino Linotype" w:hAnsi="Palatino Linotype"/>
          <w:sz w:val="24"/>
        </w:rPr>
      </w:pPr>
      <w:r w:rsidRPr="0582986A">
        <w:rPr>
          <w:rFonts w:ascii="Palatino Linotype" w:hAnsi="Palatino Linotype"/>
          <w:sz w:val="24"/>
        </w:rPr>
        <w:t xml:space="preserve">Styrelsen ska </w:t>
      </w:r>
      <w:r w:rsidR="5985212A" w:rsidRPr="0582986A">
        <w:rPr>
          <w:rFonts w:ascii="Palatino Linotype" w:hAnsi="Palatino Linotype"/>
          <w:sz w:val="24"/>
        </w:rPr>
        <w:t>behandla</w:t>
      </w:r>
      <w:r w:rsidRPr="0582986A">
        <w:rPr>
          <w:rFonts w:ascii="Palatino Linotype" w:hAnsi="Palatino Linotype"/>
          <w:sz w:val="24"/>
        </w:rPr>
        <w:t xml:space="preserve"> handlingsplan </w:t>
      </w:r>
      <w:r w:rsidR="00EA44B0">
        <w:rPr>
          <w:rFonts w:ascii="Palatino Linotype" w:hAnsi="Palatino Linotype"/>
          <w:sz w:val="24"/>
        </w:rPr>
        <w:t>3</w:t>
      </w:r>
      <w:r w:rsidRPr="0582986A">
        <w:rPr>
          <w:rFonts w:ascii="Palatino Linotype" w:hAnsi="Palatino Linotype"/>
          <w:sz w:val="24"/>
        </w:rPr>
        <w:t xml:space="preserve"> för Göteborgs stads Näringslivsstrategiska program för vidare behandling av delansvariga styrelser och nämnder.</w:t>
      </w:r>
    </w:p>
    <w:p w14:paraId="37B57593" w14:textId="77777777" w:rsidR="006839B4" w:rsidRPr="00436489" w:rsidRDefault="55C22C2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582986A">
        <w:rPr>
          <w:rFonts w:ascii="Arial Black" w:hAnsi="Arial Black"/>
          <w:color w:val="3B5776"/>
          <w:sz w:val="24"/>
          <w:szCs w:val="24"/>
        </w:rPr>
        <w:t>Beskrivning av ärendet</w:t>
      </w:r>
    </w:p>
    <w:p w14:paraId="344ED566" w14:textId="77777777" w:rsidR="00D87820" w:rsidRPr="00D87820" w:rsidRDefault="00D87820" w:rsidP="00D87820">
      <w:pPr>
        <w:rPr>
          <w:rFonts w:ascii="Palatino Linotype" w:hAnsi="Palatino Linotype"/>
          <w:sz w:val="24"/>
        </w:rPr>
      </w:pPr>
      <w:r w:rsidRPr="00D87820">
        <w:rPr>
          <w:rFonts w:ascii="Palatino Linotype" w:hAnsi="Palatino Linotype"/>
          <w:sz w:val="24"/>
        </w:rPr>
        <w:t>2023-06-19 antogs ett reviderat program för 2023 - 2035 av kommunfullmäktige i Göteborg.</w:t>
      </w:r>
    </w:p>
    <w:p w14:paraId="4F5D88FD" w14:textId="77777777" w:rsidR="00D87820" w:rsidRPr="00D87820" w:rsidRDefault="00D87820" w:rsidP="00D87820">
      <w:pPr>
        <w:rPr>
          <w:rFonts w:ascii="Palatino Linotype" w:hAnsi="Palatino Linotype"/>
          <w:sz w:val="24"/>
        </w:rPr>
      </w:pPr>
      <w:r w:rsidRPr="00D87820">
        <w:rPr>
          <w:rFonts w:ascii="Palatino Linotype" w:hAnsi="Palatino Linotype"/>
          <w:sz w:val="24"/>
        </w:rPr>
        <w:t>De viktigaste ändringarna i denna version är:</w:t>
      </w:r>
    </w:p>
    <w:p w14:paraId="525D3111" w14:textId="77777777" w:rsidR="00D87820" w:rsidRPr="00D87820" w:rsidRDefault="00D87820" w:rsidP="00D87820">
      <w:pPr>
        <w:numPr>
          <w:ilvl w:val="0"/>
          <w:numId w:val="9"/>
        </w:numPr>
        <w:rPr>
          <w:rFonts w:ascii="Palatino Linotype" w:hAnsi="Palatino Linotype"/>
          <w:sz w:val="24"/>
        </w:rPr>
      </w:pPr>
      <w:r w:rsidRPr="00D87820">
        <w:rPr>
          <w:rFonts w:ascii="Palatino Linotype" w:hAnsi="Palatino Linotype"/>
          <w:sz w:val="24"/>
        </w:rPr>
        <w:t xml:space="preserve">Agenda 2030 lyfts under Globala trender samt att </w:t>
      </w:r>
      <w:proofErr w:type="spellStart"/>
      <w:r w:rsidRPr="00D87820">
        <w:rPr>
          <w:rFonts w:ascii="Palatino Linotype" w:hAnsi="Palatino Linotype"/>
          <w:sz w:val="24"/>
        </w:rPr>
        <w:t>tillväxtbegreppet</w:t>
      </w:r>
      <w:proofErr w:type="spellEnd"/>
      <w:r w:rsidRPr="00D87820">
        <w:rPr>
          <w:rFonts w:ascii="Palatino Linotype" w:hAnsi="Palatino Linotype"/>
          <w:sz w:val="24"/>
        </w:rPr>
        <w:t xml:space="preserve"> har vidgats.</w:t>
      </w:r>
    </w:p>
    <w:p w14:paraId="3C9972CC" w14:textId="2CB6A123" w:rsidR="00D87820" w:rsidRPr="00D87820" w:rsidRDefault="00D87820" w:rsidP="00D87820">
      <w:pPr>
        <w:numPr>
          <w:ilvl w:val="0"/>
          <w:numId w:val="9"/>
        </w:numPr>
        <w:rPr>
          <w:rFonts w:ascii="Palatino Linotype" w:hAnsi="Palatino Linotype"/>
          <w:sz w:val="24"/>
        </w:rPr>
      </w:pPr>
      <w:r w:rsidRPr="00D87820">
        <w:rPr>
          <w:rFonts w:ascii="Palatino Linotype" w:hAnsi="Palatino Linotype"/>
          <w:sz w:val="24"/>
        </w:rPr>
        <w:t>Korstabulering mellan de sex strategiska områden och de åtta Agenda 2030 mål vi i första hand relaterar till är framtagen. (se nedan)</w:t>
      </w:r>
    </w:p>
    <w:p w14:paraId="65D5E1B6" w14:textId="229C3967" w:rsidR="00D87820" w:rsidRPr="00851B99" w:rsidRDefault="00D87820" w:rsidP="00851B99">
      <w:pPr>
        <w:pStyle w:val="Liststycke"/>
        <w:numPr>
          <w:ilvl w:val="0"/>
          <w:numId w:val="9"/>
        </w:numPr>
        <w:rPr>
          <w:rFonts w:ascii="Palatino Linotype" w:hAnsi="Palatino Linotype"/>
          <w:i/>
          <w:iCs/>
          <w:sz w:val="24"/>
        </w:rPr>
      </w:pPr>
      <w:r w:rsidRPr="00851B99">
        <w:rPr>
          <w:rFonts w:ascii="Palatino Linotype" w:hAnsi="Palatino Linotype"/>
          <w:sz w:val="24"/>
        </w:rPr>
        <w:t xml:space="preserve">För att ytterligare betona hållbarhetsperspektivet har en graf tagits fram där de tre hållbarhetsperspektiven syns på samma gång. I bilden nedan framgår ekonomisk hållbarhet genom bruttoregionalprodukt per capita. Den linjen strävar uppåt. Den gröna linjen beskriver ekologisk hållbarhet; CO2 utsläpp och strävar nedåt. Den </w:t>
      </w:r>
      <w:proofErr w:type="spellStart"/>
      <w:r w:rsidRPr="00851B99">
        <w:rPr>
          <w:rFonts w:ascii="Palatino Linotype" w:hAnsi="Palatino Linotype"/>
          <w:sz w:val="24"/>
        </w:rPr>
        <w:t>aprikosa</w:t>
      </w:r>
      <w:proofErr w:type="spellEnd"/>
      <w:r w:rsidRPr="00851B99">
        <w:rPr>
          <w:rFonts w:ascii="Palatino Linotype" w:hAnsi="Palatino Linotype"/>
          <w:sz w:val="24"/>
        </w:rPr>
        <w:t xml:space="preserve"> linjen visar sysselsättningsgrad för utrikes födda och ska ligga så nära den röda linjen som möjligt. En ekonomisk tillväxt som inte är inkluderande är inte önskvärd i Göteborgsregionen. </w:t>
      </w:r>
      <w:r w:rsidRPr="00851B99">
        <w:rPr>
          <w:rFonts w:ascii="Palatino Linotype" w:hAnsi="Palatino Linotype"/>
          <w:i/>
          <w:iCs/>
          <w:sz w:val="24"/>
        </w:rPr>
        <w:t>Den här grafen är övergripande och sammanfattande för hela programarbetet.</w:t>
      </w:r>
    </w:p>
    <w:p w14:paraId="5940E8A5" w14:textId="77777777" w:rsidR="00D87820" w:rsidRPr="00D87820" w:rsidRDefault="00D87820" w:rsidP="00D87820">
      <w:pPr>
        <w:rPr>
          <w:rFonts w:ascii="Palatino Linotype" w:hAnsi="Palatino Linotype"/>
          <w:sz w:val="24"/>
        </w:rPr>
      </w:pPr>
      <w:r w:rsidRPr="00D87820">
        <w:rPr>
          <w:rFonts w:ascii="Palatino Linotype" w:hAnsi="Palatino Linotype"/>
          <w:noProof/>
          <w:sz w:val="24"/>
        </w:rPr>
        <w:lastRenderedPageBreak/>
        <w:drawing>
          <wp:inline distT="0" distB="0" distL="0" distR="0" wp14:anchorId="1E9DC445" wp14:editId="257F4882">
            <wp:extent cx="5039360" cy="3493770"/>
            <wp:effectExtent l="0" t="0" r="8890" b="0"/>
            <wp:docPr id="1621920771" name="Diagram 1621920771">
              <a:extLst xmlns:a="http://schemas.openxmlformats.org/drawingml/2006/main">
                <a:ext uri="{FF2B5EF4-FFF2-40B4-BE49-F238E27FC236}">
                  <a16:creationId xmlns:a16="http://schemas.microsoft.com/office/drawing/2014/main" id="{8EB7D774-3657-4E22-8771-7184F9264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29E081" w14:textId="77777777" w:rsidR="00D87820" w:rsidRPr="00D87820" w:rsidRDefault="00D87820" w:rsidP="00D87820">
      <w:pPr>
        <w:rPr>
          <w:rFonts w:ascii="Palatino Linotype" w:hAnsi="Palatino Linotype"/>
          <w:sz w:val="24"/>
        </w:rPr>
      </w:pPr>
    </w:p>
    <w:p w14:paraId="4E7DC0DF" w14:textId="3FE6B1E4" w:rsidR="006D570B" w:rsidRPr="00625B67" w:rsidRDefault="00D87820" w:rsidP="00D87820">
      <w:pPr>
        <w:rPr>
          <w:rFonts w:ascii="Palatino Linotype" w:hAnsi="Palatino Linotype"/>
          <w:sz w:val="24"/>
        </w:rPr>
      </w:pPr>
      <w:r w:rsidRPr="00D87820">
        <w:rPr>
          <w:rFonts w:ascii="Palatino Linotype" w:hAnsi="Palatino Linotype"/>
          <w:sz w:val="24"/>
        </w:rPr>
        <w:t xml:space="preserve">Det övergripande syftet med programmet är att det ska vara vägledande för stadens samlade arbete för att skapa bättre förutsättningar för företagande. </w:t>
      </w:r>
      <w:r w:rsidRPr="00D87820">
        <w:rPr>
          <w:rFonts w:ascii="Palatino Linotype" w:hAnsi="Palatino Linotype"/>
          <w:sz w:val="24"/>
        </w:rPr>
        <w:br/>
        <w:t>Programmet har som övergripande mål 120 000 nya jobb i Göteborgsregionen till 2035.</w:t>
      </w:r>
      <w:r w:rsidRPr="00D87820">
        <w:rPr>
          <w:rFonts w:ascii="Palatino Linotype" w:hAnsi="Palatino Linotype"/>
          <w:sz w:val="24"/>
        </w:rPr>
        <w:br/>
        <w:t>Utfall antal fler jobb 31 december 2021 är 40</w:t>
      </w:r>
      <w:r w:rsidR="00625B67">
        <w:rPr>
          <w:rFonts w:ascii="Palatino Linotype" w:hAnsi="Palatino Linotype"/>
          <w:sz w:val="24"/>
        </w:rPr>
        <w:t> </w:t>
      </w:r>
      <w:r w:rsidRPr="00D87820">
        <w:rPr>
          <w:rFonts w:ascii="Palatino Linotype" w:hAnsi="Palatino Linotype"/>
          <w:sz w:val="24"/>
        </w:rPr>
        <w:t>000</w:t>
      </w:r>
      <w:r w:rsidR="00625B67">
        <w:rPr>
          <w:rFonts w:ascii="Palatino Linotype" w:hAnsi="Palatino Linotype"/>
          <w:sz w:val="24"/>
        </w:rPr>
        <w:t xml:space="preserve"> fler</w:t>
      </w:r>
      <w:r w:rsidRPr="00D87820">
        <w:rPr>
          <w:rFonts w:ascii="Palatino Linotype" w:hAnsi="Palatino Linotype"/>
          <w:sz w:val="24"/>
        </w:rPr>
        <w:t xml:space="preserve"> jobb räknat sedan 2016. </w:t>
      </w:r>
      <w:r w:rsidRPr="00D87820">
        <w:rPr>
          <w:rFonts w:ascii="Palatino Linotype" w:hAnsi="Palatino Linotype"/>
          <w:sz w:val="24"/>
        </w:rPr>
        <w:br/>
      </w:r>
      <w:r w:rsidR="00F776DA">
        <w:rPr>
          <w:rFonts w:ascii="Palatino Linotype" w:hAnsi="Palatino Linotype"/>
          <w:sz w:val="24"/>
          <w:szCs w:val="28"/>
        </w:rPr>
        <w:t xml:space="preserve">Programmet har </w:t>
      </w:r>
      <w:r w:rsidR="006D570B">
        <w:rPr>
          <w:rFonts w:ascii="Palatino Linotype" w:hAnsi="Palatino Linotype"/>
          <w:sz w:val="24"/>
          <w:szCs w:val="28"/>
        </w:rPr>
        <w:t>tre skarpa mål där Göteborgsregionen jämför sig med andra Europeiska storstadsregioner.</w:t>
      </w:r>
      <w:r w:rsidR="006D570B">
        <w:rPr>
          <w:rFonts w:ascii="Palatino Linotype" w:hAnsi="Palatino Linotype"/>
          <w:sz w:val="24"/>
          <w:szCs w:val="28"/>
        </w:rPr>
        <w:br/>
        <w:t>Dessa är:</w:t>
      </w:r>
      <w:r w:rsidR="006D570B">
        <w:rPr>
          <w:rFonts w:ascii="Palatino Linotype" w:hAnsi="Palatino Linotype"/>
          <w:sz w:val="24"/>
          <w:szCs w:val="28"/>
        </w:rPr>
        <w:br/>
      </w:r>
      <w:r w:rsidR="006D570B" w:rsidRPr="006D570B">
        <w:rPr>
          <w:rFonts w:ascii="Palatino Linotype" w:hAnsi="Palatino Linotype"/>
          <w:b/>
          <w:bCs/>
          <w:sz w:val="24"/>
          <w:szCs w:val="28"/>
        </w:rPr>
        <w:t>Mål 1: Kompetensförsörjning och attraktionskraft</w:t>
      </w:r>
    </w:p>
    <w:p w14:paraId="495D042D" w14:textId="77777777" w:rsidR="006D570B" w:rsidRPr="006D570B" w:rsidRDefault="006D570B" w:rsidP="006D570B">
      <w:pPr>
        <w:rPr>
          <w:rFonts w:ascii="Palatino Linotype" w:hAnsi="Palatino Linotype"/>
          <w:sz w:val="24"/>
          <w:szCs w:val="28"/>
        </w:rPr>
      </w:pPr>
      <w:r w:rsidRPr="006D570B">
        <w:rPr>
          <w:rFonts w:ascii="Palatino Linotype" w:hAnsi="Palatino Linotype"/>
          <w:sz w:val="24"/>
          <w:szCs w:val="28"/>
        </w:rPr>
        <w:t>Göteborg är en av de storstadsregioner i Europa som är bäst på att tillvarata kompetens och attrahera talang.</w:t>
      </w:r>
    </w:p>
    <w:p w14:paraId="10761209" w14:textId="77777777" w:rsidR="006D570B" w:rsidRPr="006D570B" w:rsidRDefault="006D570B" w:rsidP="006D570B">
      <w:pPr>
        <w:rPr>
          <w:rFonts w:ascii="Palatino Linotype" w:hAnsi="Palatino Linotype"/>
          <w:b/>
          <w:bCs/>
          <w:sz w:val="24"/>
          <w:szCs w:val="28"/>
        </w:rPr>
      </w:pPr>
      <w:r w:rsidRPr="006D570B">
        <w:rPr>
          <w:rFonts w:ascii="Palatino Linotype" w:hAnsi="Palatino Linotype"/>
          <w:b/>
          <w:bCs/>
          <w:sz w:val="24"/>
          <w:szCs w:val="28"/>
        </w:rPr>
        <w:t>Mål 2: Samhällsplanering</w:t>
      </w:r>
    </w:p>
    <w:p w14:paraId="1C9E9506" w14:textId="77777777" w:rsidR="006D570B" w:rsidRPr="006D570B" w:rsidRDefault="006D570B" w:rsidP="006D570B">
      <w:pPr>
        <w:rPr>
          <w:rFonts w:ascii="Palatino Linotype" w:hAnsi="Palatino Linotype"/>
          <w:sz w:val="24"/>
          <w:szCs w:val="28"/>
        </w:rPr>
      </w:pPr>
      <w:r w:rsidRPr="006D570B">
        <w:rPr>
          <w:rFonts w:ascii="Palatino Linotype" w:hAnsi="Palatino Linotype"/>
          <w:sz w:val="24"/>
          <w:szCs w:val="28"/>
        </w:rPr>
        <w:t xml:space="preserve">Göteborg är en av de storstadsregioner i Europa som erbjuder bäst förutsättningar för en hög och hållbar tillväxt. </w:t>
      </w:r>
    </w:p>
    <w:p w14:paraId="0AC7D209" w14:textId="77777777" w:rsidR="006D570B" w:rsidRPr="006D570B" w:rsidRDefault="006D570B" w:rsidP="006D570B">
      <w:pPr>
        <w:rPr>
          <w:rFonts w:ascii="Palatino Linotype" w:hAnsi="Palatino Linotype"/>
          <w:b/>
          <w:bCs/>
          <w:sz w:val="24"/>
          <w:szCs w:val="28"/>
        </w:rPr>
      </w:pPr>
      <w:r w:rsidRPr="006D570B">
        <w:rPr>
          <w:rFonts w:ascii="Palatino Linotype" w:hAnsi="Palatino Linotype"/>
          <w:b/>
          <w:bCs/>
          <w:sz w:val="24"/>
          <w:szCs w:val="28"/>
        </w:rPr>
        <w:t>Mål 3: Företagsklimat och innovationskraft</w:t>
      </w:r>
    </w:p>
    <w:p w14:paraId="585BE583" w14:textId="2ED1685B" w:rsidR="002A6FA4" w:rsidRDefault="006D570B" w:rsidP="006D570B">
      <w:pPr>
        <w:rPr>
          <w:rFonts w:ascii="Palatino Linotype" w:hAnsi="Palatino Linotype"/>
          <w:sz w:val="24"/>
          <w:szCs w:val="28"/>
        </w:rPr>
      </w:pPr>
      <w:r w:rsidRPr="006D570B">
        <w:rPr>
          <w:rFonts w:ascii="Palatino Linotype" w:hAnsi="Palatino Linotype"/>
          <w:sz w:val="24"/>
          <w:szCs w:val="28"/>
        </w:rPr>
        <w:lastRenderedPageBreak/>
        <w:t>Göteborg är en av de storstadsregioner i Europa som har bäst klimat för företagande och innovation.</w:t>
      </w:r>
    </w:p>
    <w:p w14:paraId="108CC763" w14:textId="579FF4E8" w:rsidR="00E86246" w:rsidRDefault="000146C5" w:rsidP="006839B4">
      <w:pPr>
        <w:rPr>
          <w:rFonts w:ascii="Palatino Linotype" w:hAnsi="Palatino Linotype"/>
          <w:sz w:val="24"/>
          <w:szCs w:val="28"/>
        </w:rPr>
      </w:pPr>
      <w:r w:rsidRPr="00625B67">
        <w:rPr>
          <w:rStyle w:val="Rubrik3Char"/>
        </w:rPr>
        <w:t xml:space="preserve">Uppföljning </w:t>
      </w:r>
      <w:r w:rsidR="002414CF" w:rsidRPr="00625B67">
        <w:rPr>
          <w:rStyle w:val="Rubrik3Char"/>
        </w:rPr>
        <w:t>av programmet</w:t>
      </w:r>
      <w:r w:rsidR="002414CF" w:rsidRPr="00625B67">
        <w:rPr>
          <w:rFonts w:ascii="Palatino Linotype" w:hAnsi="Palatino Linotype"/>
          <w:sz w:val="24"/>
          <w:szCs w:val="28"/>
        </w:rPr>
        <w:br/>
      </w:r>
      <w:r w:rsidRPr="00625B67">
        <w:rPr>
          <w:rFonts w:ascii="Palatino Linotype" w:hAnsi="Palatino Linotype"/>
          <w:sz w:val="24"/>
          <w:szCs w:val="28"/>
        </w:rPr>
        <w:t>Programmet följs upp av tio indikatorer</w:t>
      </w:r>
      <w:r w:rsidR="00B97677" w:rsidRPr="00625B67">
        <w:rPr>
          <w:rFonts w:ascii="Palatino Linotype" w:hAnsi="Palatino Linotype"/>
          <w:sz w:val="24"/>
          <w:szCs w:val="28"/>
        </w:rPr>
        <w:t xml:space="preserve">. </w:t>
      </w:r>
      <w:r w:rsidR="00B97677" w:rsidRPr="00625B67">
        <w:rPr>
          <w:rFonts w:ascii="Palatino Linotype" w:hAnsi="Palatino Linotype"/>
          <w:sz w:val="24"/>
          <w:szCs w:val="28"/>
        </w:rPr>
        <w:br/>
        <w:t>Dessa är:</w:t>
      </w:r>
    </w:p>
    <w:p w14:paraId="2E8349D7" w14:textId="17560C0B" w:rsidR="00B97677" w:rsidRDefault="00B97677" w:rsidP="006839B4">
      <w:pPr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</w:pPr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 xml:space="preserve">Mål 1: Arbetslöshet, flyttnetto högutbildade, </w:t>
      </w:r>
      <w:proofErr w:type="spellStart"/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European</w:t>
      </w:r>
      <w:proofErr w:type="spellEnd"/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 xml:space="preserve"> Regional </w:t>
      </w:r>
      <w:proofErr w:type="spellStart"/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Competetivness</w:t>
      </w:r>
      <w:proofErr w:type="spellEnd"/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 xml:space="preserve"> index</w:t>
      </w:r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br/>
        <w:t xml:space="preserve">Mål 2: BRP per capita, </w:t>
      </w:r>
      <w:proofErr w:type="spellStart"/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decouplingeffekt</w:t>
      </w:r>
      <w:proofErr w:type="spellEnd"/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, lokal arbetsmarknadsregion Göteborg</w:t>
      </w:r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br/>
        <w:t>Mål 3: Företagsklimatet</w:t>
      </w:r>
      <w:r w:rsidR="008D7712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 xml:space="preserve"> </w:t>
      </w:r>
      <w:r w:rsidRPr="00B97677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- insiktsmätningen samt svenskt näringslivs sammanfattande omdöme av företagsklimatet, Privata FoU investeringar samt Regional Innovation Scoreboard (RIS)</w:t>
      </w:r>
    </w:p>
    <w:p w14:paraId="70B07723" w14:textId="01EC2658" w:rsidR="00ED7782" w:rsidRPr="00ED7782" w:rsidRDefault="00B97677" w:rsidP="00ED7782">
      <w:pPr>
        <w:rPr>
          <w:rFonts w:ascii="Palatino Linotype" w:hAnsi="Palatino Linotype"/>
          <w:sz w:val="24"/>
        </w:rPr>
      </w:pPr>
      <w:r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Utfall höst 202</w:t>
      </w:r>
      <w:r w:rsidR="009503BF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>3</w:t>
      </w:r>
      <w:r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t xml:space="preserve"> är</w:t>
      </w:r>
      <w:r w:rsidR="009A04DB">
        <w:rPr>
          <w:rStyle w:val="Rubrik2Char"/>
          <w:rFonts w:ascii="Palatino Linotype" w:hAnsi="Palatino Linotype" w:cstheme="minorHAnsi"/>
          <w:b w:val="0"/>
          <w:bCs/>
          <w:sz w:val="24"/>
          <w:szCs w:val="24"/>
        </w:rPr>
        <w:br/>
      </w:r>
      <w:r w:rsidR="009503BF">
        <w:rPr>
          <w:noProof/>
        </w:rPr>
        <w:drawing>
          <wp:inline distT="0" distB="0" distL="0" distR="0" wp14:anchorId="5029FD6F" wp14:editId="3A974381">
            <wp:extent cx="6194503" cy="3484408"/>
            <wp:effectExtent l="0" t="0" r="0" b="1905"/>
            <wp:docPr id="77883200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32006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654" cy="34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1615" w14:textId="0929137F" w:rsidR="00ED7782" w:rsidRPr="00ED7782" w:rsidRDefault="66A7EF77" w:rsidP="0582986A">
      <w:pPr>
        <w:rPr>
          <w:rFonts w:eastAsiaTheme="majorEastAsia"/>
          <w:color w:val="262626" w:themeColor="text1" w:themeTint="D9"/>
          <w:sz w:val="24"/>
        </w:rPr>
      </w:pPr>
      <w:r w:rsidRPr="0582986A">
        <w:rPr>
          <w:rStyle w:val="Rubrik3Char"/>
        </w:rPr>
        <w:t xml:space="preserve">Utfall handlingsplan </w:t>
      </w:r>
      <w:r w:rsidR="006642D4">
        <w:rPr>
          <w:rStyle w:val="Rubrik3Char"/>
        </w:rPr>
        <w:t>tre</w:t>
      </w:r>
      <w:r w:rsidR="00ED7782">
        <w:br/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>I handlingsplanen</w:t>
      </w:r>
      <w:r w:rsidR="00335E35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</w:t>
      </w:r>
      <w:r w:rsidR="006642D4">
        <w:rPr>
          <w:rStyle w:val="Rubrik2Char"/>
          <w:rFonts w:ascii="Palatino Linotype" w:hAnsi="Palatino Linotype" w:cstheme="minorBidi"/>
          <w:b w:val="0"/>
          <w:sz w:val="24"/>
          <w:szCs w:val="24"/>
        </w:rPr>
        <w:t>3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fanns totalt </w:t>
      </w:r>
      <w:r w:rsidR="00335E35">
        <w:rPr>
          <w:rStyle w:val="Rubrik2Char"/>
          <w:rFonts w:ascii="Palatino Linotype" w:hAnsi="Palatino Linotype" w:cstheme="minorBidi"/>
          <w:b w:val="0"/>
          <w:sz w:val="24"/>
          <w:szCs w:val="24"/>
        </w:rPr>
        <w:t>46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aktiviteter.</w:t>
      </w:r>
      <w:r w:rsidR="00ED7782">
        <w:br/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>Slutgiltigt utfall tas fram januari 202</w:t>
      </w:r>
      <w:r w:rsidR="00335E35">
        <w:rPr>
          <w:rStyle w:val="Rubrik2Char"/>
          <w:rFonts w:ascii="Palatino Linotype" w:hAnsi="Palatino Linotype" w:cstheme="minorBidi"/>
          <w:b w:val="0"/>
          <w:sz w:val="24"/>
          <w:szCs w:val="24"/>
        </w:rPr>
        <w:t>4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då planperioden är slut.</w:t>
      </w:r>
      <w:r w:rsidR="00ED7782">
        <w:br/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>Utifrån rapporteringen av utfall från 30 juni 202</w:t>
      </w:r>
      <w:r w:rsidR="00335E35">
        <w:rPr>
          <w:rStyle w:val="Rubrik2Char"/>
          <w:rFonts w:ascii="Palatino Linotype" w:hAnsi="Palatino Linotype" w:cstheme="minorBidi"/>
          <w:b w:val="0"/>
          <w:sz w:val="24"/>
          <w:szCs w:val="24"/>
        </w:rPr>
        <w:t>3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framkommer att </w:t>
      </w:r>
      <w:r w:rsidR="004D7891">
        <w:rPr>
          <w:rStyle w:val="Rubrik2Char"/>
          <w:rFonts w:ascii="Palatino Linotype" w:hAnsi="Palatino Linotype" w:cstheme="minorBidi"/>
          <w:b w:val="0"/>
          <w:sz w:val="24"/>
          <w:szCs w:val="24"/>
        </w:rPr>
        <w:t>7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0 % av aktiviteterna går enligt plan, </w:t>
      </w:r>
      <w:r w:rsidR="004D7891">
        <w:rPr>
          <w:rStyle w:val="Rubrik2Char"/>
          <w:rFonts w:ascii="Palatino Linotype" w:hAnsi="Palatino Linotype" w:cstheme="minorBidi"/>
          <w:b w:val="0"/>
          <w:sz w:val="24"/>
          <w:szCs w:val="24"/>
        </w:rPr>
        <w:t>28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% har tagit en annan väg men kommer få ungefär samma effekt på resultatet och </w:t>
      </w:r>
      <w:r w:rsidR="004D7891">
        <w:rPr>
          <w:rStyle w:val="Rubrik2Char"/>
          <w:rFonts w:ascii="Palatino Linotype" w:hAnsi="Palatino Linotype" w:cstheme="minorBidi"/>
          <w:b w:val="0"/>
          <w:sz w:val="24"/>
          <w:szCs w:val="24"/>
        </w:rPr>
        <w:t>2</w:t>
      </w:r>
      <w:r w:rsidRPr="0582986A">
        <w:rPr>
          <w:rStyle w:val="Rubrik2Char"/>
          <w:rFonts w:ascii="Palatino Linotype" w:hAnsi="Palatino Linotype" w:cstheme="minorBidi"/>
          <w:b w:val="0"/>
          <w:sz w:val="24"/>
          <w:szCs w:val="24"/>
        </w:rPr>
        <w:t xml:space="preserve"> % har blivit inställda. </w:t>
      </w:r>
      <w:r w:rsidR="006B4944">
        <w:rPr>
          <w:rStyle w:val="Rubrik2Char"/>
          <w:rFonts w:ascii="Palatino Linotype" w:hAnsi="Palatino Linotype" w:cstheme="minorBidi"/>
          <w:b w:val="0"/>
          <w:sz w:val="24"/>
          <w:szCs w:val="24"/>
        </w:rPr>
        <w:t>Prognosen är att 95 % av aktiviteterna kommer att genomföras.</w:t>
      </w:r>
    </w:p>
    <w:p w14:paraId="1492952B" w14:textId="5F3DD57A" w:rsidR="00CB75B1" w:rsidRDefault="00CB75B1" w:rsidP="00CB75B1">
      <w:pPr>
        <w:pStyle w:val="Rubrik3"/>
      </w:pPr>
      <w:r>
        <w:lastRenderedPageBreak/>
        <w:t>Processen ta fram handlingsplan</w:t>
      </w:r>
      <w:r w:rsidR="00ED7782">
        <w:t xml:space="preserve"> </w:t>
      </w:r>
      <w:r w:rsidR="006642D4">
        <w:t>3</w:t>
      </w:r>
    </w:p>
    <w:p w14:paraId="191ABCF2" w14:textId="66BBFE00" w:rsidR="00CB75B1" w:rsidRPr="008846E9" w:rsidRDefault="00CB75B1" w:rsidP="00CB75B1">
      <w:pPr>
        <w:rPr>
          <w:rFonts w:ascii="Palatino Linotype" w:hAnsi="Palatino Linotype"/>
          <w:sz w:val="24"/>
        </w:rPr>
      </w:pPr>
      <w:r w:rsidRPr="008846E9">
        <w:rPr>
          <w:rFonts w:ascii="Palatino Linotype" w:hAnsi="Palatino Linotype"/>
          <w:sz w:val="24"/>
        </w:rPr>
        <w:t>Februari 202</w:t>
      </w:r>
      <w:r w:rsidR="009503BF">
        <w:rPr>
          <w:rFonts w:ascii="Palatino Linotype" w:hAnsi="Palatino Linotype"/>
          <w:sz w:val="24"/>
        </w:rPr>
        <w:t>3</w:t>
      </w:r>
      <w:r w:rsidR="008846E9">
        <w:rPr>
          <w:rFonts w:ascii="Palatino Linotype" w:hAnsi="Palatino Linotype"/>
          <w:sz w:val="24"/>
        </w:rPr>
        <w:t xml:space="preserve"> </w:t>
      </w:r>
      <w:r w:rsidRPr="008846E9">
        <w:rPr>
          <w:rFonts w:ascii="Palatino Linotype" w:hAnsi="Palatino Linotype"/>
          <w:sz w:val="24"/>
        </w:rPr>
        <w:t xml:space="preserve">- </w:t>
      </w:r>
      <w:r w:rsidR="008846E9" w:rsidRPr="008846E9">
        <w:rPr>
          <w:rFonts w:ascii="Palatino Linotype" w:hAnsi="Palatino Linotype"/>
          <w:sz w:val="24"/>
        </w:rPr>
        <w:t>medarbetar</w:t>
      </w:r>
      <w:r w:rsidR="00B54A9F">
        <w:rPr>
          <w:rFonts w:ascii="Palatino Linotype" w:hAnsi="Palatino Linotype"/>
          <w:sz w:val="24"/>
        </w:rPr>
        <w:t>e</w:t>
      </w:r>
      <w:r w:rsidR="008846E9" w:rsidRPr="008846E9">
        <w:rPr>
          <w:rFonts w:ascii="Palatino Linotype" w:hAnsi="Palatino Linotype"/>
          <w:sz w:val="24"/>
        </w:rPr>
        <w:t xml:space="preserve"> på BRG fick möjlighet att ge inspel till de strategiska områden i sex olika WS.</w:t>
      </w:r>
    </w:p>
    <w:p w14:paraId="3DCC1E6B" w14:textId="6010F63F" w:rsidR="00DC0A2D" w:rsidRPr="00633FFD" w:rsidRDefault="009503BF" w:rsidP="00DC0A2D">
      <w:pPr>
        <w:rPr>
          <w:rStyle w:val="scxw266312684"/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April</w:t>
      </w:r>
      <w:r w:rsidR="008846E9" w:rsidRPr="008846E9">
        <w:rPr>
          <w:rFonts w:ascii="Palatino Linotype" w:hAnsi="Palatino Linotype"/>
          <w:sz w:val="24"/>
        </w:rPr>
        <w:t xml:space="preserve"> 202</w:t>
      </w:r>
      <w:r>
        <w:rPr>
          <w:rFonts w:ascii="Palatino Linotype" w:hAnsi="Palatino Linotype"/>
          <w:sz w:val="24"/>
        </w:rPr>
        <w:t>3</w:t>
      </w:r>
      <w:r w:rsidR="008846E9">
        <w:rPr>
          <w:rFonts w:ascii="Palatino Linotype" w:hAnsi="Palatino Linotype"/>
          <w:sz w:val="24"/>
        </w:rPr>
        <w:t xml:space="preserve"> </w:t>
      </w:r>
      <w:r w:rsidR="008846E9" w:rsidRPr="008846E9">
        <w:rPr>
          <w:rFonts w:ascii="Palatino Linotype" w:hAnsi="Palatino Linotype"/>
          <w:sz w:val="24"/>
        </w:rPr>
        <w:t>- Stormötet för Göteborgs Stads näringslivsstrategiska program genomfördes digitalt</w:t>
      </w:r>
      <w:r w:rsidR="008846E9">
        <w:rPr>
          <w:rFonts w:ascii="Palatino Linotype" w:hAnsi="Palatino Linotype"/>
          <w:sz w:val="24"/>
          <w:szCs w:val="28"/>
        </w:rPr>
        <w:t xml:space="preserve"> med 24 </w:t>
      </w:r>
      <w:r w:rsidR="00ED7782">
        <w:rPr>
          <w:rFonts w:ascii="Palatino Linotype" w:hAnsi="Palatino Linotype"/>
          <w:sz w:val="24"/>
          <w:szCs w:val="28"/>
        </w:rPr>
        <w:t>”</w:t>
      </w:r>
      <w:r w:rsidR="008846E9">
        <w:rPr>
          <w:rFonts w:ascii="Palatino Linotype" w:hAnsi="Palatino Linotype"/>
          <w:sz w:val="24"/>
          <w:szCs w:val="28"/>
        </w:rPr>
        <w:t>digitala rundabordssamtal</w:t>
      </w:r>
      <w:r w:rsidR="00ED7782">
        <w:rPr>
          <w:rFonts w:ascii="Palatino Linotype" w:hAnsi="Palatino Linotype"/>
          <w:sz w:val="24"/>
          <w:szCs w:val="28"/>
        </w:rPr>
        <w:t>”</w:t>
      </w:r>
      <w:r w:rsidR="008846E9">
        <w:rPr>
          <w:rFonts w:ascii="Palatino Linotype" w:hAnsi="Palatino Linotype"/>
          <w:sz w:val="24"/>
          <w:szCs w:val="28"/>
        </w:rPr>
        <w:t xml:space="preserve"> ledda av en förvaltningsdirektör/vd för en av de förvaltningar som har delansvar i programmet</w:t>
      </w:r>
      <w:r w:rsidR="007F4352">
        <w:rPr>
          <w:rFonts w:ascii="Palatino Linotype" w:hAnsi="Palatino Linotype"/>
          <w:sz w:val="24"/>
          <w:szCs w:val="28"/>
        </w:rPr>
        <w:t xml:space="preserve">. Ett </w:t>
      </w:r>
      <w:r w:rsidR="00F75BA2">
        <w:rPr>
          <w:rFonts w:ascii="Palatino Linotype" w:hAnsi="Palatino Linotype"/>
          <w:sz w:val="24"/>
        </w:rPr>
        <w:t>80-</w:t>
      </w:r>
      <w:r w:rsidR="007F4352" w:rsidRPr="00DC0A2D">
        <w:rPr>
          <w:rFonts w:ascii="Palatino Linotype" w:hAnsi="Palatino Linotype"/>
          <w:sz w:val="24"/>
        </w:rPr>
        <w:t>tal företag</w:t>
      </w:r>
      <w:r>
        <w:rPr>
          <w:rFonts w:ascii="Palatino Linotype" w:hAnsi="Palatino Linotype"/>
          <w:sz w:val="24"/>
        </w:rPr>
        <w:t>, kommunstyrelsens</w:t>
      </w:r>
      <w:r w:rsidR="007F4352" w:rsidRPr="00DC0A2D">
        <w:rPr>
          <w:rFonts w:ascii="Palatino Linotype" w:hAnsi="Palatino Linotype"/>
          <w:sz w:val="24"/>
        </w:rPr>
        <w:t xml:space="preserve"> deltog i mötet och alla referensorganisationer.</w:t>
      </w:r>
      <w:r w:rsidR="00B54A9F">
        <w:rPr>
          <w:rFonts w:ascii="Palatino Linotype" w:hAnsi="Palatino Linotype"/>
          <w:sz w:val="24"/>
        </w:rPr>
        <w:t xml:space="preserve"> </w:t>
      </w:r>
      <w:r w:rsidR="00ED7782">
        <w:rPr>
          <w:rFonts w:ascii="Palatino Linotype" w:hAnsi="Palatino Linotype"/>
          <w:sz w:val="24"/>
        </w:rPr>
        <w:t xml:space="preserve"> </w:t>
      </w:r>
      <w:r w:rsidR="00DC0A2D" w:rsidRPr="00DC0A2D">
        <w:rPr>
          <w:rFonts w:ascii="Palatino Linotype" w:hAnsi="Palatino Linotype"/>
          <w:sz w:val="24"/>
        </w:rPr>
        <w:t>(</w:t>
      </w:r>
      <w:r w:rsidR="00DC0A2D" w:rsidRPr="00DC0A2D">
        <w:rPr>
          <w:rStyle w:val="normaltextrun"/>
          <w:rFonts w:ascii="Palatino Linotype" w:hAnsi="Palatino Linotype" w:cstheme="minorHAnsi"/>
          <w:sz w:val="24"/>
        </w:rPr>
        <w:t>Västsvenska Handelskammaren, </w:t>
      </w:r>
      <w:r w:rsidR="00DC0A2D" w:rsidRPr="00DC0A2D">
        <w:rPr>
          <w:rStyle w:val="contextualspellingandgrammarerror"/>
          <w:rFonts w:ascii="Palatino Linotype" w:hAnsi="Palatino Linotype" w:cstheme="minorHAnsi"/>
          <w:sz w:val="24"/>
        </w:rPr>
        <w:t>Svenskt</w:t>
      </w:r>
      <w:r w:rsidR="00DC0A2D" w:rsidRPr="00DC0A2D">
        <w:rPr>
          <w:rStyle w:val="normaltextrun"/>
          <w:rFonts w:ascii="Palatino Linotype" w:hAnsi="Palatino Linotype" w:cstheme="minorHAnsi"/>
          <w:sz w:val="24"/>
        </w:rPr>
        <w:t> näringsliv, Företagarna, LO, Unionen, Studentforum</w:t>
      </w:r>
      <w:r w:rsidR="005B3565">
        <w:rPr>
          <w:rStyle w:val="normaltextrun"/>
          <w:rFonts w:ascii="Palatino Linotype" w:hAnsi="Palatino Linotype" w:cstheme="minorHAnsi"/>
          <w:sz w:val="24"/>
        </w:rPr>
        <w:t xml:space="preserve">, Chalmers och </w:t>
      </w:r>
      <w:r w:rsidR="00DC0A2D" w:rsidRPr="00DC0A2D">
        <w:rPr>
          <w:rStyle w:val="normaltextrun"/>
          <w:rFonts w:ascii="Palatino Linotype" w:hAnsi="Palatino Linotype" w:cstheme="minorHAnsi"/>
          <w:sz w:val="24"/>
        </w:rPr>
        <w:t>Göteborgs universitet.</w:t>
      </w:r>
      <w:r w:rsidR="00DC0A2D" w:rsidRPr="00DC0A2D">
        <w:rPr>
          <w:rStyle w:val="scxw266312684"/>
          <w:rFonts w:ascii="Palatino Linotype" w:hAnsi="Palatino Linotype" w:cstheme="minorHAnsi"/>
          <w:sz w:val="24"/>
        </w:rPr>
        <w:t> )</w:t>
      </w:r>
      <w:r w:rsidR="00633FFD">
        <w:rPr>
          <w:rStyle w:val="scxw266312684"/>
          <w:rFonts w:ascii="Palatino Linotype" w:hAnsi="Palatino Linotype" w:cstheme="minorHAnsi"/>
          <w:sz w:val="24"/>
        </w:rPr>
        <w:br/>
      </w:r>
      <w:r w:rsidR="00633FFD">
        <w:rPr>
          <w:rFonts w:ascii="Palatino Linotype" w:hAnsi="Palatino Linotype"/>
          <w:sz w:val="24"/>
        </w:rPr>
        <w:t>Totalt deltog cirka 1</w:t>
      </w:r>
      <w:r w:rsidR="005B3565">
        <w:rPr>
          <w:rFonts w:ascii="Palatino Linotype" w:hAnsi="Palatino Linotype"/>
          <w:sz w:val="24"/>
        </w:rPr>
        <w:t>8</w:t>
      </w:r>
      <w:r w:rsidR="00633FFD">
        <w:rPr>
          <w:rFonts w:ascii="Palatino Linotype" w:hAnsi="Palatino Linotype"/>
          <w:sz w:val="24"/>
        </w:rPr>
        <w:t>0 personer.</w:t>
      </w:r>
    </w:p>
    <w:p w14:paraId="0B235567" w14:textId="77777777" w:rsidR="00B42244" w:rsidRPr="00B42244" w:rsidRDefault="00F75BA2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>
        <w:rPr>
          <w:rStyle w:val="FotnotstextChar"/>
          <w:rFonts w:ascii="Palatino Linotype" w:hAnsi="Palatino Linotype" w:cstheme="minorHAnsi"/>
          <w:sz w:val="24"/>
        </w:rPr>
        <w:t>April</w:t>
      </w:r>
      <w:r w:rsidR="008F790B">
        <w:rPr>
          <w:rStyle w:val="FotnotstextChar"/>
          <w:rFonts w:ascii="Palatino Linotype" w:hAnsi="Palatino Linotype" w:cstheme="minorHAnsi"/>
          <w:sz w:val="24"/>
        </w:rPr>
        <w:t xml:space="preserve"> </w:t>
      </w:r>
      <w:r w:rsidR="00F22F7F">
        <w:rPr>
          <w:rStyle w:val="FotnotstextChar"/>
          <w:rFonts w:ascii="Palatino Linotype" w:hAnsi="Palatino Linotype" w:cstheme="minorHAnsi"/>
          <w:sz w:val="24"/>
        </w:rPr>
        <w:t>–</w:t>
      </w:r>
      <w:r>
        <w:rPr>
          <w:rStyle w:val="FotnotstextChar"/>
          <w:rFonts w:ascii="Palatino Linotype" w:hAnsi="Palatino Linotype" w:cstheme="minorHAnsi"/>
          <w:sz w:val="24"/>
        </w:rPr>
        <w:t xml:space="preserve"> september</w:t>
      </w:r>
      <w:r w:rsidR="00F22F7F">
        <w:rPr>
          <w:rStyle w:val="FotnotstextChar"/>
          <w:rFonts w:ascii="Palatino Linotype" w:hAnsi="Palatino Linotype" w:cstheme="minorHAnsi"/>
          <w:sz w:val="24"/>
        </w:rPr>
        <w:t xml:space="preserve"> 202</w:t>
      </w:r>
      <w:r w:rsidR="005B3565">
        <w:rPr>
          <w:rStyle w:val="FotnotstextChar"/>
          <w:rFonts w:ascii="Palatino Linotype" w:hAnsi="Palatino Linotype" w:cstheme="minorHAnsi"/>
          <w:sz w:val="24"/>
        </w:rPr>
        <w:t xml:space="preserve">3 </w:t>
      </w:r>
      <w:r>
        <w:rPr>
          <w:rStyle w:val="FotnotstextChar"/>
          <w:rFonts w:ascii="Palatino Linotype" w:hAnsi="Palatino Linotype" w:cstheme="minorHAnsi"/>
          <w:sz w:val="24"/>
        </w:rPr>
        <w:t xml:space="preserve">- Utifrån inspelen på stormötet </w:t>
      </w:r>
      <w:r w:rsidR="008F790B">
        <w:rPr>
          <w:rStyle w:val="FotnotstextChar"/>
          <w:rFonts w:ascii="Palatino Linotype" w:hAnsi="Palatino Linotype" w:cstheme="minorHAnsi"/>
          <w:sz w:val="24"/>
        </w:rPr>
        <w:t xml:space="preserve">tar </w:t>
      </w:r>
      <w:r>
        <w:rPr>
          <w:rStyle w:val="FotnotstextChar"/>
          <w:rFonts w:ascii="Palatino Linotype" w:hAnsi="Palatino Linotype" w:cstheme="minorHAnsi"/>
          <w:sz w:val="24"/>
        </w:rPr>
        <w:t>respektive arbetsgrupp</w:t>
      </w:r>
      <w:r w:rsidR="008F790B">
        <w:rPr>
          <w:rStyle w:val="FotnotstextChar"/>
          <w:rFonts w:ascii="Palatino Linotype" w:hAnsi="Palatino Linotype" w:cstheme="minorHAnsi"/>
          <w:sz w:val="24"/>
        </w:rPr>
        <w:t xml:space="preserve"> för respektive strategiskt område</w:t>
      </w:r>
      <w:r>
        <w:rPr>
          <w:rStyle w:val="FotnotstextChar"/>
          <w:rFonts w:ascii="Palatino Linotype" w:hAnsi="Palatino Linotype" w:cstheme="minorHAnsi"/>
          <w:sz w:val="24"/>
        </w:rPr>
        <w:t xml:space="preserve"> fram aktiviteter utifrån de </w:t>
      </w:r>
      <w:r w:rsidR="005B3565">
        <w:rPr>
          <w:rStyle w:val="FotnotstextChar"/>
          <w:rFonts w:ascii="Palatino Linotype" w:hAnsi="Palatino Linotype" w:cstheme="minorHAnsi"/>
          <w:sz w:val="24"/>
        </w:rPr>
        <w:t>prioriterade utmaningar</w:t>
      </w:r>
      <w:r>
        <w:rPr>
          <w:rStyle w:val="FotnotstextChar"/>
          <w:rFonts w:ascii="Palatino Linotype" w:hAnsi="Palatino Linotype" w:cstheme="minorHAnsi"/>
          <w:sz w:val="24"/>
        </w:rPr>
        <w:t xml:space="preserve"> </w:t>
      </w:r>
      <w:r w:rsidR="006A2881">
        <w:rPr>
          <w:rStyle w:val="FotnotstextChar"/>
          <w:rFonts w:ascii="Palatino Linotype" w:hAnsi="Palatino Linotype" w:cstheme="minorHAnsi"/>
          <w:sz w:val="24"/>
        </w:rPr>
        <w:t>styrgruppen för programmet satt.</w:t>
      </w:r>
      <w:r w:rsidR="00683C07">
        <w:rPr>
          <w:rStyle w:val="FotnotstextChar"/>
          <w:rFonts w:ascii="Palatino Linotype" w:hAnsi="Palatino Linotype" w:cstheme="minorHAnsi"/>
          <w:sz w:val="24"/>
        </w:rPr>
        <w:t xml:space="preserve"> </w:t>
      </w:r>
      <w:r w:rsidR="008F790B">
        <w:rPr>
          <w:rStyle w:val="FotnotstextChar"/>
          <w:rFonts w:ascii="Palatino Linotype" w:hAnsi="Palatino Linotype" w:cstheme="minorHAnsi"/>
          <w:sz w:val="24"/>
        </w:rPr>
        <w:br/>
      </w:r>
      <w:r w:rsidR="00B42244"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Dessa är: </w:t>
      </w:r>
    </w:p>
    <w:p w14:paraId="658FFBF3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  <w:t xml:space="preserve">Kompetensförsörjning. </w:t>
      </w:r>
    </w:p>
    <w:p w14:paraId="5FC18792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1.Hur säkerställer vi rätt utbildningsinsatser för att klara omställningen?</w:t>
      </w:r>
    </w:p>
    <w:p w14:paraId="1E7AD444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2. Hur lockar vi hit och behåller spetskompetens?</w:t>
      </w:r>
    </w:p>
    <w:p w14:paraId="692E0194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  <w:t>Attraktionskraft</w:t>
      </w:r>
    </w:p>
    <w:p w14:paraId="24FF728B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1.Hur får vi fler att kommunicera Göteborgs möjligheter och styrkor? </w:t>
      </w:r>
    </w:p>
    <w:p w14:paraId="76DA07EC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2.Hur kan stadens processer främja utvecklingen av tillåtande miljöer?</w:t>
      </w:r>
    </w:p>
    <w:p w14:paraId="256EE93D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  <w:t>Infrastruktur och tillgänglighet</w:t>
      </w:r>
    </w:p>
    <w:p w14:paraId="2AF6906B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1.Hur säkerställer vi en hållbar godsframkomlighet i Göteborg med fokus på Hisingen?</w:t>
      </w:r>
    </w:p>
    <w:p w14:paraId="500F28BE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2.Hur skapar vi bättre förutsättningar för den regionala </w:t>
      </w:r>
      <w:proofErr w:type="spellStart"/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laddinfrastrukturen</w:t>
      </w:r>
      <w:proofErr w:type="spellEnd"/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? </w:t>
      </w:r>
    </w:p>
    <w:p w14:paraId="709AF2FD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  <w:t>Markberedskap och fysisk planering</w:t>
      </w:r>
    </w:p>
    <w:p w14:paraId="0368B851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1.Hur skapar vi bättre förutsättningar för hållbara företagsetableringar?</w:t>
      </w:r>
    </w:p>
    <w:p w14:paraId="6373BE2F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2.Hur kan vi verka för mer kommunal mark för industri och logistik i rätt lägen?</w:t>
      </w:r>
    </w:p>
    <w:p w14:paraId="6A540B34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lastRenderedPageBreak/>
        <w:t>3.Hur kan vi snabba upp processer för att kunna ändra detaljplaner om det behövs?</w:t>
      </w:r>
    </w:p>
    <w:p w14:paraId="353ECCF1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  <w:t>Företagsklimat</w:t>
      </w:r>
    </w:p>
    <w:p w14:paraId="4549077A" w14:textId="4C95CE44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1.</w:t>
      </w: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Hur kan vi påverka attityder från politiker och tjänstemän?</w:t>
      </w:r>
    </w:p>
    <w:p w14:paraId="1DB0A991" w14:textId="49245804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2.</w:t>
      </w: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Hur kan vi öka kundnöjdheten hos de företag som har kontakt med staden?</w:t>
      </w:r>
    </w:p>
    <w:p w14:paraId="1D65D5C7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/>
          <w:color w:val="262626" w:themeColor="text1" w:themeTint="D9"/>
          <w:sz w:val="24"/>
        </w:rPr>
        <w:t>Innovationskraft</w:t>
      </w:r>
    </w:p>
    <w:p w14:paraId="66C6EC50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1.Hur kan vi fortsätta utveckla arbetssätt för innovations/funktionsupphandling i staden?</w:t>
      </w:r>
    </w:p>
    <w:p w14:paraId="78649BAA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2.Hur skalar vi upp innovationer från test och pilotnivå till storskalighet inom stadens olika ansvarområden?</w:t>
      </w:r>
    </w:p>
    <w:p w14:paraId="46B4CA75" w14:textId="77777777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För att renodla nästa handlingsplan har vi även betonat:</w:t>
      </w:r>
    </w:p>
    <w:p w14:paraId="20C7D488" w14:textId="070B7F32" w:rsidR="00B42244" w:rsidRPr="00B42244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-</w:t>
      </w:r>
      <w:r w:rsidR="00384D11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 </w:t>
      </w: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att aktiviteterna ska vara möjliga att genomföra de kommande två åren. </w:t>
      </w:r>
    </w:p>
    <w:p w14:paraId="4A574814" w14:textId="351AF9CE" w:rsidR="00683C07" w:rsidRPr="006C2252" w:rsidRDefault="00B42244" w:rsidP="00B42244">
      <w:pPr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</w:pP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>-</w:t>
      </w:r>
      <w:r w:rsidR="00384D11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 </w:t>
      </w:r>
      <w:r w:rsidRPr="00B42244">
        <w:rPr>
          <w:rFonts w:ascii="Palatino Linotype" w:eastAsiaTheme="majorEastAsia" w:hAnsi="Palatino Linotype" w:cstheme="minorHAnsi"/>
          <w:bCs/>
          <w:color w:val="262626" w:themeColor="text1" w:themeTint="D9"/>
          <w:sz w:val="24"/>
        </w:rPr>
        <w:t xml:space="preserve">att aktiviteterna ska vara Agenda2030 kompatibla  </w:t>
      </w:r>
    </w:p>
    <w:p w14:paraId="782206A2" w14:textId="77777777" w:rsidR="00B54A9F" w:rsidRPr="00B54A9F" w:rsidRDefault="00B54A9F" w:rsidP="00B54A9F">
      <w:pPr>
        <w:pStyle w:val="Rubrik3"/>
      </w:pPr>
      <w:bookmarkStart w:id="1" w:name="_Toc5946314"/>
      <w:r w:rsidRPr="00B54A9F">
        <w:t>Koppling till andra styrande dokument</w:t>
      </w:r>
      <w:bookmarkEnd w:id="1"/>
      <w:r w:rsidRPr="00B54A9F">
        <w:t xml:space="preserve"> </w:t>
      </w:r>
    </w:p>
    <w:p w14:paraId="4C6567A4" w14:textId="10E04274" w:rsidR="00B54A9F" w:rsidRPr="00B54A9F" w:rsidRDefault="00B54A9F" w:rsidP="00B54A9F">
      <w:pPr>
        <w:rPr>
          <w:rFonts w:ascii="Palatino Linotype" w:hAnsi="Palatino Linotype"/>
          <w:color w:val="000000"/>
          <w:sz w:val="24"/>
        </w:rPr>
      </w:pPr>
      <w:r w:rsidRPr="00B54A9F">
        <w:rPr>
          <w:rFonts w:ascii="Palatino Linotype" w:hAnsi="Palatino Linotype"/>
          <w:color w:val="000000"/>
          <w:sz w:val="24"/>
        </w:rPr>
        <w:t>I arbetet med att ta fram handlingsplan t</w:t>
      </w:r>
      <w:r w:rsidR="004D4AFD">
        <w:rPr>
          <w:rFonts w:ascii="Palatino Linotype" w:hAnsi="Palatino Linotype"/>
          <w:color w:val="000000"/>
          <w:sz w:val="24"/>
        </w:rPr>
        <w:t>re</w:t>
      </w:r>
      <w:r w:rsidRPr="00B54A9F">
        <w:rPr>
          <w:rFonts w:ascii="Palatino Linotype" w:hAnsi="Palatino Linotype"/>
          <w:color w:val="000000"/>
          <w:sz w:val="24"/>
        </w:rPr>
        <w:t xml:space="preserve"> (HP</w:t>
      </w:r>
      <w:r w:rsidR="004D4AFD">
        <w:rPr>
          <w:rFonts w:ascii="Palatino Linotype" w:hAnsi="Palatino Linotype"/>
          <w:color w:val="000000"/>
          <w:sz w:val="24"/>
        </w:rPr>
        <w:t>3</w:t>
      </w:r>
      <w:r w:rsidRPr="00B54A9F">
        <w:rPr>
          <w:rFonts w:ascii="Palatino Linotype" w:hAnsi="Palatino Linotype"/>
          <w:color w:val="000000"/>
          <w:sz w:val="24"/>
        </w:rPr>
        <w:t xml:space="preserve">) har vi lagt stor vikt vid att koppla till andra styrande dokument i staden. Vi har identifierat programmen för Jämlikt Göteborg, Miljö och Klimatprogrammet samt </w:t>
      </w:r>
      <w:r w:rsidR="004D4AFD">
        <w:rPr>
          <w:rFonts w:ascii="Palatino Linotype" w:hAnsi="Palatino Linotype"/>
          <w:color w:val="000000"/>
          <w:sz w:val="24"/>
        </w:rPr>
        <w:t>Destinationsprogrammet</w:t>
      </w:r>
      <w:r w:rsidRPr="00B54A9F">
        <w:rPr>
          <w:rFonts w:ascii="Palatino Linotype" w:hAnsi="Palatino Linotype"/>
          <w:color w:val="000000"/>
          <w:sz w:val="24"/>
        </w:rPr>
        <w:t xml:space="preserve"> som de program vi i första hand behöver </w:t>
      </w:r>
      <w:r w:rsidRPr="00B54A9F">
        <w:rPr>
          <w:rFonts w:ascii="Palatino Linotype" w:hAnsi="Palatino Linotype"/>
          <w:sz w:val="24"/>
        </w:rPr>
        <w:t xml:space="preserve">utveckla en tydligare samverkan </w:t>
      </w:r>
      <w:r w:rsidRPr="00B54A9F">
        <w:rPr>
          <w:rFonts w:ascii="Palatino Linotype" w:hAnsi="Palatino Linotype"/>
          <w:color w:val="000000"/>
          <w:sz w:val="24"/>
        </w:rPr>
        <w:t xml:space="preserve">med. </w:t>
      </w:r>
      <w:r w:rsidRPr="00B54A9F">
        <w:rPr>
          <w:rFonts w:ascii="Palatino Linotype" w:hAnsi="Palatino Linotype"/>
          <w:color w:val="000000"/>
          <w:sz w:val="24"/>
        </w:rPr>
        <w:br/>
        <w:t xml:space="preserve">För att åstadkomma det har det strategiska området Kompetensförsörjning stämt av föreslagna aktiviteter med områdena </w:t>
      </w:r>
      <w:r w:rsidRPr="00B54A9F">
        <w:rPr>
          <w:rFonts w:ascii="Palatino Linotype" w:hAnsi="Palatino Linotype"/>
          <w:i/>
          <w:color w:val="000000"/>
          <w:sz w:val="24"/>
        </w:rPr>
        <w:t xml:space="preserve">God start i livet och goda uppväxtvillkor </w:t>
      </w:r>
      <w:r w:rsidRPr="00B54A9F">
        <w:rPr>
          <w:rFonts w:ascii="Palatino Linotype" w:hAnsi="Palatino Linotype"/>
          <w:color w:val="000000"/>
          <w:sz w:val="24"/>
        </w:rPr>
        <w:t xml:space="preserve">samt </w:t>
      </w:r>
      <w:r w:rsidRPr="00B54A9F">
        <w:rPr>
          <w:rFonts w:ascii="Palatino Linotype" w:hAnsi="Palatino Linotype"/>
          <w:i/>
          <w:color w:val="000000"/>
          <w:sz w:val="24"/>
        </w:rPr>
        <w:t>Förutsättningar för arbete</w:t>
      </w:r>
      <w:r w:rsidRPr="00B54A9F">
        <w:rPr>
          <w:rFonts w:ascii="Palatino Linotype" w:hAnsi="Palatino Linotype"/>
          <w:color w:val="000000"/>
          <w:sz w:val="24"/>
        </w:rPr>
        <w:t xml:space="preserve"> inom programmet för Jämlikt Göteborg.</w:t>
      </w:r>
      <w:r w:rsidRPr="00B54A9F">
        <w:rPr>
          <w:rFonts w:ascii="Palatino Linotype" w:hAnsi="Palatino Linotype"/>
          <w:color w:val="000000"/>
          <w:sz w:val="24"/>
        </w:rPr>
        <w:br/>
        <w:t xml:space="preserve">Det strategiska området Markberedskap och fysisk planering har stämt av med de strategiska områdena </w:t>
      </w:r>
      <w:r w:rsidRPr="00B54A9F">
        <w:rPr>
          <w:rFonts w:ascii="Palatino Linotype" w:hAnsi="Palatino Linotype"/>
          <w:i/>
          <w:color w:val="000000"/>
          <w:sz w:val="24"/>
        </w:rPr>
        <w:t>Grön och robust stad</w:t>
      </w:r>
      <w:r w:rsidRPr="00B54A9F">
        <w:rPr>
          <w:rFonts w:ascii="Palatino Linotype" w:hAnsi="Palatino Linotype"/>
          <w:color w:val="000000"/>
          <w:sz w:val="24"/>
        </w:rPr>
        <w:t xml:space="preserve"> samt </w:t>
      </w:r>
      <w:r w:rsidRPr="00B54A9F">
        <w:rPr>
          <w:rFonts w:ascii="Palatino Linotype" w:hAnsi="Palatino Linotype"/>
          <w:i/>
          <w:color w:val="000000"/>
          <w:sz w:val="24"/>
        </w:rPr>
        <w:t xml:space="preserve">Hållbart byggande </w:t>
      </w:r>
      <w:r w:rsidRPr="00B54A9F">
        <w:rPr>
          <w:rFonts w:ascii="Palatino Linotype" w:hAnsi="Palatino Linotype"/>
          <w:color w:val="000000"/>
          <w:sz w:val="24"/>
        </w:rPr>
        <w:t>inom Miljö och klimatprogrammet.</w:t>
      </w:r>
      <w:r w:rsidRPr="00B54A9F">
        <w:rPr>
          <w:rFonts w:ascii="Palatino Linotype" w:hAnsi="Palatino Linotype"/>
          <w:color w:val="000000"/>
          <w:sz w:val="24"/>
        </w:rPr>
        <w:br/>
        <w:t xml:space="preserve">Det strategiska området Infrastruktur och tillgänglighet har stämt av med det strategiska området </w:t>
      </w:r>
      <w:r w:rsidRPr="00B54A9F">
        <w:rPr>
          <w:rFonts w:ascii="Palatino Linotype" w:hAnsi="Palatino Linotype"/>
          <w:i/>
          <w:color w:val="000000"/>
          <w:sz w:val="24"/>
        </w:rPr>
        <w:t>Hållbara transporter och resor</w:t>
      </w:r>
      <w:r w:rsidRPr="00B54A9F">
        <w:rPr>
          <w:rFonts w:ascii="Palatino Linotype" w:hAnsi="Palatino Linotype"/>
          <w:color w:val="000000"/>
          <w:sz w:val="24"/>
        </w:rPr>
        <w:t xml:space="preserve"> inom Miljö och klimatprogrammet.</w:t>
      </w:r>
    </w:p>
    <w:p w14:paraId="5BE955A5" w14:textId="77777777" w:rsidR="00F8533C" w:rsidRDefault="00FA59C6" w:rsidP="00CB75B1">
      <w:pPr>
        <w:rPr>
          <w:rFonts w:ascii="Palatino Linotype" w:hAnsi="Palatino Linotype"/>
          <w:color w:val="000000"/>
          <w:sz w:val="24"/>
        </w:rPr>
      </w:pPr>
      <w:r>
        <w:rPr>
          <w:rFonts w:ascii="Palatino Linotype" w:hAnsi="Palatino Linotype"/>
          <w:color w:val="000000"/>
          <w:sz w:val="24"/>
        </w:rPr>
        <w:t>Des</w:t>
      </w:r>
      <w:r w:rsidR="006A08AC">
        <w:rPr>
          <w:rFonts w:ascii="Palatino Linotype" w:hAnsi="Palatino Linotype"/>
          <w:color w:val="000000"/>
          <w:sz w:val="24"/>
        </w:rPr>
        <w:t>t</w:t>
      </w:r>
      <w:r>
        <w:rPr>
          <w:rFonts w:ascii="Palatino Linotype" w:hAnsi="Palatino Linotype"/>
          <w:color w:val="000000"/>
          <w:sz w:val="24"/>
        </w:rPr>
        <w:t>inationsprogrammet har bemannat upp de strategiska områdena, kompetensförsörjning</w:t>
      </w:r>
      <w:r w:rsidR="006A08AC">
        <w:rPr>
          <w:rFonts w:ascii="Palatino Linotype" w:hAnsi="Palatino Linotype"/>
          <w:color w:val="000000"/>
          <w:sz w:val="24"/>
        </w:rPr>
        <w:t>,</w:t>
      </w:r>
      <w:r>
        <w:rPr>
          <w:rFonts w:ascii="Palatino Linotype" w:hAnsi="Palatino Linotype"/>
          <w:color w:val="000000"/>
          <w:sz w:val="24"/>
        </w:rPr>
        <w:t xml:space="preserve"> attraktionskraft samt </w:t>
      </w:r>
      <w:r w:rsidR="006A08AC">
        <w:rPr>
          <w:rFonts w:ascii="Palatino Linotype" w:hAnsi="Palatino Linotype"/>
          <w:color w:val="000000"/>
          <w:sz w:val="24"/>
        </w:rPr>
        <w:t>företagsklimat för att</w:t>
      </w:r>
      <w:r w:rsidR="00F8533C">
        <w:rPr>
          <w:rFonts w:ascii="Palatino Linotype" w:hAnsi="Palatino Linotype"/>
          <w:color w:val="000000"/>
          <w:sz w:val="24"/>
        </w:rPr>
        <w:t xml:space="preserve"> säkra bar överhörning.</w:t>
      </w:r>
    </w:p>
    <w:p w14:paraId="63CF48D2" w14:textId="3FD2175E" w:rsidR="000046E1" w:rsidRDefault="00436489" w:rsidP="00436489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lastRenderedPageBreak/>
        <w:t>Ärende av principiell beskaffenhet</w:t>
      </w:r>
      <w:r w:rsidR="003B4714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2EDFB766" w14:textId="1229F706" w:rsidR="00BC5A4E" w:rsidRDefault="00436489" w:rsidP="000046E1">
      <w:pPr>
        <w:rPr>
          <w:rFonts w:ascii="Palatino Linotype" w:hAnsi="Palatino Linotype"/>
          <w:sz w:val="24"/>
          <w:szCs w:val="28"/>
        </w:rPr>
      </w:pPr>
      <w:r w:rsidRPr="00436489">
        <w:rPr>
          <w:rFonts w:ascii="Palatino Linotype" w:hAnsi="Palatino Linotype"/>
          <w:sz w:val="24"/>
          <w:szCs w:val="28"/>
        </w:rPr>
        <w:t>Här presenteras</w:t>
      </w:r>
      <w:r>
        <w:rPr>
          <w:rFonts w:ascii="Palatino Linotype" w:hAnsi="Palatino Linotype"/>
          <w:sz w:val="24"/>
          <w:szCs w:val="28"/>
        </w:rPr>
        <w:t xml:space="preserve"> motivering för om ärendet är av principiell beskaffenhet.</w:t>
      </w:r>
    </w:p>
    <w:p w14:paraId="06503B30" w14:textId="77777777" w:rsidR="003B4714" w:rsidRPr="00436489" w:rsidRDefault="003B4714" w:rsidP="003B471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Sammanfattande bedömning</w:t>
      </w:r>
    </w:p>
    <w:p w14:paraId="6EF64A9D" w14:textId="10151FC2" w:rsidR="00CC7D3C" w:rsidRDefault="004F34FB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 xml:space="preserve">Den </w:t>
      </w:r>
      <w:r w:rsidR="00F8533C">
        <w:rPr>
          <w:rFonts w:ascii="Palatino Linotype" w:hAnsi="Palatino Linotype"/>
          <w:sz w:val="24"/>
          <w:szCs w:val="28"/>
        </w:rPr>
        <w:t>tredje</w:t>
      </w:r>
      <w:r>
        <w:rPr>
          <w:rFonts w:ascii="Palatino Linotype" w:hAnsi="Palatino Linotype"/>
          <w:sz w:val="24"/>
          <w:szCs w:val="28"/>
        </w:rPr>
        <w:t xml:space="preserve"> handlingsplanen för Göteborgs Stads näringslivsstrategiska program 20</w:t>
      </w:r>
      <w:r w:rsidR="00F8533C">
        <w:rPr>
          <w:rFonts w:ascii="Palatino Linotype" w:hAnsi="Palatino Linotype"/>
          <w:sz w:val="24"/>
          <w:szCs w:val="28"/>
        </w:rPr>
        <w:t>23</w:t>
      </w:r>
      <w:r w:rsidR="00733C30">
        <w:rPr>
          <w:rFonts w:ascii="Palatino Linotype" w:hAnsi="Palatino Linotype"/>
          <w:sz w:val="24"/>
          <w:szCs w:val="28"/>
        </w:rPr>
        <w:t xml:space="preserve"> </w:t>
      </w:r>
      <w:r>
        <w:rPr>
          <w:rFonts w:ascii="Palatino Linotype" w:hAnsi="Palatino Linotype"/>
          <w:sz w:val="24"/>
          <w:szCs w:val="28"/>
        </w:rPr>
        <w:t>-</w:t>
      </w:r>
      <w:r w:rsidR="00733C30">
        <w:rPr>
          <w:rFonts w:ascii="Palatino Linotype" w:hAnsi="Palatino Linotype"/>
          <w:sz w:val="24"/>
          <w:szCs w:val="28"/>
        </w:rPr>
        <w:t xml:space="preserve"> </w:t>
      </w:r>
      <w:r>
        <w:rPr>
          <w:rFonts w:ascii="Palatino Linotype" w:hAnsi="Palatino Linotype"/>
          <w:sz w:val="24"/>
          <w:szCs w:val="28"/>
        </w:rPr>
        <w:t xml:space="preserve">35 har tagits fram med avstamp i dialog med </w:t>
      </w:r>
      <w:r w:rsidR="00267877">
        <w:rPr>
          <w:rFonts w:ascii="Palatino Linotype" w:hAnsi="Palatino Linotype"/>
          <w:sz w:val="24"/>
          <w:szCs w:val="28"/>
        </w:rPr>
        <w:t>företrädare</w:t>
      </w:r>
      <w:r>
        <w:rPr>
          <w:rFonts w:ascii="Palatino Linotype" w:hAnsi="Palatino Linotype"/>
          <w:sz w:val="24"/>
          <w:szCs w:val="28"/>
        </w:rPr>
        <w:t xml:space="preserve"> för näringslivet</w:t>
      </w:r>
      <w:r w:rsidR="00267877">
        <w:rPr>
          <w:rFonts w:ascii="Palatino Linotype" w:hAnsi="Palatino Linotype"/>
          <w:sz w:val="24"/>
          <w:szCs w:val="28"/>
        </w:rPr>
        <w:t>. Ett 25-tal förvaltningar och bolag har definiera</w:t>
      </w:r>
      <w:r w:rsidR="00B43C5D">
        <w:rPr>
          <w:rFonts w:ascii="Palatino Linotype" w:hAnsi="Palatino Linotype"/>
          <w:sz w:val="24"/>
          <w:szCs w:val="28"/>
        </w:rPr>
        <w:t>t</w:t>
      </w:r>
      <w:r w:rsidR="00267877">
        <w:rPr>
          <w:rFonts w:ascii="Palatino Linotype" w:hAnsi="Palatino Linotype"/>
          <w:sz w:val="24"/>
          <w:szCs w:val="28"/>
        </w:rPr>
        <w:t xml:space="preserve"> v</w:t>
      </w:r>
      <w:r w:rsidR="00B43C5D">
        <w:rPr>
          <w:rFonts w:ascii="Palatino Linotype" w:hAnsi="Palatino Linotype"/>
          <w:sz w:val="24"/>
          <w:szCs w:val="28"/>
        </w:rPr>
        <w:t>a</w:t>
      </w:r>
      <w:r w:rsidR="00267877">
        <w:rPr>
          <w:rFonts w:ascii="Palatino Linotype" w:hAnsi="Palatino Linotype"/>
          <w:sz w:val="24"/>
          <w:szCs w:val="28"/>
        </w:rPr>
        <w:t xml:space="preserve">d de ska göra inom ramen för handlingsplan </w:t>
      </w:r>
      <w:r w:rsidR="00F8533C">
        <w:rPr>
          <w:rFonts w:ascii="Palatino Linotype" w:hAnsi="Palatino Linotype"/>
          <w:sz w:val="24"/>
          <w:szCs w:val="28"/>
        </w:rPr>
        <w:t>två</w:t>
      </w:r>
      <w:r w:rsidR="00267877">
        <w:rPr>
          <w:rFonts w:ascii="Palatino Linotype" w:hAnsi="Palatino Linotype"/>
          <w:sz w:val="24"/>
          <w:szCs w:val="28"/>
        </w:rPr>
        <w:t xml:space="preserve">. </w:t>
      </w:r>
      <w:r w:rsidR="00994F33">
        <w:rPr>
          <w:rFonts w:ascii="Palatino Linotype" w:hAnsi="Palatino Linotype"/>
          <w:sz w:val="24"/>
          <w:szCs w:val="28"/>
        </w:rPr>
        <w:t>Denna handlingsplan</w:t>
      </w:r>
      <w:r>
        <w:rPr>
          <w:rFonts w:ascii="Palatino Linotype" w:hAnsi="Palatino Linotype"/>
          <w:sz w:val="24"/>
          <w:szCs w:val="28"/>
        </w:rPr>
        <w:t xml:space="preserve"> </w:t>
      </w:r>
      <w:r w:rsidRPr="004F34FB">
        <w:rPr>
          <w:rFonts w:ascii="Palatino Linotype" w:hAnsi="Palatino Linotype"/>
          <w:sz w:val="24"/>
          <w:szCs w:val="28"/>
        </w:rPr>
        <w:t xml:space="preserve">omfattar </w:t>
      </w:r>
      <w:r w:rsidR="00F8533C">
        <w:rPr>
          <w:rFonts w:ascii="Palatino Linotype" w:hAnsi="Palatino Linotype"/>
          <w:sz w:val="24"/>
          <w:szCs w:val="28"/>
        </w:rPr>
        <w:t>55</w:t>
      </w:r>
      <w:r w:rsidRPr="004F34FB">
        <w:rPr>
          <w:rFonts w:ascii="Palatino Linotype" w:hAnsi="Palatino Linotype"/>
          <w:sz w:val="24"/>
          <w:szCs w:val="28"/>
        </w:rPr>
        <w:t xml:space="preserve"> aktiviteter </w:t>
      </w:r>
      <w:r w:rsidR="002F78C9">
        <w:rPr>
          <w:rFonts w:ascii="Palatino Linotype" w:hAnsi="Palatino Linotype"/>
          <w:sz w:val="24"/>
          <w:szCs w:val="28"/>
        </w:rPr>
        <w:t xml:space="preserve">och BRG har ansvar för </w:t>
      </w:r>
      <w:r w:rsidR="00384D11">
        <w:rPr>
          <w:rFonts w:ascii="Palatino Linotype" w:hAnsi="Palatino Linotype"/>
          <w:sz w:val="24"/>
          <w:szCs w:val="28"/>
        </w:rPr>
        <w:t>22</w:t>
      </w:r>
      <w:r w:rsidR="002F78C9">
        <w:rPr>
          <w:rFonts w:ascii="Palatino Linotype" w:hAnsi="Palatino Linotype"/>
          <w:sz w:val="24"/>
          <w:szCs w:val="28"/>
        </w:rPr>
        <w:t xml:space="preserve"> av dem</w:t>
      </w:r>
      <w:r w:rsidR="00B43C5D">
        <w:rPr>
          <w:rFonts w:ascii="Palatino Linotype" w:hAnsi="Palatino Linotype"/>
          <w:sz w:val="24"/>
          <w:szCs w:val="28"/>
        </w:rPr>
        <w:t>.</w:t>
      </w:r>
      <w:r w:rsidR="00733C30">
        <w:rPr>
          <w:rFonts w:ascii="Palatino Linotype" w:hAnsi="Palatino Linotype"/>
          <w:sz w:val="24"/>
          <w:szCs w:val="28"/>
        </w:rPr>
        <w:t xml:space="preserve"> Aktiviteterna har</w:t>
      </w:r>
      <w:r w:rsidR="0015143B">
        <w:rPr>
          <w:rFonts w:ascii="Palatino Linotype" w:hAnsi="Palatino Linotype"/>
          <w:sz w:val="24"/>
          <w:szCs w:val="28"/>
        </w:rPr>
        <w:t xml:space="preserve"> tagits fram </w:t>
      </w:r>
      <w:r w:rsidR="00B742BB">
        <w:rPr>
          <w:rFonts w:ascii="Palatino Linotype" w:hAnsi="Palatino Linotype"/>
          <w:sz w:val="24"/>
          <w:szCs w:val="28"/>
        </w:rPr>
        <w:t>samtidigt som deltagande förvaltningar och bolag tagit fram sina</w:t>
      </w:r>
      <w:r w:rsidR="0015143B">
        <w:rPr>
          <w:rFonts w:ascii="Palatino Linotype" w:hAnsi="Palatino Linotype"/>
          <w:sz w:val="24"/>
          <w:szCs w:val="28"/>
        </w:rPr>
        <w:t xml:space="preserve"> verksamhetsplaner</w:t>
      </w:r>
      <w:r w:rsidR="00B742BB">
        <w:rPr>
          <w:rFonts w:ascii="Palatino Linotype" w:hAnsi="Palatino Linotype"/>
          <w:sz w:val="24"/>
          <w:szCs w:val="28"/>
        </w:rPr>
        <w:t>.</w:t>
      </w:r>
      <w:r w:rsidR="0015143B">
        <w:rPr>
          <w:rFonts w:ascii="Palatino Linotype" w:hAnsi="Palatino Linotype"/>
          <w:sz w:val="24"/>
          <w:szCs w:val="28"/>
        </w:rPr>
        <w:t xml:space="preserve"> I flertalet fall</w:t>
      </w:r>
      <w:r w:rsidR="00B742BB">
        <w:rPr>
          <w:rFonts w:ascii="Palatino Linotype" w:hAnsi="Palatino Linotype"/>
          <w:sz w:val="24"/>
          <w:szCs w:val="28"/>
        </w:rPr>
        <w:t xml:space="preserve"> är aktiviteterna i denna handlingsplan därför inarbetade i respektive verksamhetsplan, vilket kan</w:t>
      </w:r>
      <w:r w:rsidR="00B56170">
        <w:rPr>
          <w:rFonts w:ascii="Palatino Linotype" w:hAnsi="Palatino Linotype"/>
          <w:sz w:val="24"/>
          <w:szCs w:val="28"/>
        </w:rPr>
        <w:t xml:space="preserve"> bidra till stark måluppfyllelse.</w:t>
      </w:r>
    </w:p>
    <w:p w14:paraId="7FA898ED" w14:textId="77777777" w:rsidR="006C2EF7" w:rsidRDefault="006C2EF7" w:rsidP="000046E1">
      <w:pPr>
        <w:rPr>
          <w:rFonts w:ascii="Palatino Linotype" w:hAnsi="Palatino Linotype"/>
          <w:sz w:val="24"/>
          <w:szCs w:val="28"/>
        </w:rPr>
      </w:pPr>
    </w:p>
    <w:p w14:paraId="0A399F6F" w14:textId="57B3CBC3" w:rsidR="00CC7D3C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Patrik Andersson</w:t>
      </w:r>
    </w:p>
    <w:p w14:paraId="279CE1A4" w14:textId="2EE2D712" w:rsidR="00CC7D3C" w:rsidRPr="00436489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="00CC7D3C" w:rsidRPr="00436489" w:rsidSect="00E45A2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5912" w14:textId="77777777" w:rsidR="002E2D70" w:rsidRDefault="002E2D70" w:rsidP="00BF282B">
      <w:pPr>
        <w:spacing w:after="0" w:line="240" w:lineRule="auto"/>
      </w:pPr>
      <w:r>
        <w:separator/>
      </w:r>
    </w:p>
  </w:endnote>
  <w:endnote w:type="continuationSeparator" w:id="0">
    <w:p w14:paraId="5D9612CB" w14:textId="77777777" w:rsidR="002E2D70" w:rsidRDefault="002E2D70" w:rsidP="00BF282B">
      <w:pPr>
        <w:spacing w:after="0" w:line="240" w:lineRule="auto"/>
      </w:pPr>
      <w:r>
        <w:continuationSeparator/>
      </w:r>
    </w:p>
  </w:endnote>
  <w:endnote w:type="continuationNotice" w:id="1">
    <w:p w14:paraId="1B2054B1" w14:textId="77777777" w:rsidR="002E2D70" w:rsidRDefault="002E2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CFDDE1E" w14:textId="77777777" w:rsidTr="00EA4A38">
      <w:tc>
        <w:tcPr>
          <w:tcW w:w="7155" w:type="dxa"/>
          <w:gridSpan w:val="2"/>
          <w:tcBorders>
            <w:top w:val="nil"/>
          </w:tcBorders>
        </w:tcPr>
        <w:p w14:paraId="252A8185" w14:textId="1333944B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6AB781DD" w14:textId="7596513C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3BB4221A" w14:textId="77777777" w:rsidTr="00EA4A38">
      <w:tc>
        <w:tcPr>
          <w:tcW w:w="3338" w:type="dxa"/>
          <w:tcBorders>
            <w:top w:val="nil"/>
          </w:tcBorders>
        </w:tcPr>
        <w:p w14:paraId="523EEEC7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535B25E1" w14:textId="2EF3164B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6AC8FD8E" w14:textId="2DCD5FEE" w:rsidR="00F66187" w:rsidRDefault="00F66187" w:rsidP="00EA4A38">
          <w:pPr>
            <w:pStyle w:val="Sidfot"/>
            <w:jc w:val="right"/>
          </w:pPr>
        </w:p>
      </w:tc>
    </w:tr>
    <w:tr w:rsidR="00F66187" w14:paraId="3C78D57E" w14:textId="77777777" w:rsidTr="00EA4A38">
      <w:tc>
        <w:tcPr>
          <w:tcW w:w="3338" w:type="dxa"/>
          <w:tcBorders>
            <w:top w:val="nil"/>
          </w:tcBorders>
        </w:tcPr>
        <w:p w14:paraId="088D207B" w14:textId="611A38F6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2923CAC7" w14:textId="75CB5226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5D2701B1" w14:textId="43993CD4" w:rsidR="00F66187" w:rsidRDefault="00F66187" w:rsidP="00EA4A38">
          <w:pPr>
            <w:pStyle w:val="Sidfot"/>
            <w:jc w:val="right"/>
          </w:pPr>
        </w:p>
      </w:tc>
    </w:tr>
  </w:tbl>
  <w:p w14:paraId="02A315B9" w14:textId="3AE60A39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7E2151C" wp14:editId="396294C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23C6E83A" w14:textId="77777777" w:rsidTr="00F74766">
      <w:tc>
        <w:tcPr>
          <w:tcW w:w="7118" w:type="dxa"/>
          <w:gridSpan w:val="2"/>
          <w:tcBorders>
            <w:top w:val="nil"/>
          </w:tcBorders>
        </w:tcPr>
        <w:p w14:paraId="3659910B" w14:textId="2EA82613" w:rsidR="00F74766" w:rsidRPr="00F74766" w:rsidRDefault="00000000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251E23EC" w14:textId="03C983F8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1CDADF35" w14:textId="1054CECF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13B1B705" w14:textId="6401E85A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83BC353" wp14:editId="67C11FF1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3D98E20A" w14:textId="77777777" w:rsidTr="00F74766">
      <w:tc>
        <w:tcPr>
          <w:tcW w:w="3319" w:type="dxa"/>
          <w:tcBorders>
            <w:top w:val="nil"/>
          </w:tcBorders>
        </w:tcPr>
        <w:p w14:paraId="20C7AF6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27A0839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53E61AA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EE4340A" w14:textId="77777777" w:rsidTr="4D534CDD">
      <w:tc>
        <w:tcPr>
          <w:tcW w:w="3319" w:type="dxa"/>
          <w:tcBorders>
            <w:top w:val="nil"/>
          </w:tcBorders>
        </w:tcPr>
        <w:p w14:paraId="2D247905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6B43710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55527CA" w14:textId="77777777" w:rsidR="00FB3384" w:rsidRDefault="00FB3384" w:rsidP="00BD0663">
          <w:pPr>
            <w:pStyle w:val="Sidfot"/>
            <w:jc w:val="right"/>
          </w:pPr>
        </w:p>
      </w:tc>
    </w:tr>
  </w:tbl>
  <w:p w14:paraId="13AD64AA" w14:textId="2D05462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B2DC" w14:textId="77777777" w:rsidR="002E2D70" w:rsidRDefault="002E2D70" w:rsidP="00BF282B">
      <w:pPr>
        <w:spacing w:after="0" w:line="240" w:lineRule="auto"/>
      </w:pPr>
      <w:r>
        <w:separator/>
      </w:r>
    </w:p>
  </w:footnote>
  <w:footnote w:type="continuationSeparator" w:id="0">
    <w:p w14:paraId="5B031A08" w14:textId="77777777" w:rsidR="002E2D70" w:rsidRDefault="002E2D70" w:rsidP="00BF282B">
      <w:pPr>
        <w:spacing w:after="0" w:line="240" w:lineRule="auto"/>
      </w:pPr>
      <w:r>
        <w:continuationSeparator/>
      </w:r>
    </w:p>
  </w:footnote>
  <w:footnote w:type="continuationNotice" w:id="1">
    <w:p w14:paraId="2A70D9C7" w14:textId="77777777" w:rsidR="002E2D70" w:rsidRDefault="002E2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F07BAC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41D4A74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ajorHAns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4"/>
      </w:rPr>
    </w:sdtEndPr>
    <w:sdtContent>
      <w:p w14:paraId="7CA2F20D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5702336A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00C3"/>
    <w:multiLevelType w:val="hybridMultilevel"/>
    <w:tmpl w:val="8982D2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78D"/>
    <w:multiLevelType w:val="hybridMultilevel"/>
    <w:tmpl w:val="17E0585A"/>
    <w:lvl w:ilvl="0" w:tplc="D3FCFEB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0409">
    <w:abstractNumId w:val="8"/>
  </w:num>
  <w:num w:numId="2" w16cid:durableId="43140686">
    <w:abstractNumId w:val="5"/>
  </w:num>
  <w:num w:numId="3" w16cid:durableId="90518978">
    <w:abstractNumId w:val="3"/>
  </w:num>
  <w:num w:numId="4" w16cid:durableId="1024944085">
    <w:abstractNumId w:val="4"/>
  </w:num>
  <w:num w:numId="5" w16cid:durableId="595020201">
    <w:abstractNumId w:val="2"/>
  </w:num>
  <w:num w:numId="6" w16cid:durableId="1898590006">
    <w:abstractNumId w:val="7"/>
  </w:num>
  <w:num w:numId="7" w16cid:durableId="177501969">
    <w:abstractNumId w:val="1"/>
  </w:num>
  <w:num w:numId="8" w16cid:durableId="1727561547">
    <w:abstractNumId w:val="6"/>
  </w:num>
  <w:num w:numId="9" w16cid:durableId="11512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31F82"/>
    <w:rsid w:val="000046E1"/>
    <w:rsid w:val="00004C33"/>
    <w:rsid w:val="000146C5"/>
    <w:rsid w:val="00027F90"/>
    <w:rsid w:val="00045900"/>
    <w:rsid w:val="00046AF4"/>
    <w:rsid w:val="00066469"/>
    <w:rsid w:val="000707CC"/>
    <w:rsid w:val="00076799"/>
    <w:rsid w:val="00091231"/>
    <w:rsid w:val="0009564C"/>
    <w:rsid w:val="00096029"/>
    <w:rsid w:val="000961A1"/>
    <w:rsid w:val="000A0146"/>
    <w:rsid w:val="000B309C"/>
    <w:rsid w:val="000C68BA"/>
    <w:rsid w:val="000F2B85"/>
    <w:rsid w:val="000F3C0C"/>
    <w:rsid w:val="00106459"/>
    <w:rsid w:val="0011061F"/>
    <w:rsid w:val="0011381D"/>
    <w:rsid w:val="00113986"/>
    <w:rsid w:val="0012181D"/>
    <w:rsid w:val="00142FEF"/>
    <w:rsid w:val="0015143B"/>
    <w:rsid w:val="00153B6E"/>
    <w:rsid w:val="00173F0C"/>
    <w:rsid w:val="001B2169"/>
    <w:rsid w:val="001B3B6E"/>
    <w:rsid w:val="001C2218"/>
    <w:rsid w:val="001D5BA7"/>
    <w:rsid w:val="001D645F"/>
    <w:rsid w:val="001E56ED"/>
    <w:rsid w:val="002241FC"/>
    <w:rsid w:val="00230280"/>
    <w:rsid w:val="00234F71"/>
    <w:rsid w:val="002414CF"/>
    <w:rsid w:val="00241F59"/>
    <w:rsid w:val="00243F1D"/>
    <w:rsid w:val="00257F49"/>
    <w:rsid w:val="00267877"/>
    <w:rsid w:val="00277F81"/>
    <w:rsid w:val="00291BE0"/>
    <w:rsid w:val="00297C5E"/>
    <w:rsid w:val="002A6FA4"/>
    <w:rsid w:val="002A706F"/>
    <w:rsid w:val="002A74E5"/>
    <w:rsid w:val="002B2AFC"/>
    <w:rsid w:val="002B3C92"/>
    <w:rsid w:val="002D3074"/>
    <w:rsid w:val="002E2D70"/>
    <w:rsid w:val="002F78C9"/>
    <w:rsid w:val="00311AF1"/>
    <w:rsid w:val="003164EC"/>
    <w:rsid w:val="00324D8E"/>
    <w:rsid w:val="003327F8"/>
    <w:rsid w:val="00332A7F"/>
    <w:rsid w:val="003339BD"/>
    <w:rsid w:val="00335E35"/>
    <w:rsid w:val="003413FA"/>
    <w:rsid w:val="00350FEF"/>
    <w:rsid w:val="003662C4"/>
    <w:rsid w:val="00372CB4"/>
    <w:rsid w:val="00384D11"/>
    <w:rsid w:val="003A1359"/>
    <w:rsid w:val="003B4555"/>
    <w:rsid w:val="003B4714"/>
    <w:rsid w:val="003E1C65"/>
    <w:rsid w:val="0041430E"/>
    <w:rsid w:val="00414E79"/>
    <w:rsid w:val="00415151"/>
    <w:rsid w:val="00416C5A"/>
    <w:rsid w:val="00430D1B"/>
    <w:rsid w:val="00436489"/>
    <w:rsid w:val="00440D30"/>
    <w:rsid w:val="00473C11"/>
    <w:rsid w:val="00476454"/>
    <w:rsid w:val="00496DAF"/>
    <w:rsid w:val="004A118E"/>
    <w:rsid w:val="004A5252"/>
    <w:rsid w:val="004B2272"/>
    <w:rsid w:val="004B287C"/>
    <w:rsid w:val="004C0571"/>
    <w:rsid w:val="004C78B0"/>
    <w:rsid w:val="004C7B08"/>
    <w:rsid w:val="004D15D6"/>
    <w:rsid w:val="004D4AFD"/>
    <w:rsid w:val="004D7891"/>
    <w:rsid w:val="004E31DE"/>
    <w:rsid w:val="004E3CE2"/>
    <w:rsid w:val="004E5371"/>
    <w:rsid w:val="004F34FB"/>
    <w:rsid w:val="004F5130"/>
    <w:rsid w:val="004F7F75"/>
    <w:rsid w:val="00512C3B"/>
    <w:rsid w:val="0052106A"/>
    <w:rsid w:val="00521790"/>
    <w:rsid w:val="0053417A"/>
    <w:rsid w:val="00534361"/>
    <w:rsid w:val="00545C65"/>
    <w:rsid w:val="00550349"/>
    <w:rsid w:val="005509BC"/>
    <w:rsid w:val="005729A0"/>
    <w:rsid w:val="00592351"/>
    <w:rsid w:val="00597ACB"/>
    <w:rsid w:val="005A3472"/>
    <w:rsid w:val="005B0BD0"/>
    <w:rsid w:val="005B3565"/>
    <w:rsid w:val="005B70FA"/>
    <w:rsid w:val="005D3E5A"/>
    <w:rsid w:val="005E0764"/>
    <w:rsid w:val="005E6622"/>
    <w:rsid w:val="005F3ECC"/>
    <w:rsid w:val="005F5390"/>
    <w:rsid w:val="00603751"/>
    <w:rsid w:val="00613965"/>
    <w:rsid w:val="00622065"/>
    <w:rsid w:val="00625B67"/>
    <w:rsid w:val="00633FFD"/>
    <w:rsid w:val="006350F7"/>
    <w:rsid w:val="00637DA0"/>
    <w:rsid w:val="006449B8"/>
    <w:rsid w:val="00654ADA"/>
    <w:rsid w:val="006642D4"/>
    <w:rsid w:val="00664B87"/>
    <w:rsid w:val="0067141B"/>
    <w:rsid w:val="00673DB8"/>
    <w:rsid w:val="006839B4"/>
    <w:rsid w:val="00683C07"/>
    <w:rsid w:val="00690A7F"/>
    <w:rsid w:val="006945D3"/>
    <w:rsid w:val="006A08AC"/>
    <w:rsid w:val="006A2881"/>
    <w:rsid w:val="006B4944"/>
    <w:rsid w:val="006C2252"/>
    <w:rsid w:val="006C2EF7"/>
    <w:rsid w:val="006D570B"/>
    <w:rsid w:val="006D6E96"/>
    <w:rsid w:val="006E1C58"/>
    <w:rsid w:val="006E1F42"/>
    <w:rsid w:val="006E2300"/>
    <w:rsid w:val="006E2719"/>
    <w:rsid w:val="006F1BBA"/>
    <w:rsid w:val="006F1DFA"/>
    <w:rsid w:val="006F214A"/>
    <w:rsid w:val="006F4591"/>
    <w:rsid w:val="00705DBC"/>
    <w:rsid w:val="0072056A"/>
    <w:rsid w:val="00720B05"/>
    <w:rsid w:val="00722CCF"/>
    <w:rsid w:val="007232C3"/>
    <w:rsid w:val="00732F6D"/>
    <w:rsid w:val="00733C30"/>
    <w:rsid w:val="00766929"/>
    <w:rsid w:val="00770200"/>
    <w:rsid w:val="007A447B"/>
    <w:rsid w:val="007A47E0"/>
    <w:rsid w:val="007C51D8"/>
    <w:rsid w:val="007C74B5"/>
    <w:rsid w:val="007D2794"/>
    <w:rsid w:val="007E234D"/>
    <w:rsid w:val="007E6C0F"/>
    <w:rsid w:val="007F1268"/>
    <w:rsid w:val="007F4352"/>
    <w:rsid w:val="0081388C"/>
    <w:rsid w:val="00831E91"/>
    <w:rsid w:val="0084043E"/>
    <w:rsid w:val="00851B99"/>
    <w:rsid w:val="008564DA"/>
    <w:rsid w:val="008574C0"/>
    <w:rsid w:val="008760F6"/>
    <w:rsid w:val="008846E9"/>
    <w:rsid w:val="008A0ACD"/>
    <w:rsid w:val="008A184E"/>
    <w:rsid w:val="008B0468"/>
    <w:rsid w:val="008B4885"/>
    <w:rsid w:val="008D7712"/>
    <w:rsid w:val="008E10A0"/>
    <w:rsid w:val="008E5D57"/>
    <w:rsid w:val="008F790B"/>
    <w:rsid w:val="009003DD"/>
    <w:rsid w:val="00917107"/>
    <w:rsid w:val="009238FD"/>
    <w:rsid w:val="00926D64"/>
    <w:rsid w:val="00931374"/>
    <w:rsid w:val="0093399C"/>
    <w:rsid w:val="00941308"/>
    <w:rsid w:val="009433F3"/>
    <w:rsid w:val="009503BF"/>
    <w:rsid w:val="00956941"/>
    <w:rsid w:val="00963802"/>
    <w:rsid w:val="009736C8"/>
    <w:rsid w:val="00984288"/>
    <w:rsid w:val="00985ACB"/>
    <w:rsid w:val="00994F33"/>
    <w:rsid w:val="009970AC"/>
    <w:rsid w:val="009A04DB"/>
    <w:rsid w:val="009B3597"/>
    <w:rsid w:val="009B4E2A"/>
    <w:rsid w:val="009B68FB"/>
    <w:rsid w:val="009C1425"/>
    <w:rsid w:val="009C227B"/>
    <w:rsid w:val="009C673F"/>
    <w:rsid w:val="009D0B6A"/>
    <w:rsid w:val="009D4D5C"/>
    <w:rsid w:val="009D6A41"/>
    <w:rsid w:val="009D765D"/>
    <w:rsid w:val="009F7400"/>
    <w:rsid w:val="00A0230F"/>
    <w:rsid w:val="00A0410B"/>
    <w:rsid w:val="00A074B5"/>
    <w:rsid w:val="00A20A2D"/>
    <w:rsid w:val="00A24374"/>
    <w:rsid w:val="00A266AC"/>
    <w:rsid w:val="00A31F82"/>
    <w:rsid w:val="00A345C1"/>
    <w:rsid w:val="00A3668C"/>
    <w:rsid w:val="00A412C3"/>
    <w:rsid w:val="00A44549"/>
    <w:rsid w:val="00A47AD9"/>
    <w:rsid w:val="00A7462B"/>
    <w:rsid w:val="00A8112E"/>
    <w:rsid w:val="00AA0284"/>
    <w:rsid w:val="00AA5D23"/>
    <w:rsid w:val="00AB0164"/>
    <w:rsid w:val="00AD421F"/>
    <w:rsid w:val="00AE5147"/>
    <w:rsid w:val="00AE5F41"/>
    <w:rsid w:val="00AF4FDF"/>
    <w:rsid w:val="00B12CED"/>
    <w:rsid w:val="00B21A44"/>
    <w:rsid w:val="00B23428"/>
    <w:rsid w:val="00B30CFF"/>
    <w:rsid w:val="00B353ED"/>
    <w:rsid w:val="00B36282"/>
    <w:rsid w:val="00B4215B"/>
    <w:rsid w:val="00B42244"/>
    <w:rsid w:val="00B43289"/>
    <w:rsid w:val="00B43C5D"/>
    <w:rsid w:val="00B456FF"/>
    <w:rsid w:val="00B54A9F"/>
    <w:rsid w:val="00B54F2F"/>
    <w:rsid w:val="00B56170"/>
    <w:rsid w:val="00B63E0E"/>
    <w:rsid w:val="00B72A47"/>
    <w:rsid w:val="00B742BB"/>
    <w:rsid w:val="00B94C9B"/>
    <w:rsid w:val="00B97677"/>
    <w:rsid w:val="00BA1320"/>
    <w:rsid w:val="00BA2E09"/>
    <w:rsid w:val="00BC3912"/>
    <w:rsid w:val="00BC5A4E"/>
    <w:rsid w:val="00BD0663"/>
    <w:rsid w:val="00BF282B"/>
    <w:rsid w:val="00BF2B54"/>
    <w:rsid w:val="00C0363D"/>
    <w:rsid w:val="00C0476E"/>
    <w:rsid w:val="00C407B2"/>
    <w:rsid w:val="00C417C9"/>
    <w:rsid w:val="00C559B8"/>
    <w:rsid w:val="00C560B2"/>
    <w:rsid w:val="00C62500"/>
    <w:rsid w:val="00C76517"/>
    <w:rsid w:val="00C83C4B"/>
    <w:rsid w:val="00C84AA7"/>
    <w:rsid w:val="00C85A21"/>
    <w:rsid w:val="00C9312B"/>
    <w:rsid w:val="00CA7416"/>
    <w:rsid w:val="00CB2D6C"/>
    <w:rsid w:val="00CB75B1"/>
    <w:rsid w:val="00CC1B40"/>
    <w:rsid w:val="00CC7D3C"/>
    <w:rsid w:val="00CD5E37"/>
    <w:rsid w:val="00CF287A"/>
    <w:rsid w:val="00D21D96"/>
    <w:rsid w:val="00D22966"/>
    <w:rsid w:val="00D27A57"/>
    <w:rsid w:val="00D62CA6"/>
    <w:rsid w:val="00D831F0"/>
    <w:rsid w:val="00D87820"/>
    <w:rsid w:val="00DA1AEE"/>
    <w:rsid w:val="00DC0A2D"/>
    <w:rsid w:val="00DC59E4"/>
    <w:rsid w:val="00DC6E79"/>
    <w:rsid w:val="00DF152D"/>
    <w:rsid w:val="00E03B76"/>
    <w:rsid w:val="00E11731"/>
    <w:rsid w:val="00E127F8"/>
    <w:rsid w:val="00E134DC"/>
    <w:rsid w:val="00E24D89"/>
    <w:rsid w:val="00E27755"/>
    <w:rsid w:val="00E4475B"/>
    <w:rsid w:val="00E449FB"/>
    <w:rsid w:val="00E45A27"/>
    <w:rsid w:val="00E46E3C"/>
    <w:rsid w:val="00E538C0"/>
    <w:rsid w:val="00E53DE7"/>
    <w:rsid w:val="00E54C6C"/>
    <w:rsid w:val="00E54DEA"/>
    <w:rsid w:val="00E5738E"/>
    <w:rsid w:val="00E6226E"/>
    <w:rsid w:val="00E86246"/>
    <w:rsid w:val="00E86423"/>
    <w:rsid w:val="00E90B45"/>
    <w:rsid w:val="00E91C73"/>
    <w:rsid w:val="00E92E25"/>
    <w:rsid w:val="00E975CB"/>
    <w:rsid w:val="00EA44B0"/>
    <w:rsid w:val="00EA4A38"/>
    <w:rsid w:val="00EB1529"/>
    <w:rsid w:val="00EB6FFB"/>
    <w:rsid w:val="00EC40CA"/>
    <w:rsid w:val="00ED7782"/>
    <w:rsid w:val="00EE7349"/>
    <w:rsid w:val="00EF388D"/>
    <w:rsid w:val="00EF601B"/>
    <w:rsid w:val="00EF75C2"/>
    <w:rsid w:val="00F06F10"/>
    <w:rsid w:val="00F1386B"/>
    <w:rsid w:val="00F22F7F"/>
    <w:rsid w:val="00F40AEA"/>
    <w:rsid w:val="00F4117C"/>
    <w:rsid w:val="00F529DE"/>
    <w:rsid w:val="00F57712"/>
    <w:rsid w:val="00F57801"/>
    <w:rsid w:val="00F62B2D"/>
    <w:rsid w:val="00F66187"/>
    <w:rsid w:val="00F74766"/>
    <w:rsid w:val="00F75BA2"/>
    <w:rsid w:val="00F776DA"/>
    <w:rsid w:val="00F8533C"/>
    <w:rsid w:val="00FA0781"/>
    <w:rsid w:val="00FA59C6"/>
    <w:rsid w:val="00FB3384"/>
    <w:rsid w:val="00FB4517"/>
    <w:rsid w:val="00FF6473"/>
    <w:rsid w:val="0500FCB9"/>
    <w:rsid w:val="0582986A"/>
    <w:rsid w:val="06DD2B0E"/>
    <w:rsid w:val="0990DDB5"/>
    <w:rsid w:val="09D53B5D"/>
    <w:rsid w:val="0A663E47"/>
    <w:rsid w:val="0BDBFA96"/>
    <w:rsid w:val="0D7E5DB8"/>
    <w:rsid w:val="0EAD5A8D"/>
    <w:rsid w:val="0FFC2E6F"/>
    <w:rsid w:val="15F209ED"/>
    <w:rsid w:val="19022681"/>
    <w:rsid w:val="19BB8D43"/>
    <w:rsid w:val="1CE2984E"/>
    <w:rsid w:val="26987E09"/>
    <w:rsid w:val="29C7CE71"/>
    <w:rsid w:val="29F3E7C3"/>
    <w:rsid w:val="2ADCCC7D"/>
    <w:rsid w:val="2DF4C736"/>
    <w:rsid w:val="36CF73E2"/>
    <w:rsid w:val="3AD60211"/>
    <w:rsid w:val="3F1B5C5E"/>
    <w:rsid w:val="3F4177FF"/>
    <w:rsid w:val="41077DEF"/>
    <w:rsid w:val="42891062"/>
    <w:rsid w:val="479DF3FD"/>
    <w:rsid w:val="491F6706"/>
    <w:rsid w:val="4AEF2F88"/>
    <w:rsid w:val="4D534CDD"/>
    <w:rsid w:val="55C22C24"/>
    <w:rsid w:val="5985212A"/>
    <w:rsid w:val="5EE57288"/>
    <w:rsid w:val="5FA00B5F"/>
    <w:rsid w:val="610A2944"/>
    <w:rsid w:val="62A027FC"/>
    <w:rsid w:val="630C3187"/>
    <w:rsid w:val="64033BDD"/>
    <w:rsid w:val="66A7EF77"/>
    <w:rsid w:val="6C21DF67"/>
    <w:rsid w:val="6EE6945F"/>
    <w:rsid w:val="7189DA67"/>
    <w:rsid w:val="7F5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58B9E"/>
  <w15:docId w15:val="{D5776E95-06A3-4060-8B4C-9A2E8F53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DC0A2D"/>
  </w:style>
  <w:style w:type="character" w:customStyle="1" w:styleId="scxw266312684">
    <w:name w:val="scxw266312684"/>
    <w:basedOn w:val="Standardstycketeckensnitt"/>
    <w:rsid w:val="00DC0A2D"/>
  </w:style>
  <w:style w:type="character" w:customStyle="1" w:styleId="contextualspellingandgrammarerror">
    <w:name w:val="contextualspellingandgrammarerror"/>
    <w:basedOn w:val="Standardstycketeckensnitt"/>
    <w:rsid w:val="00DC0A2D"/>
  </w:style>
  <w:style w:type="paragraph" w:styleId="Fotnotstext">
    <w:name w:val="footnote text"/>
    <w:basedOn w:val="Normal"/>
    <w:link w:val="FotnotstextChar"/>
    <w:uiPriority w:val="99"/>
    <w:semiHidden/>
    <w:unhideWhenUsed/>
    <w:rsid w:val="00683C0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3C0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83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https://businessregion.sharepoint.com/sites/etablering-och-investering-avd/Delade%20dokument/Analys/Statistik/3%20dimensioner%20f&#246;r%20tillv&#228;xt/3%20dimensioner%20-%20utveckling%20fr&#229;n%20200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9321167126121455E-2"/>
          <c:y val="8.7479500164311025E-2"/>
          <c:w val="0.90220107315214626"/>
          <c:h val="0.7766835471170942"/>
        </c:manualLayout>
      </c:layout>
      <c:lineChart>
        <c:grouping val="standard"/>
        <c:varyColors val="0"/>
        <c:ser>
          <c:idx val="0"/>
          <c:order val="0"/>
          <c:tx>
            <c:v>  BRP index</c:v>
          </c:tx>
          <c:spPr>
            <a:ln w="57150" cap="rnd">
              <a:solidFill>
                <a:srgbClr val="D36248"/>
              </a:solidFill>
              <a:round/>
            </a:ln>
            <a:effectLst/>
          </c:spPr>
          <c:marker>
            <c:symbol val="none"/>
          </c:marker>
          <c:dLbls>
            <c:dLbl>
              <c:idx val="1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55-4A2B-A473-61B0F163E0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'Tre dimensioner'!$A$8:$A$27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'Tre dimensioner'!$D$8:$D$27</c:f>
              <c:numCache>
                <c:formatCode>0</c:formatCode>
                <c:ptCount val="20"/>
                <c:pt idx="0">
                  <c:v>100</c:v>
                </c:pt>
                <c:pt idx="1">
                  <c:v>105.02038601524799</c:v>
                </c:pt>
                <c:pt idx="2">
                  <c:v>104.14572174434613</c:v>
                </c:pt>
                <c:pt idx="3">
                  <c:v>112.11644806756216</c:v>
                </c:pt>
                <c:pt idx="4">
                  <c:v>112.97506150940163</c:v>
                </c:pt>
                <c:pt idx="5">
                  <c:v>118.9115153129239</c:v>
                </c:pt>
                <c:pt idx="6">
                  <c:v>125.95924030928991</c:v>
                </c:pt>
                <c:pt idx="7">
                  <c:v>130.13434659802638</c:v>
                </c:pt>
                <c:pt idx="8">
                  <c:v>127.3014317579261</c:v>
                </c:pt>
                <c:pt idx="9">
                  <c:v>122.08686759769434</c:v>
                </c:pt>
                <c:pt idx="10">
                  <c:v>130.37550426597716</c:v>
                </c:pt>
                <c:pt idx="11">
                  <c:v>131.70564888367142</c:v>
                </c:pt>
                <c:pt idx="12">
                  <c:v>145.60135086811593</c:v>
                </c:pt>
                <c:pt idx="13">
                  <c:v>151.72492505272592</c:v>
                </c:pt>
                <c:pt idx="14">
                  <c:v>162.08839707462872</c:v>
                </c:pt>
                <c:pt idx="15">
                  <c:v>177.99994147910462</c:v>
                </c:pt>
                <c:pt idx="16">
                  <c:v>183.60513855092026</c:v>
                </c:pt>
                <c:pt idx="17">
                  <c:v>190.35741066908463</c:v>
                </c:pt>
                <c:pt idx="18">
                  <c:v>192.56733331584229</c:v>
                </c:pt>
                <c:pt idx="19">
                  <c:v>198.51754001193908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55-4A2B-A473-61B0F163E086}"/>
            </c:ext>
          </c:extLst>
        </c:ser>
        <c:ser>
          <c:idx val="2"/>
          <c:order val="1"/>
          <c:tx>
            <c:v>  SGUF index</c:v>
          </c:tx>
          <c:spPr>
            <a:ln w="57150" cap="rnd">
              <a:solidFill>
                <a:srgbClr val="EAB39E"/>
              </a:solidFill>
              <a:round/>
            </a:ln>
            <a:effectLst/>
          </c:spPr>
          <c:marker>
            <c:symbol val="none"/>
          </c:marker>
          <c:dLbls>
            <c:dLbl>
              <c:idx val="1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55-4A2B-A473-61B0F163E0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'Tre dimensioner'!$A$8:$A$27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'Tre dimensioner'!$J$8:$J$27</c:f>
              <c:numCache>
                <c:formatCode>0</c:formatCode>
                <c:ptCount val="20"/>
                <c:pt idx="0">
                  <c:v>100</c:v>
                </c:pt>
                <c:pt idx="1">
                  <c:v>102.89191311095338</c:v>
                </c:pt>
                <c:pt idx="2">
                  <c:v>105.40412280380373</c:v>
                </c:pt>
                <c:pt idx="3">
                  <c:v>104.23384588403073</c:v>
                </c:pt>
                <c:pt idx="4">
                  <c:v>105.26691881655582</c:v>
                </c:pt>
                <c:pt idx="5">
                  <c:v>105.51351043722768</c:v>
                </c:pt>
                <c:pt idx="6">
                  <c:v>108.3238331901959</c:v>
                </c:pt>
                <c:pt idx="7">
                  <c:v>112.70231001119957</c:v>
                </c:pt>
                <c:pt idx="8">
                  <c:v>112.6962157687916</c:v>
                </c:pt>
                <c:pt idx="9">
                  <c:v>104.72216282524585</c:v>
                </c:pt>
                <c:pt idx="10">
                  <c:v>108.10500153758494</c:v>
                </c:pt>
                <c:pt idx="11">
                  <c:v>113.0381271912793</c:v>
                </c:pt>
                <c:pt idx="12">
                  <c:v>116.37558801358571</c:v>
                </c:pt>
                <c:pt idx="13">
                  <c:v>117.96590803720247</c:v>
                </c:pt>
                <c:pt idx="14">
                  <c:v>119.33656109458049</c:v>
                </c:pt>
                <c:pt idx="15">
                  <c:v>124.38610837999724</c:v>
                </c:pt>
                <c:pt idx="16">
                  <c:v>128.92993662142203</c:v>
                </c:pt>
                <c:pt idx="17">
                  <c:v>131.86115826701382</c:v>
                </c:pt>
                <c:pt idx="18">
                  <c:v>134.87997493771965</c:v>
                </c:pt>
                <c:pt idx="19">
                  <c:v>139.04695633677099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755-4A2B-A473-61B0F163E086}"/>
            </c:ext>
          </c:extLst>
        </c:ser>
        <c:ser>
          <c:idx val="1"/>
          <c:order val="3"/>
          <c:tx>
            <c:v>  CO2 index</c:v>
          </c:tx>
          <c:spPr>
            <a:ln w="57150" cap="rnd">
              <a:solidFill>
                <a:srgbClr val="7DB094">
                  <a:lumMod val="60000"/>
                  <a:lumOff val="40000"/>
                </a:srgbClr>
              </a:solidFill>
              <a:round/>
            </a:ln>
            <a:effectLst/>
          </c:spPr>
          <c:marker>
            <c:symbol val="none"/>
          </c:marker>
          <c:dPt>
            <c:idx val="1"/>
            <c:marker>
              <c:symbol val="none"/>
            </c:marker>
            <c:bubble3D val="0"/>
            <c:spPr>
              <a:ln w="57150" cap="rnd">
                <a:solidFill>
                  <a:srgbClr val="7DB094">
                    <a:lumMod val="60000"/>
                    <a:lumOff val="40000"/>
                  </a:srgbClr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755-4A2B-A473-61B0F163E086}"/>
              </c:ext>
            </c:extLst>
          </c:dPt>
          <c:dPt>
            <c:idx val="2"/>
            <c:marker>
              <c:symbol val="none"/>
            </c:marker>
            <c:bubble3D val="0"/>
            <c:spPr>
              <a:ln w="57150" cap="rnd">
                <a:solidFill>
                  <a:srgbClr val="7DB094">
                    <a:lumMod val="60000"/>
                    <a:lumOff val="40000"/>
                  </a:srgbClr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755-4A2B-A473-61B0F163E086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57150" cap="rnd">
                <a:solidFill>
                  <a:srgbClr val="7DB094">
                    <a:lumMod val="60000"/>
                    <a:lumOff val="40000"/>
                  </a:srgbClr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755-4A2B-A473-61B0F163E086}"/>
              </c:ext>
            </c:extLst>
          </c:dPt>
          <c:dPt>
            <c:idx val="4"/>
            <c:marker>
              <c:symbol val="none"/>
            </c:marker>
            <c:bubble3D val="0"/>
            <c:spPr>
              <a:ln w="57150" cap="rnd">
                <a:solidFill>
                  <a:srgbClr val="7DB094">
                    <a:lumMod val="60000"/>
                    <a:lumOff val="40000"/>
                  </a:srgbClr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755-4A2B-A473-61B0F163E086}"/>
              </c:ext>
            </c:extLst>
          </c:dPt>
          <c:dPt>
            <c:idx val="5"/>
            <c:marker>
              <c:symbol val="none"/>
            </c:marker>
            <c:bubble3D val="0"/>
            <c:spPr>
              <a:ln w="57150" cap="rnd">
                <a:solidFill>
                  <a:srgbClr val="7DB094">
                    <a:lumMod val="60000"/>
                    <a:lumOff val="40000"/>
                  </a:srgbClr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5755-4A2B-A473-61B0F163E086}"/>
              </c:ext>
            </c:extLst>
          </c:dPt>
          <c:dLbls>
            <c:dLbl>
              <c:idx val="1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755-4A2B-A473-61B0F163E0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'Tre dimensioner'!$A$8:$A$27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'Tre dimensioner'!$F$8:$F$27</c:f>
              <c:numCache>
                <c:formatCode>0</c:formatCode>
                <c:ptCount val="20"/>
                <c:pt idx="0">
                  <c:v>100</c:v>
                </c:pt>
                <c:pt idx="1">
                  <c:v>100.1</c:v>
                </c:pt>
                <c:pt idx="2">
                  <c:v>100.6</c:v>
                </c:pt>
                <c:pt idx="3">
                  <c:v>100.7</c:v>
                </c:pt>
                <c:pt idx="4">
                  <c:v>100.9</c:v>
                </c:pt>
                <c:pt idx="5">
                  <c:v>101.46679036263426</c:v>
                </c:pt>
                <c:pt idx="6">
                  <c:v>98.211978466998985</c:v>
                </c:pt>
                <c:pt idx="7">
                  <c:v>101.40293909325248</c:v>
                </c:pt>
                <c:pt idx="8">
                  <c:v>97.589239296122628</c:v>
                </c:pt>
                <c:pt idx="9">
                  <c:v>97.496996426113085</c:v>
                </c:pt>
                <c:pt idx="10">
                  <c:v>112.37916260114156</c:v>
                </c:pt>
                <c:pt idx="11">
                  <c:v>101.30606496397124</c:v>
                </c:pt>
                <c:pt idx="12">
                  <c:v>97.299814811387492</c:v>
                </c:pt>
                <c:pt idx="13">
                  <c:v>95.360940131561648</c:v>
                </c:pt>
                <c:pt idx="14">
                  <c:v>89.407333740438531</c:v>
                </c:pt>
                <c:pt idx="15">
                  <c:v>88.357534987452198</c:v>
                </c:pt>
                <c:pt idx="16">
                  <c:v>95.187450433915117</c:v>
                </c:pt>
                <c:pt idx="17">
                  <c:v>87.162076026440744</c:v>
                </c:pt>
                <c:pt idx="18">
                  <c:v>89.94772172302477</c:v>
                </c:pt>
                <c:pt idx="19">
                  <c:v>87.885201407154739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5755-4A2B-A473-61B0F163E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5386560"/>
        <c:axId val="1465382816"/>
        <c:extLst>
          <c:ext xmlns:c15="http://schemas.microsoft.com/office/drawing/2012/chart" uri="{02D57815-91ED-43cb-92C2-25804820EDAC}">
            <c15:filteredLineSeries>
              <c15:ser>
                <c:idx val="3"/>
                <c:order val="2"/>
                <c:tx>
                  <c:v>  Befolkning index</c:v>
                </c:tx>
                <c:spPr>
                  <a:ln w="7620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dLbl>
                    <c:idx val="19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0-5755-4A2B-A473-61B0F163E086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anchor="ctr" anchorCtr="1"/>
                    <a:lstStyle/>
                    <a:p>
                      <a:pPr>
                        <a:defRPr sz="900" b="0" i="0" u="none" strike="noStrike" kern="1200" baseline="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sv-SE"/>
                    </a:p>
                  </c:tx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'Tre dimensioner'!$A$8:$A$27</c15:sqref>
                        </c15:formulaRef>
                      </c:ext>
                    </c:extLst>
                    <c:numCache>
                      <c:formatCode>General</c:formatCode>
                      <c:ptCount val="20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'Tre dimensioner'!$L$8:$L$27</c15:sqref>
                        </c15:formulaRef>
                      </c:ext>
                    </c:extLst>
                    <c:numCache>
                      <c:formatCode>0</c:formatCode>
                      <c:ptCount val="20"/>
                      <c:pt idx="0">
                        <c:v>100</c:v>
                      </c:pt>
                      <c:pt idx="1">
                        <c:v>100.86505477023017</c:v>
                      </c:pt>
                      <c:pt idx="2">
                        <c:v>101.64618454975249</c:v>
                      </c:pt>
                      <c:pt idx="3">
                        <c:v>102.44341277601141</c:v>
                      </c:pt>
                      <c:pt idx="4">
                        <c:v>103.23780009990506</c:v>
                      </c:pt>
                      <c:pt idx="5">
                        <c:v>104.0833236663739</c:v>
                      </c:pt>
                      <c:pt idx="6">
                        <c:v>105.14049445905668</c:v>
                      </c:pt>
                      <c:pt idx="7">
                        <c:v>106.07893920705681</c:v>
                      </c:pt>
                      <c:pt idx="8">
                        <c:v>107.32585860355444</c:v>
                      </c:pt>
                      <c:pt idx="9">
                        <c:v>108.66262153735431</c:v>
                      </c:pt>
                      <c:pt idx="10">
                        <c:v>109.9226801072914</c:v>
                      </c:pt>
                      <c:pt idx="11">
                        <c:v>111.10058925049893</c:v>
                      </c:pt>
                      <c:pt idx="12">
                        <c:v>112.16533578282248</c:v>
                      </c:pt>
                      <c:pt idx="13">
                        <c:v>113.40219365010972</c:v>
                      </c:pt>
                      <c:pt idx="14">
                        <c:v>114.92775822026937</c:v>
                      </c:pt>
                      <c:pt idx="15">
                        <c:v>116.28286864851172</c:v>
                      </c:pt>
                      <c:pt idx="16">
                        <c:v>118.06861252695897</c:v>
                      </c:pt>
                      <c:pt idx="17">
                        <c:v>119.85873612988604</c:v>
                      </c:pt>
                      <c:pt idx="18">
                        <c:v>121.71467397094231</c:v>
                      </c:pt>
                      <c:pt idx="19">
                        <c:v>123.32475538646925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11-5755-4A2B-A473-61B0F163E086}"/>
                  </c:ext>
                </c:extLst>
              </c15:ser>
            </c15:filteredLineSeries>
          </c:ext>
        </c:extLst>
      </c:lineChart>
      <c:catAx>
        <c:axId val="14653865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v-SE"/>
          </a:p>
        </c:txPr>
        <c:crossAx val="1465382816"/>
        <c:crosses val="autoZero"/>
        <c:auto val="1"/>
        <c:lblAlgn val="ctr"/>
        <c:lblOffset val="100"/>
        <c:noMultiLvlLbl val="0"/>
      </c:catAx>
      <c:valAx>
        <c:axId val="1465382816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Index</a:t>
                </a:r>
              </a:p>
            </c:rich>
          </c:tx>
          <c:layout>
            <c:manualLayout>
              <c:xMode val="edge"/>
              <c:yMode val="edge"/>
              <c:x val="4.121211451078672E-2"/>
              <c:y val="5.8496062224461123E-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sv-SE"/>
            </a:p>
          </c:txPr>
        </c:title>
        <c:numFmt formatCode="0" sourceLinked="1"/>
        <c:majorTickMark val="in"/>
        <c:minorTickMark val="none"/>
        <c:tickLblPos val="nextTo"/>
        <c:spPr>
          <a:noFill/>
          <a:ln w="6350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v-SE"/>
          </a:p>
        </c:txPr>
        <c:crossAx val="146538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4327537636852403"/>
          <c:y val="6.7999999107611564E-2"/>
          <c:w val="0.23569387367315076"/>
          <c:h val="0.23311506255754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sv-SE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0.02558</cdr:x>
      <cdr:y>0.69662</cdr:y>
    </cdr:from>
    <cdr:to>
      <cdr:x>0.38136</cdr:x>
      <cdr:y>0.81229</cdr:y>
    </cdr:to>
    <cdr:sp macro="" textlink="">
      <cdr:nvSpPr>
        <cdr:cNvPr id="2" name="Textruta 21"/>
        <cdr:cNvSpPr txBox="1"/>
      </cdr:nvSpPr>
      <cdr:spPr>
        <a:xfrm xmlns:a="http://schemas.openxmlformats.org/drawingml/2006/main">
          <a:off x="147298" y="1755249"/>
          <a:ext cx="2049145" cy="2914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ct val="115000"/>
            </a:lnSpc>
            <a:spcAft>
              <a:spcPts val="800"/>
            </a:spcAft>
          </a:pPr>
          <a:r>
            <a:rPr lang="sv-SE" sz="900" b="0">
              <a:effectLst/>
              <a:latin typeface="Arial" panose="020B060402020202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Göteborgsregionen</a:t>
          </a:r>
          <a:endParaRPr lang="sv-SE" sz="900" b="0">
            <a:effectLst/>
            <a:latin typeface="Times New Roman" panose="02020603050405020304" pitchFamily="18" charset="0"/>
            <a:ea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BRG färger">
    <a:dk1>
      <a:sysClr val="windowText" lastClr="000000"/>
    </a:dk1>
    <a:lt1>
      <a:sysClr val="window" lastClr="FFFFFF"/>
    </a:lt1>
    <a:dk2>
      <a:srgbClr val="EDEBE3"/>
    </a:dk2>
    <a:lt2>
      <a:srgbClr val="3B5776"/>
    </a:lt2>
    <a:accent1>
      <a:srgbClr val="8FB8CA"/>
    </a:accent1>
    <a:accent2>
      <a:srgbClr val="D36248"/>
    </a:accent2>
    <a:accent3>
      <a:srgbClr val="36646B"/>
    </a:accent3>
    <a:accent4>
      <a:srgbClr val="EAB39E"/>
    </a:accent4>
    <a:accent5>
      <a:srgbClr val="7DB094"/>
    </a:accent5>
    <a:accent6>
      <a:srgbClr val="909090"/>
    </a:accent6>
    <a:hlink>
      <a:srgbClr val="0000FF"/>
    </a:hlink>
    <a:folHlink>
      <a:srgbClr val="80008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115a79-ed71-43f8-af43-5c3a25bdf01a">
      <UserInfo>
        <DisplayName>Patrik Andersson</DisplayName>
        <AccountId>38</AccountId>
        <AccountType/>
      </UserInfo>
      <UserInfo>
        <DisplayName>Eva-Lena Albihn</DisplayName>
        <AccountId>19</AccountId>
        <AccountType/>
      </UserInfo>
      <UserInfo>
        <DisplayName>Jessica Nilsson</DisplayName>
        <AccountId>30</AccountId>
        <AccountType/>
      </UserInfo>
      <UserInfo>
        <DisplayName>Pia Areblad</DisplayName>
        <AccountId>9</AccountId>
        <AccountType/>
      </UserInfo>
    </SharedWithUsers>
    <lcf76f155ced4ddcb4097134ff3c332f xmlns="18018ebf-c118-4457-bc4c-627bb2cda996">
      <Terms xmlns="http://schemas.microsoft.com/office/infopath/2007/PartnerControls"/>
    </lcf76f155ced4ddcb4097134ff3c332f>
    <TaxCatchAll xmlns="81115a79-ed71-43f8-af43-5c3a25bdf0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4DA283EACB04CB3FDB80B7579E6DD" ma:contentTypeVersion="16" ma:contentTypeDescription="Skapa ett nytt dokument." ma:contentTypeScope="" ma:versionID="cf5972a5573ce4d1f0a6cd999c95758a">
  <xsd:schema xmlns:xsd="http://www.w3.org/2001/XMLSchema" xmlns:xs="http://www.w3.org/2001/XMLSchema" xmlns:p="http://schemas.microsoft.com/office/2006/metadata/properties" xmlns:ns2="18018ebf-c118-4457-bc4c-627bb2cda996" xmlns:ns3="81115a79-ed71-43f8-af43-5c3a25bdf01a" targetNamespace="http://schemas.microsoft.com/office/2006/metadata/properties" ma:root="true" ma:fieldsID="bc8143a7e4cbf82afe12ad3e4245338f" ns2:_="" ns3:_="">
    <xsd:import namespace="18018ebf-c118-4457-bc4c-627bb2cda996"/>
    <xsd:import namespace="81115a79-ed71-43f8-af43-5c3a25bdf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8ebf-c118-4457-bc4c-627bb2cda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5a79-ed71-43f8-af43-5c3a25bdf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b38749-22a3-499a-b32a-c2797ccf6f6a}" ma:internalName="TaxCatchAll" ma:showField="CatchAllData" ma:web="81115a79-ed71-43f8-af43-5c3a25bdf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81115a79-ed71-43f8-af43-5c3a25bdf01a"/>
    <ds:schemaRef ds:uri="18018ebf-c118-4457-bc4c-627bb2cda996"/>
  </ds:schemaRefs>
</ds:datastoreItem>
</file>

<file path=customXml/itemProps4.xml><?xml version="1.0" encoding="utf-8"?>
<ds:datastoreItem xmlns:ds="http://schemas.openxmlformats.org/officeDocument/2006/customXml" ds:itemID="{E32DD08F-E8FE-4CA2-8EA3-B24918E4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18ebf-c118-4457-bc4c-627bb2cda996"/>
    <ds:schemaRef ds:uri="81115a79-ed71-43f8-af43-5c3a25bdf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1823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Karin Lange</dc:creator>
  <cp:keywords/>
  <dc:description/>
  <cp:lastModifiedBy>Pia Areblad</cp:lastModifiedBy>
  <cp:revision>38</cp:revision>
  <cp:lastPrinted>2021-12-01T23:52:00Z</cp:lastPrinted>
  <dcterms:created xsi:type="dcterms:W3CDTF">2023-10-31T10:01:00Z</dcterms:created>
  <dcterms:modified xsi:type="dcterms:W3CDTF">2023-11-01T10:45:00Z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0x0101007044DA283EACB04CB3FDB80B7579E6DD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