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0478A" w14:textId="77777777" w:rsidR="000045D5" w:rsidRDefault="000045D5">
      <w:pPr>
        <w:pStyle w:val="Brdtext"/>
        <w:spacing w:before="8"/>
        <w:rPr>
          <w:sz w:val="13"/>
        </w:rPr>
      </w:pPr>
    </w:p>
    <w:p w14:paraId="341560AF" w14:textId="77777777" w:rsidR="000045D5" w:rsidRDefault="008F6659">
      <w:pPr>
        <w:spacing w:before="93"/>
        <w:ind w:left="118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03D58BF" wp14:editId="7C8284A1">
            <wp:simplePos x="0" y="0"/>
            <wp:positionH relativeFrom="page">
              <wp:posOffset>5211445</wp:posOffset>
            </wp:positionH>
            <wp:positionV relativeFrom="paragraph">
              <wp:posOffset>-100865</wp:posOffset>
            </wp:positionV>
            <wp:extent cx="1440942" cy="481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2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Försäkrings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AB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Göta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Lejon</w:t>
      </w:r>
    </w:p>
    <w:p w14:paraId="332AF477" w14:textId="77777777" w:rsidR="000045D5" w:rsidRDefault="000045D5">
      <w:pPr>
        <w:pStyle w:val="Brdtext"/>
        <w:rPr>
          <w:rFonts w:ascii="Arial"/>
          <w:sz w:val="20"/>
        </w:rPr>
      </w:pPr>
    </w:p>
    <w:p w14:paraId="11F1395F" w14:textId="40957E7F" w:rsidR="000045D5" w:rsidRDefault="00E730F1">
      <w:pPr>
        <w:pStyle w:val="Brdtext"/>
        <w:spacing w:before="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270E66" wp14:editId="54D3133A">
                <wp:simplePos x="0" y="0"/>
                <wp:positionH relativeFrom="page">
                  <wp:posOffset>891540</wp:posOffset>
                </wp:positionH>
                <wp:positionV relativeFrom="paragraph">
                  <wp:posOffset>175895</wp:posOffset>
                </wp:positionV>
                <wp:extent cx="5770880" cy="635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>
                            <a:gd name="T0" fmla="+- 0 10492 1404"/>
                            <a:gd name="T1" fmla="*/ T0 w 9088"/>
                            <a:gd name="T2" fmla="+- 0 277 277"/>
                            <a:gd name="T3" fmla="*/ 277 h 10"/>
                            <a:gd name="T4" fmla="+- 0 6523 1404"/>
                            <a:gd name="T5" fmla="*/ T4 w 9088"/>
                            <a:gd name="T6" fmla="+- 0 277 277"/>
                            <a:gd name="T7" fmla="*/ 277 h 10"/>
                            <a:gd name="T8" fmla="+- 0 6518 1404"/>
                            <a:gd name="T9" fmla="*/ T8 w 9088"/>
                            <a:gd name="T10" fmla="+- 0 277 277"/>
                            <a:gd name="T11" fmla="*/ 277 h 10"/>
                            <a:gd name="T12" fmla="+- 0 6508 1404"/>
                            <a:gd name="T13" fmla="*/ T12 w 9088"/>
                            <a:gd name="T14" fmla="+- 0 277 277"/>
                            <a:gd name="T15" fmla="*/ 277 h 10"/>
                            <a:gd name="T16" fmla="+- 0 1404 1404"/>
                            <a:gd name="T17" fmla="*/ T16 w 9088"/>
                            <a:gd name="T18" fmla="+- 0 277 277"/>
                            <a:gd name="T19" fmla="*/ 277 h 10"/>
                            <a:gd name="T20" fmla="+- 0 1404 1404"/>
                            <a:gd name="T21" fmla="*/ T20 w 9088"/>
                            <a:gd name="T22" fmla="+- 0 286 277"/>
                            <a:gd name="T23" fmla="*/ 286 h 10"/>
                            <a:gd name="T24" fmla="+- 0 6508 1404"/>
                            <a:gd name="T25" fmla="*/ T24 w 9088"/>
                            <a:gd name="T26" fmla="+- 0 286 277"/>
                            <a:gd name="T27" fmla="*/ 286 h 10"/>
                            <a:gd name="T28" fmla="+- 0 6518 1404"/>
                            <a:gd name="T29" fmla="*/ T28 w 9088"/>
                            <a:gd name="T30" fmla="+- 0 286 277"/>
                            <a:gd name="T31" fmla="*/ 286 h 10"/>
                            <a:gd name="T32" fmla="+- 0 6523 1404"/>
                            <a:gd name="T33" fmla="*/ T32 w 9088"/>
                            <a:gd name="T34" fmla="+- 0 286 277"/>
                            <a:gd name="T35" fmla="*/ 286 h 10"/>
                            <a:gd name="T36" fmla="+- 0 10492 1404"/>
                            <a:gd name="T37" fmla="*/ T36 w 9088"/>
                            <a:gd name="T38" fmla="+- 0 286 277"/>
                            <a:gd name="T39" fmla="*/ 286 h 10"/>
                            <a:gd name="T40" fmla="+- 0 10492 1404"/>
                            <a:gd name="T41" fmla="*/ T40 w 9088"/>
                            <a:gd name="T42" fmla="+- 0 277 277"/>
                            <a:gd name="T43" fmla="*/ 27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88" h="10">
                              <a:moveTo>
                                <a:pt x="9088" y="0"/>
                              </a:moveTo>
                              <a:lnTo>
                                <a:pt x="5119" y="0"/>
                              </a:lnTo>
                              <a:lnTo>
                                <a:pt x="5114" y="0"/>
                              </a:lnTo>
                              <a:lnTo>
                                <a:pt x="510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104" y="9"/>
                              </a:lnTo>
                              <a:lnTo>
                                <a:pt x="5114" y="9"/>
                              </a:lnTo>
                              <a:lnTo>
                                <a:pt x="5119" y="9"/>
                              </a:lnTo>
                              <a:lnTo>
                                <a:pt x="9088" y="9"/>
                              </a:lnTo>
                              <a:lnTo>
                                <a:pt x="9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669B0" id="Freeform 4" o:spid="_x0000_s1026" style="position:absolute;margin-left:70.2pt;margin-top:13.85pt;width:454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slGAQAAIkOAAAOAAAAZHJzL2Uyb0RvYy54bWysV2uPozYU/V6p/8HiY6sdnnlqmFW1q6kq&#10;bduVlv4AB0xABUxtEjL99b3X4KydxhtUdaQJDx+uj8+5tq+f31/ahpyZkDXvUi98CjzCupwXdXdM&#10;vT+y13dbj8iBdgVteMdS741J7/3L9989j/2eRbziTcEEgSCd3I996lXD0O99X+YVa6l84j3roLHk&#10;oqUDPIqjXwg6QvS28aMgWPsjF0UveM6khLcfp0bvRcUvS5YPv5elZANpUg+4DepXqN8D/vovz3R/&#10;FLSv6nymQf8Di5bWHXR6DfWRDpScRP2vUG2dCy55OTzlvPV5WdY5U2OA0YTBzWi+VLRnaiwgjuyv&#10;Msn/L2z+2/mzIHWRemuPdLQFi14FYyg4SVCdsZd7AH3pPwscn+w/8fxPCQ2+1YIPEjDkMP7KC4hC&#10;TwNXilxK0eKXMFZyUcK/XYVnl4Hk8HK12QTbLfiTQ9s6XilffLrX3+YnOfzMuIpDz5/kMNlWwJ0S&#10;vZipZxCibBtw8Md3JCBhkOwiEiaBGgmYc8WFGveDT7KAjGQH/c/JcAVFGqSCRZsNgf9bUKxBEAkh&#10;FfR6i0k0RgVar6L4LqmVhiGpxEEKbDJG6CC10aBvkIKJaQRar8LtXVI7DUNSWwcpGLIZzMEqNFV3&#10;aRXaqq9XwX1eoSl8FkYuZrb2Lmam9E5mtvSYVncVC031s3DtYmYb4GJm6u9iFtnyO5lFpgFZ5Mx7&#10;24Jou76X+JFpAGLuZX5ky+90MzINyCJX8ke2BS5mpgFOZrb8zvyPTAOyyDUDYtsCB7PYNMDFLLbl&#10;dy4XsWlAFrtmQGxb4GJmGuBkZsvvXl5j04Esdk2B2PbARc10wEUtsfV3U0tMC7LENQcS2wTH7ExM&#10;C8zZCXvXUe9OtNIbVn7p5h0L7gjFEilQe2TPJe6NGXCDDTCLcQOBEIDC7c0BBscQrHakh2DQEMGw&#10;BC8JjYurgq+WwcFuBd8tguMyhHBYQZaQwbVBwZeNFCcswmGuLYmOs0jBlw0VM1vBlw0Vsw3hkCgG&#10;mcmtORUE1Ki31anwCFSnB/yG7ns6YAbpWzKmnqpWSAUF95Q/LT+zjCvEgIk0tUPHupD6Cmg6E7gK&#10;w0kuDdTN+tqreACDVcSIp5v1VcOg0noMg6n6MNSE0SLrbvT1prtHsJn8Q9gkxbdhV2kXwm6FzRsu&#10;2ZQLaKya51eHMTGMUlfypi5e66ZBZ6U4Hj40gpwpHmXU35xTFqxRS0bH8bOpG3yjinWsz6eC/sCL&#10;N6jVBZ/OQ3B+g5uKi789MsJZKPXkXycqmEeaXzo4bOzCBNfXQT0kqw3WG8JsOZgttMshVOoNHixx&#10;ePthmA5cp17Uxwp6CtWi1/Gf4IxQ1ljMK34Tq/kBzjtKm/lshgcq81mhvp4gX/4BAAD//wMAUEsD&#10;BBQABgAIAAAAIQCauEaP4AAAAAoBAAAPAAAAZHJzL2Rvd25yZXYueG1sTI/BTsMwDIbvSLxDZCRu&#10;LF1VraM0nRjSJAYcYBtC3LLGNBWNUzXZVt4e7wTH3/70+3O5GF0njjiE1pOC6SQBgVR701KjYLdd&#10;3cxBhKjJ6M4TKvjBAIvq8qLUhfEnesPjJjaCSygUWoGNsS+kDLVFp8PE90i8+/KD05Hj0Egz6BOX&#10;u06mSTKTTrfEF6zu8cFi/b05OAUvrx8yTOXz42q9HO36ffb06ZZaqeur8f4ORMQx/sFw1md1qNhp&#10;7w9kgug4Z0nGqII0z0GcgSS7TUHseTLPQVal/P9C9QsAAP//AwBQSwECLQAUAAYACAAAACEAtoM4&#10;kv4AAADhAQAAEwAAAAAAAAAAAAAAAAAAAAAAW0NvbnRlbnRfVHlwZXNdLnhtbFBLAQItABQABgAI&#10;AAAAIQA4/SH/1gAAAJQBAAALAAAAAAAAAAAAAAAAAC8BAABfcmVscy8ucmVsc1BLAQItABQABgAI&#10;AAAAIQCzoMslGAQAAIkOAAAOAAAAAAAAAAAAAAAAAC4CAABkcnMvZTJvRG9jLnhtbFBLAQItABQA&#10;BgAIAAAAIQCauEaP4AAAAAoBAAAPAAAAAAAAAAAAAAAAAHIGAABkcnMvZG93bnJldi54bWxQSwUG&#10;AAAAAAQABADzAAAAfwcAAAAA&#10;" path="m9088,l5119,r-5,l5104,,,,,9r5104,l5114,9r5,l9088,9r,-9xe" fillcolor="black" stroked="f">
                <v:path arrowok="t" o:connecttype="custom" o:connectlocs="5770880,175895;3250565,175895;3247390,175895;3241040,175895;0,175895;0,181610;3241040,181610;3247390,181610;3250565,181610;5770880,181610;5770880,175895" o:connectangles="0,0,0,0,0,0,0,0,0,0,0"/>
                <w10:wrap type="topAndBottom" anchorx="page"/>
              </v:shape>
            </w:pict>
          </mc:Fallback>
        </mc:AlternateContent>
      </w:r>
    </w:p>
    <w:p w14:paraId="6E32B791" w14:textId="77777777" w:rsidR="000045D5" w:rsidRDefault="000045D5">
      <w:pPr>
        <w:pStyle w:val="Brdtext"/>
        <w:rPr>
          <w:rFonts w:ascii="Arial"/>
        </w:rPr>
      </w:pPr>
    </w:p>
    <w:p w14:paraId="2AB92F83" w14:textId="77777777" w:rsidR="000045D5" w:rsidRDefault="000045D5">
      <w:pPr>
        <w:pStyle w:val="Brdtext"/>
        <w:rPr>
          <w:rFonts w:ascii="Arial"/>
        </w:rPr>
      </w:pPr>
    </w:p>
    <w:p w14:paraId="1D60758E" w14:textId="0574BCAE" w:rsidR="000045D5" w:rsidRDefault="00B36F27">
      <w:pPr>
        <w:pStyle w:val="Brdtext"/>
        <w:rPr>
          <w:rFonts w:ascii="Arial"/>
        </w:rPr>
      </w:pPr>
      <w:ins w:id="0" w:author="Katrin Gundersen" w:date="2022-04-11T08:04:00Z">
        <w:r>
          <w:rPr>
            <w:rFonts w:ascii="Arial"/>
          </w:rPr>
          <w:t>RISKPOLICY</w:t>
        </w:r>
      </w:ins>
    </w:p>
    <w:p w14:paraId="188A8E92" w14:textId="77777777" w:rsidR="000045D5" w:rsidRDefault="000045D5">
      <w:pPr>
        <w:pStyle w:val="Brdtext"/>
        <w:rPr>
          <w:rFonts w:ascii="Arial"/>
        </w:rPr>
      </w:pPr>
    </w:p>
    <w:p w14:paraId="168C438B" w14:textId="77777777" w:rsidR="000045D5" w:rsidRDefault="008F6659">
      <w:pPr>
        <w:pStyle w:val="Rubrik1"/>
        <w:numPr>
          <w:ilvl w:val="0"/>
          <w:numId w:val="10"/>
        </w:numPr>
        <w:tabs>
          <w:tab w:val="left" w:pos="1423"/>
          <w:tab w:val="left" w:pos="1424"/>
        </w:tabs>
        <w:spacing w:before="155"/>
        <w:ind w:hanging="1306"/>
      </w:pPr>
      <w:r>
        <w:t>Om</w:t>
      </w:r>
      <w:r>
        <w:rPr>
          <w:spacing w:val="-6"/>
        </w:rPr>
        <w:t xml:space="preserve"> </w:t>
      </w:r>
      <w:r>
        <w:t>dokumentet</w:t>
      </w:r>
    </w:p>
    <w:p w14:paraId="1E07F06F" w14:textId="77777777" w:rsidR="000045D5" w:rsidRDefault="000045D5">
      <w:pPr>
        <w:pStyle w:val="Brdtext"/>
        <w:rPr>
          <w:b/>
        </w:rPr>
      </w:pPr>
    </w:p>
    <w:p w14:paraId="319F89FF" w14:textId="77777777" w:rsidR="000045D5" w:rsidRDefault="008F6659">
      <w:pPr>
        <w:pStyle w:val="Liststycke"/>
        <w:numPr>
          <w:ilvl w:val="1"/>
          <w:numId w:val="10"/>
        </w:numPr>
        <w:tabs>
          <w:tab w:val="left" w:pos="1359"/>
          <w:tab w:val="left" w:pos="1360"/>
        </w:tabs>
        <w:rPr>
          <w:b/>
        </w:rPr>
      </w:pPr>
      <w:r>
        <w:rPr>
          <w:b/>
        </w:rPr>
        <w:t>Bakgrund</w:t>
      </w:r>
      <w:r>
        <w:rPr>
          <w:b/>
          <w:spacing w:val="-6"/>
        </w:rPr>
        <w:t xml:space="preserve"> </w:t>
      </w:r>
      <w:r>
        <w:rPr>
          <w:b/>
        </w:rPr>
        <w:t>och</w:t>
      </w:r>
      <w:r>
        <w:rPr>
          <w:b/>
          <w:spacing w:val="-5"/>
        </w:rPr>
        <w:t xml:space="preserve"> </w:t>
      </w:r>
      <w:r>
        <w:rPr>
          <w:b/>
        </w:rPr>
        <w:t>syfte</w:t>
      </w:r>
    </w:p>
    <w:p w14:paraId="507DD3E7" w14:textId="77777777" w:rsidR="000045D5" w:rsidRDefault="000045D5">
      <w:pPr>
        <w:pStyle w:val="Brdtext"/>
        <w:rPr>
          <w:b/>
          <w:sz w:val="20"/>
        </w:rPr>
      </w:pPr>
    </w:p>
    <w:p w14:paraId="06371DB6" w14:textId="77777777" w:rsidR="000045D5" w:rsidRDefault="000045D5">
      <w:pPr>
        <w:pStyle w:val="Brdtext"/>
        <w:spacing w:before="4"/>
        <w:rPr>
          <w:b/>
          <w:sz w:val="22"/>
        </w:rPr>
      </w:pPr>
    </w:p>
    <w:p w14:paraId="0B7B8BF6" w14:textId="77777777" w:rsidR="000045D5" w:rsidRDefault="008F6659">
      <w:pPr>
        <w:pStyle w:val="Brdtext"/>
        <w:ind w:left="118" w:right="1461"/>
      </w:pPr>
      <w:r>
        <w:t>Försäkrings AB Göta Lejon (Bolaget) verksamhet är förenad med risktagande</w:t>
      </w:r>
      <w:r>
        <w:rPr>
          <w:spacing w:val="1"/>
        </w:rPr>
        <w:t xml:space="preserve"> </w:t>
      </w:r>
      <w:r>
        <w:t>vilket medför att bolaget ska arbeta strukturerat med riskhantering och</w:t>
      </w:r>
      <w:r>
        <w:rPr>
          <w:spacing w:val="1"/>
        </w:rPr>
        <w:t xml:space="preserve"> </w:t>
      </w:r>
      <w:r>
        <w:t>regelefterlevnad. Hanteringen av risk ska vara en naturlig del i den dagliga</w:t>
      </w:r>
      <w:r>
        <w:rPr>
          <w:spacing w:val="1"/>
        </w:rPr>
        <w:t xml:space="preserve"> </w:t>
      </w:r>
      <w:r>
        <w:t>verksamheten på alla nivåer och underlätta för verksamheten att nå uppsatta mål</w:t>
      </w:r>
      <w:r>
        <w:rPr>
          <w:spacing w:val="-57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leva upp</w:t>
      </w:r>
      <w:r>
        <w:rPr>
          <w:spacing w:val="-1"/>
        </w:rPr>
        <w:t xml:space="preserve"> </w:t>
      </w:r>
      <w:r>
        <w:t>till åtaganden mot</w:t>
      </w:r>
      <w:r>
        <w:rPr>
          <w:spacing w:val="-1"/>
        </w:rPr>
        <w:t xml:space="preserve"> </w:t>
      </w:r>
      <w:r>
        <w:t>försäkringstagarna.</w:t>
      </w:r>
    </w:p>
    <w:p w14:paraId="1DB522BA" w14:textId="77777777" w:rsidR="000045D5" w:rsidRDefault="008F6659">
      <w:pPr>
        <w:pStyle w:val="Brdtext"/>
        <w:spacing w:line="275" w:lineRule="exact"/>
        <w:ind w:left="118"/>
      </w:pPr>
      <w:r>
        <w:t>Den</w:t>
      </w:r>
      <w:r>
        <w:rPr>
          <w:spacing w:val="-2"/>
        </w:rPr>
        <w:t xml:space="preserve"> </w:t>
      </w:r>
      <w:r>
        <w:t>rättsliga grunden</w:t>
      </w:r>
      <w:r>
        <w:rPr>
          <w:spacing w:val="-1"/>
        </w:rPr>
        <w:t xml:space="preserve"> </w:t>
      </w:r>
      <w:r>
        <w:t>är kap</w:t>
      </w:r>
      <w:r>
        <w:rPr>
          <w:spacing w:val="-1"/>
        </w:rPr>
        <w:t xml:space="preserve"> </w:t>
      </w:r>
      <w:r>
        <w:t>10. Försäkringsrörelselagen.</w:t>
      </w:r>
    </w:p>
    <w:p w14:paraId="4902028D" w14:textId="77777777" w:rsidR="000045D5" w:rsidRDefault="000045D5">
      <w:pPr>
        <w:pStyle w:val="Brdtext"/>
      </w:pPr>
    </w:p>
    <w:p w14:paraId="6D28B1EA" w14:textId="77777777" w:rsidR="000045D5" w:rsidRDefault="008F6659">
      <w:pPr>
        <w:pStyle w:val="Brdtext"/>
        <w:ind w:left="118"/>
      </w:pPr>
      <w:r>
        <w:t>Denna</w:t>
      </w:r>
      <w:r>
        <w:rPr>
          <w:spacing w:val="-3"/>
        </w:rPr>
        <w:t xml:space="preserve"> </w:t>
      </w:r>
      <w:r>
        <w:t>riktlinje</w:t>
      </w:r>
      <w:r>
        <w:rPr>
          <w:spacing w:val="-1"/>
        </w:rPr>
        <w:t xml:space="preserve"> </w:t>
      </w:r>
      <w:r>
        <w:t>fastställer</w:t>
      </w:r>
      <w:r>
        <w:rPr>
          <w:spacing w:val="-1"/>
        </w:rPr>
        <w:t xml:space="preserve"> </w:t>
      </w:r>
      <w:r>
        <w:t>styrelsens</w:t>
      </w:r>
      <w:r>
        <w:rPr>
          <w:spacing w:val="-3"/>
        </w:rPr>
        <w:t xml:space="preserve"> </w:t>
      </w:r>
      <w:r>
        <w:t>avsikt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krav</w:t>
      </w:r>
      <w:r>
        <w:rPr>
          <w:spacing w:val="-2"/>
        </w:rPr>
        <w:t xml:space="preserve"> </w:t>
      </w:r>
      <w:r>
        <w:t>inom</w:t>
      </w:r>
      <w:r>
        <w:rPr>
          <w:spacing w:val="-1"/>
        </w:rPr>
        <w:t xml:space="preserve"> </w:t>
      </w:r>
      <w:r>
        <w:t>risktagande.</w:t>
      </w:r>
    </w:p>
    <w:p w14:paraId="4D3E3DEA" w14:textId="77777777" w:rsidR="000045D5" w:rsidRDefault="008F6659">
      <w:pPr>
        <w:pStyle w:val="Brdtext"/>
        <w:spacing w:before="1"/>
        <w:ind w:left="118" w:right="1264"/>
      </w:pPr>
      <w:r>
        <w:t>Till</w:t>
      </w:r>
      <w:r>
        <w:rPr>
          <w:spacing w:val="1"/>
        </w:rPr>
        <w:t xml:space="preserve"> </w:t>
      </w:r>
      <w:r>
        <w:t>denna</w:t>
      </w:r>
      <w:r>
        <w:rPr>
          <w:spacing w:val="1"/>
        </w:rPr>
        <w:t xml:space="preserve"> </w:t>
      </w:r>
      <w:r>
        <w:t>riktlinje finns</w:t>
      </w:r>
      <w:r>
        <w:rPr>
          <w:spacing w:val="1"/>
        </w:rPr>
        <w:t xml:space="preserve"> </w:t>
      </w:r>
      <w:r>
        <w:t>underliggande riktlinjer som</w:t>
      </w:r>
      <w:r>
        <w:rPr>
          <w:spacing w:val="-1"/>
        </w:rPr>
        <w:t xml:space="preserve"> </w:t>
      </w:r>
      <w:r>
        <w:t>mera</w:t>
      </w:r>
      <w:r>
        <w:rPr>
          <w:spacing w:val="1"/>
        </w:rPr>
        <w:t xml:space="preserve"> </w:t>
      </w:r>
      <w:r>
        <w:t>detaljerat beskriver</w:t>
      </w:r>
      <w:r>
        <w:rPr>
          <w:spacing w:val="1"/>
        </w:rPr>
        <w:t xml:space="preserve"> </w:t>
      </w:r>
      <w:r>
        <w:t>vad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göras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övergripande</w:t>
      </w:r>
      <w:r>
        <w:rPr>
          <w:spacing w:val="-1"/>
        </w:rPr>
        <w:t xml:space="preserve"> </w:t>
      </w:r>
      <w:r>
        <w:t>avsikterna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dokument</w:t>
      </w:r>
      <w:r>
        <w:rPr>
          <w:spacing w:val="-1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uppnås:</w:t>
      </w:r>
    </w:p>
    <w:p w14:paraId="67DA2707" w14:textId="77777777" w:rsidR="000045D5" w:rsidRDefault="000045D5">
      <w:pPr>
        <w:pStyle w:val="Brdtext"/>
        <w:spacing w:before="11"/>
        <w:rPr>
          <w:sz w:val="23"/>
        </w:rPr>
      </w:pPr>
    </w:p>
    <w:p w14:paraId="37181C66" w14:textId="77777777" w:rsidR="000045D5" w:rsidRDefault="008F6659">
      <w:pPr>
        <w:pStyle w:val="Liststycke"/>
        <w:numPr>
          <w:ilvl w:val="0"/>
          <w:numId w:val="9"/>
        </w:numPr>
        <w:tabs>
          <w:tab w:val="left" w:pos="1423"/>
          <w:tab w:val="left" w:pos="1424"/>
        </w:tabs>
        <w:ind w:hanging="1306"/>
        <w:rPr>
          <w:sz w:val="24"/>
        </w:rPr>
      </w:pPr>
      <w:r>
        <w:rPr>
          <w:sz w:val="24"/>
        </w:rPr>
        <w:t>Riktlinje</w:t>
      </w:r>
      <w:r>
        <w:rPr>
          <w:spacing w:val="-1"/>
          <w:sz w:val="24"/>
        </w:rPr>
        <w:t xml:space="preserve"> </w:t>
      </w:r>
      <w:r>
        <w:rPr>
          <w:sz w:val="24"/>
        </w:rPr>
        <w:t>för aktuariefunktionen</w:t>
      </w:r>
    </w:p>
    <w:p w14:paraId="33063B43" w14:textId="77777777" w:rsidR="000045D5" w:rsidRDefault="008F6659">
      <w:pPr>
        <w:pStyle w:val="Liststycke"/>
        <w:numPr>
          <w:ilvl w:val="0"/>
          <w:numId w:val="9"/>
        </w:numPr>
        <w:tabs>
          <w:tab w:val="left" w:pos="1423"/>
          <w:tab w:val="left" w:pos="1424"/>
        </w:tabs>
        <w:ind w:hanging="1306"/>
        <w:rPr>
          <w:sz w:val="24"/>
        </w:rPr>
      </w:pPr>
      <w:r>
        <w:rPr>
          <w:sz w:val="24"/>
        </w:rPr>
        <w:t>Riktlinje</w:t>
      </w:r>
      <w:r>
        <w:rPr>
          <w:spacing w:val="-1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compliancefunktionen</w:t>
      </w:r>
      <w:proofErr w:type="spellEnd"/>
    </w:p>
    <w:p w14:paraId="111C5AC0" w14:textId="77777777" w:rsidR="000045D5" w:rsidRDefault="008F6659">
      <w:pPr>
        <w:pStyle w:val="Liststycke"/>
        <w:numPr>
          <w:ilvl w:val="0"/>
          <w:numId w:val="9"/>
        </w:numPr>
        <w:tabs>
          <w:tab w:val="left" w:pos="1423"/>
          <w:tab w:val="left" w:pos="1424"/>
        </w:tabs>
        <w:ind w:hanging="1306"/>
        <w:rPr>
          <w:sz w:val="24"/>
        </w:rPr>
      </w:pPr>
      <w:r>
        <w:rPr>
          <w:sz w:val="24"/>
        </w:rPr>
        <w:t>Riktlinje</w:t>
      </w:r>
      <w:r>
        <w:rPr>
          <w:spacing w:val="-1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ERSA</w:t>
      </w:r>
    </w:p>
    <w:p w14:paraId="07D23053" w14:textId="77777777" w:rsidR="000045D5" w:rsidRDefault="008F6659">
      <w:pPr>
        <w:pStyle w:val="Liststycke"/>
        <w:numPr>
          <w:ilvl w:val="0"/>
          <w:numId w:val="9"/>
        </w:numPr>
        <w:tabs>
          <w:tab w:val="left" w:pos="1423"/>
          <w:tab w:val="left" w:pos="1424"/>
        </w:tabs>
        <w:spacing w:before="1"/>
        <w:ind w:hanging="1306"/>
        <w:rPr>
          <w:sz w:val="24"/>
        </w:rPr>
      </w:pPr>
      <w:r>
        <w:rPr>
          <w:sz w:val="24"/>
        </w:rPr>
        <w:t>Riktlinje</w:t>
      </w:r>
      <w:r>
        <w:rPr>
          <w:spacing w:val="-2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internrevisionsfunktionen</w:t>
      </w:r>
    </w:p>
    <w:p w14:paraId="259498F3" w14:textId="77777777" w:rsidR="000045D5" w:rsidRDefault="008F6659">
      <w:pPr>
        <w:pStyle w:val="Liststycke"/>
        <w:numPr>
          <w:ilvl w:val="0"/>
          <w:numId w:val="9"/>
        </w:numPr>
        <w:tabs>
          <w:tab w:val="left" w:pos="1423"/>
          <w:tab w:val="left" w:pos="1424"/>
        </w:tabs>
        <w:ind w:hanging="1306"/>
        <w:rPr>
          <w:sz w:val="24"/>
        </w:rPr>
      </w:pPr>
      <w:r>
        <w:rPr>
          <w:sz w:val="24"/>
        </w:rPr>
        <w:t>Riktlinje</w:t>
      </w:r>
      <w:r>
        <w:rPr>
          <w:spacing w:val="-2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riskhantering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intern</w:t>
      </w:r>
      <w:r>
        <w:rPr>
          <w:spacing w:val="-1"/>
          <w:sz w:val="24"/>
        </w:rPr>
        <w:t xml:space="preserve"> </w:t>
      </w:r>
      <w:r>
        <w:rPr>
          <w:sz w:val="24"/>
        </w:rPr>
        <w:t>styrning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kontroll</w:t>
      </w:r>
    </w:p>
    <w:p w14:paraId="50BC6FFA" w14:textId="272F9987" w:rsidR="000045D5" w:rsidRDefault="008F6659">
      <w:pPr>
        <w:pStyle w:val="Liststycke"/>
        <w:numPr>
          <w:ilvl w:val="0"/>
          <w:numId w:val="9"/>
        </w:numPr>
        <w:tabs>
          <w:tab w:val="left" w:pos="1423"/>
          <w:tab w:val="left" w:pos="1424"/>
        </w:tabs>
        <w:ind w:hanging="1306"/>
        <w:rPr>
          <w:sz w:val="24"/>
        </w:rPr>
      </w:pPr>
      <w:r>
        <w:rPr>
          <w:sz w:val="24"/>
        </w:rPr>
        <w:t>Riktlinje</w:t>
      </w:r>
      <w:r>
        <w:rPr>
          <w:spacing w:val="-1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ins w:id="1" w:author="Johan Grenefalk" w:date="2022-04-10T15:14:00Z">
        <w:r w:rsidR="00174B52">
          <w:rPr>
            <w:sz w:val="24"/>
          </w:rPr>
          <w:t>hanterings</w:t>
        </w:r>
      </w:ins>
      <w:del w:id="2" w:author="Johan Grenefalk" w:date="2022-04-10T15:14:00Z">
        <w:r w:rsidDel="00174B52">
          <w:rPr>
            <w:sz w:val="24"/>
          </w:rPr>
          <w:delText>kontro</w:delText>
        </w:r>
      </w:del>
      <w:del w:id="3" w:author="Johan Grenefalk" w:date="2022-04-10T15:15:00Z">
        <w:r w:rsidDel="00174B52">
          <w:rPr>
            <w:sz w:val="24"/>
          </w:rPr>
          <w:delText>ll</w:delText>
        </w:r>
      </w:del>
      <w:r>
        <w:rPr>
          <w:sz w:val="24"/>
        </w:rPr>
        <w:t>funktionen</w:t>
      </w:r>
    </w:p>
    <w:p w14:paraId="6820B185" w14:textId="77777777" w:rsidR="000045D5" w:rsidRDefault="000045D5">
      <w:pPr>
        <w:pStyle w:val="Brdtext"/>
        <w:rPr>
          <w:sz w:val="26"/>
        </w:rPr>
      </w:pPr>
    </w:p>
    <w:p w14:paraId="49472424" w14:textId="77777777" w:rsidR="000045D5" w:rsidRDefault="000045D5">
      <w:pPr>
        <w:pStyle w:val="Brdtext"/>
        <w:spacing w:before="11"/>
        <w:rPr>
          <w:sz w:val="21"/>
        </w:rPr>
      </w:pPr>
    </w:p>
    <w:p w14:paraId="49425756" w14:textId="77777777" w:rsidR="000045D5" w:rsidRDefault="008F6659">
      <w:pPr>
        <w:pStyle w:val="Rubrik1"/>
        <w:numPr>
          <w:ilvl w:val="1"/>
          <w:numId w:val="8"/>
        </w:numPr>
        <w:tabs>
          <w:tab w:val="left" w:pos="1423"/>
          <w:tab w:val="left" w:pos="1424"/>
        </w:tabs>
        <w:ind w:hanging="1306"/>
      </w:pPr>
      <w:r>
        <w:t>Omfattning</w:t>
      </w:r>
      <w:r>
        <w:rPr>
          <w:spacing w:val="-1"/>
        </w:rPr>
        <w:t xml:space="preserve"> </w:t>
      </w:r>
      <w:r>
        <w:t>och avgränsningar</w:t>
      </w:r>
    </w:p>
    <w:p w14:paraId="111D6B6A" w14:textId="77777777" w:rsidR="000045D5" w:rsidRDefault="008F6659">
      <w:pPr>
        <w:pStyle w:val="Brdtext"/>
        <w:ind w:left="118" w:right="1608"/>
      </w:pPr>
      <w:r>
        <w:t>Denna riktlinje gäller för samtliga medarbetare inom bolaget samt outsourcade</w:t>
      </w:r>
      <w:r>
        <w:rPr>
          <w:spacing w:val="-57"/>
        </w:rPr>
        <w:t xml:space="preserve"> </w:t>
      </w:r>
      <w:r>
        <w:t>funktioner.</w:t>
      </w:r>
    </w:p>
    <w:p w14:paraId="30AE8DF0" w14:textId="77777777" w:rsidR="000045D5" w:rsidRDefault="000045D5">
      <w:pPr>
        <w:pStyle w:val="Brdtext"/>
      </w:pPr>
    </w:p>
    <w:p w14:paraId="3387EE27" w14:textId="77777777" w:rsidR="000045D5" w:rsidRDefault="008F6659">
      <w:pPr>
        <w:pStyle w:val="Rubrik1"/>
        <w:numPr>
          <w:ilvl w:val="1"/>
          <w:numId w:val="8"/>
        </w:numPr>
        <w:tabs>
          <w:tab w:val="left" w:pos="1423"/>
          <w:tab w:val="left" w:pos="1424"/>
        </w:tabs>
        <w:ind w:hanging="1306"/>
      </w:pPr>
      <w:r>
        <w:t>Dokumentets</w:t>
      </w:r>
      <w:r>
        <w:rPr>
          <w:spacing w:val="-5"/>
        </w:rPr>
        <w:t xml:space="preserve"> </w:t>
      </w:r>
      <w:r>
        <w:t>beslutsordning</w:t>
      </w:r>
    </w:p>
    <w:p w14:paraId="00C83054" w14:textId="77777777" w:rsidR="000045D5" w:rsidRDefault="008F6659">
      <w:pPr>
        <w:pStyle w:val="Brdtext"/>
        <w:ind w:left="118"/>
      </w:pPr>
      <w:r>
        <w:t>Denna</w:t>
      </w:r>
      <w:r>
        <w:rPr>
          <w:spacing w:val="-2"/>
        </w:rPr>
        <w:t xml:space="preserve"> </w:t>
      </w:r>
      <w:r>
        <w:t>riktlinje</w:t>
      </w:r>
      <w:r>
        <w:rPr>
          <w:spacing w:val="-1"/>
        </w:rPr>
        <w:t xml:space="preserve"> </w:t>
      </w:r>
      <w:r>
        <w:t>ska fastställas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styrelsen en</w:t>
      </w:r>
      <w:r>
        <w:rPr>
          <w:spacing w:val="-1"/>
        </w:rPr>
        <w:t xml:space="preserve"> </w:t>
      </w:r>
      <w:r>
        <w:t>gång per</w:t>
      </w:r>
      <w:r>
        <w:rPr>
          <w:spacing w:val="-1"/>
        </w:rPr>
        <w:t xml:space="preserve"> </w:t>
      </w:r>
      <w:r>
        <w:t>år.</w:t>
      </w:r>
    </w:p>
    <w:p w14:paraId="1AF2B80C" w14:textId="77777777" w:rsidR="000045D5" w:rsidRDefault="000045D5">
      <w:pPr>
        <w:pStyle w:val="Brdtext"/>
      </w:pPr>
    </w:p>
    <w:p w14:paraId="6C8B5A4E" w14:textId="77777777" w:rsidR="000045D5" w:rsidRDefault="008F6659">
      <w:pPr>
        <w:pStyle w:val="Rubrik1"/>
        <w:numPr>
          <w:ilvl w:val="1"/>
          <w:numId w:val="8"/>
        </w:numPr>
        <w:tabs>
          <w:tab w:val="left" w:pos="1423"/>
          <w:tab w:val="left" w:pos="1424"/>
        </w:tabs>
        <w:ind w:hanging="1306"/>
      </w:pPr>
      <w:r>
        <w:t>Efterlevnad</w:t>
      </w:r>
    </w:p>
    <w:p w14:paraId="391465A6" w14:textId="5EE90737" w:rsidR="000045D5" w:rsidRDefault="008F6659">
      <w:pPr>
        <w:pStyle w:val="Brdtext"/>
        <w:ind w:left="118" w:right="1315"/>
      </w:pPr>
      <w:r>
        <w:t>Alla medarbetare och outsourcade funktioner ansvarar för att denna riktlinje följs.</w:t>
      </w:r>
      <w:r>
        <w:rPr>
          <w:spacing w:val="-57"/>
        </w:rPr>
        <w:t xml:space="preserve"> </w:t>
      </w:r>
      <w:r>
        <w:t>Chefer i organisationen säkerställer att riktlinjen efterlevs och att kunskap om</w:t>
      </w:r>
      <w:r>
        <w:rPr>
          <w:spacing w:val="1"/>
        </w:rPr>
        <w:t xml:space="preserve"> </w:t>
      </w:r>
      <w:r>
        <w:t>innehållet finns inom avdelningen. Ansvarig för att granska verksamhetens</w:t>
      </w:r>
      <w:r>
        <w:rPr>
          <w:spacing w:val="1"/>
        </w:rPr>
        <w:t xml:space="preserve"> </w:t>
      </w:r>
      <w:r>
        <w:t>efterlevnad</w:t>
      </w:r>
      <w:r>
        <w:rPr>
          <w:spacing w:val="-2"/>
        </w:rPr>
        <w:t xml:space="preserve"> </w:t>
      </w:r>
      <w:r>
        <w:t xml:space="preserve">är </w:t>
      </w:r>
      <w:del w:id="4" w:author="Johan Grenefalk" w:date="2022-04-10T15:14:00Z">
        <w:r w:rsidDel="00174B52">
          <w:delText>Compliancefunktionen</w:delText>
        </w:r>
      </w:del>
      <w:ins w:id="5" w:author="Johan Grenefalk" w:date="2022-04-10T15:14:00Z">
        <w:r w:rsidR="00174B52">
          <w:t>funktionen för regelefterlevnad</w:t>
        </w:r>
      </w:ins>
      <w:r>
        <w:t>.</w:t>
      </w:r>
    </w:p>
    <w:p w14:paraId="5E8C648C" w14:textId="77777777" w:rsidR="000045D5" w:rsidRDefault="000045D5">
      <w:pPr>
        <w:pStyle w:val="Brdtext"/>
      </w:pPr>
    </w:p>
    <w:p w14:paraId="4AFA477E" w14:textId="77777777" w:rsidR="000045D5" w:rsidRDefault="008F6659">
      <w:pPr>
        <w:pStyle w:val="Rubrik1"/>
        <w:numPr>
          <w:ilvl w:val="0"/>
          <w:numId w:val="10"/>
        </w:numPr>
        <w:tabs>
          <w:tab w:val="left" w:pos="1423"/>
          <w:tab w:val="left" w:pos="1424"/>
        </w:tabs>
        <w:ind w:hanging="1306"/>
      </w:pPr>
      <w:r>
        <w:t>Riskfilosofi</w:t>
      </w:r>
    </w:p>
    <w:p w14:paraId="7E95978B" w14:textId="77777777" w:rsidR="000045D5" w:rsidRDefault="008F6659">
      <w:pPr>
        <w:pStyle w:val="Brdtext"/>
        <w:ind w:left="118" w:right="1500"/>
      </w:pPr>
      <w:r>
        <w:t>Risktagande är som ovan redogjort för, nödvändigt för att uppnå verksamhetens</w:t>
      </w:r>
      <w:r>
        <w:rPr>
          <w:spacing w:val="-57"/>
        </w:rPr>
        <w:t xml:space="preserve"> </w:t>
      </w:r>
      <w:r>
        <w:t>mål och</w:t>
      </w:r>
      <w:r>
        <w:rPr>
          <w:spacing w:val="-1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ske</w:t>
      </w:r>
      <w:r>
        <w:rPr>
          <w:spacing w:val="-1"/>
        </w:rPr>
        <w:t xml:space="preserve"> </w:t>
      </w:r>
      <w:r>
        <w:t>utifrån</w:t>
      </w:r>
      <w:r>
        <w:rPr>
          <w:spacing w:val="-1"/>
        </w:rPr>
        <w:t xml:space="preserve"> </w:t>
      </w:r>
      <w:r>
        <w:t>medvetna beslut.</w:t>
      </w:r>
    </w:p>
    <w:p w14:paraId="4BE3A97B" w14:textId="77777777" w:rsidR="000045D5" w:rsidRDefault="008F6659">
      <w:pPr>
        <w:pStyle w:val="Brdtext"/>
        <w:spacing w:before="1"/>
        <w:ind w:left="118" w:right="1273"/>
      </w:pPr>
      <w:r>
        <w:t>Bolaget ska arbeta strukturerat och disciplinerat med riskhantering för att skapa</w:t>
      </w:r>
      <w:r>
        <w:rPr>
          <w:spacing w:val="1"/>
        </w:rPr>
        <w:t xml:space="preserve"> </w:t>
      </w:r>
      <w:r>
        <w:t>möjlighet till medvetna beslut, understödja strategiska mål samt undvika förluster.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alla beslut</w:t>
      </w:r>
      <w:r>
        <w:rPr>
          <w:spacing w:val="-1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hänsyn tas till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regelefterlevnad.</w:t>
      </w:r>
    </w:p>
    <w:p w14:paraId="77E9A26E" w14:textId="77777777" w:rsidR="000045D5" w:rsidRDefault="008F6659">
      <w:pPr>
        <w:pStyle w:val="Brdtext"/>
        <w:ind w:left="118" w:right="1788"/>
      </w:pPr>
      <w:r>
        <w:t>Bolaget är verksamt på en reglerad marknad varvid regelöverträdelser inte är</w:t>
      </w:r>
      <w:r>
        <w:rPr>
          <w:spacing w:val="-57"/>
        </w:rPr>
        <w:t xml:space="preserve"> </w:t>
      </w:r>
      <w:r>
        <w:t>acceptabla.</w:t>
      </w:r>
      <w:r>
        <w:rPr>
          <w:spacing w:val="-3"/>
        </w:rPr>
        <w:t xml:space="preserve"> </w:t>
      </w:r>
      <w:proofErr w:type="spellStart"/>
      <w:r>
        <w:t>Compliancerisk</w:t>
      </w:r>
      <w:proofErr w:type="spellEnd"/>
      <w:r>
        <w:rPr>
          <w:spacing w:val="-2"/>
        </w:rPr>
        <w:t xml:space="preserve"> </w:t>
      </w:r>
      <w:r>
        <w:t>är inte</w:t>
      </w:r>
      <w:r>
        <w:rPr>
          <w:spacing w:val="-1"/>
        </w:rPr>
        <w:t xml:space="preserve"> </w:t>
      </w:r>
      <w:r>
        <w:t>föremål för</w:t>
      </w:r>
      <w:r>
        <w:rPr>
          <w:spacing w:val="-2"/>
        </w:rPr>
        <w:t xml:space="preserve"> </w:t>
      </w:r>
      <w:r>
        <w:t>medvetet</w:t>
      </w:r>
      <w:r>
        <w:rPr>
          <w:spacing w:val="-1"/>
        </w:rPr>
        <w:t xml:space="preserve"> </w:t>
      </w:r>
      <w:r>
        <w:t>risktagande.</w:t>
      </w:r>
    </w:p>
    <w:p w14:paraId="5909527E" w14:textId="77777777" w:rsidR="000045D5" w:rsidRDefault="000045D5">
      <w:pPr>
        <w:sectPr w:rsidR="000045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20" w:right="1300" w:bottom="1220" w:left="1300" w:header="720" w:footer="1021" w:gutter="0"/>
          <w:pgNumType w:start="1"/>
          <w:cols w:space="720"/>
        </w:sectPr>
      </w:pPr>
    </w:p>
    <w:p w14:paraId="55AE816A" w14:textId="77777777" w:rsidR="000045D5" w:rsidRDefault="000045D5">
      <w:pPr>
        <w:pStyle w:val="Brdtext"/>
        <w:spacing w:before="6"/>
      </w:pPr>
    </w:p>
    <w:p w14:paraId="22A7B0F4" w14:textId="77777777" w:rsidR="000045D5" w:rsidRDefault="008F6659">
      <w:pPr>
        <w:pStyle w:val="Rubrik1"/>
        <w:numPr>
          <w:ilvl w:val="0"/>
          <w:numId w:val="10"/>
        </w:numPr>
        <w:tabs>
          <w:tab w:val="left" w:pos="1423"/>
          <w:tab w:val="left" w:pos="1424"/>
        </w:tabs>
        <w:spacing w:before="90"/>
        <w:ind w:hanging="1306"/>
      </w:pPr>
      <w:r>
        <w:t>Riskstrategi</w:t>
      </w:r>
    </w:p>
    <w:p w14:paraId="163C3445" w14:textId="77777777" w:rsidR="000045D5" w:rsidRDefault="008F6659">
      <w:pPr>
        <w:pStyle w:val="Brdtext"/>
        <w:ind w:left="118" w:right="1594"/>
      </w:pPr>
      <w:r>
        <w:t>Riskstrategin är en integrerad del i bolagets verksamhetsstyrning vilken, givet</w:t>
      </w:r>
      <w:r>
        <w:rPr>
          <w:spacing w:val="1"/>
        </w:rPr>
        <w:t xml:space="preserve"> </w:t>
      </w:r>
      <w:r>
        <w:t>bolagets affärsstrategi, syftar till att styra bolagets risktagande så att en bra</w:t>
      </w:r>
      <w:r>
        <w:rPr>
          <w:spacing w:val="1"/>
        </w:rPr>
        <w:t xml:space="preserve"> </w:t>
      </w:r>
      <w:r>
        <w:t>avvägning av risktagandet sker. Riskstrategin uppdateras årligen som en del av</w:t>
      </w:r>
      <w:r>
        <w:rPr>
          <w:spacing w:val="-57"/>
        </w:rPr>
        <w:t xml:space="preserve"> </w:t>
      </w:r>
      <w:r>
        <w:t>bolagets strategi- och affärsplaneringsarbete och baseras bland annat på</w:t>
      </w:r>
      <w:r>
        <w:rPr>
          <w:spacing w:val="1"/>
        </w:rPr>
        <w:t xml:space="preserve"> </w:t>
      </w:r>
      <w:r>
        <w:t>erfarenheter och lärdomar från bolagets egen risk och solvensanalys (ERSA).</w:t>
      </w:r>
      <w:r>
        <w:rPr>
          <w:spacing w:val="1"/>
        </w:rPr>
        <w:t xml:space="preserve"> </w:t>
      </w:r>
      <w:r>
        <w:t>Riskkartan nedan illustrerar riskkategorierna kopplat till Bolagets</w:t>
      </w:r>
      <w:r>
        <w:rPr>
          <w:spacing w:val="1"/>
        </w:rPr>
        <w:t xml:space="preserve"> </w:t>
      </w:r>
      <w:r>
        <w:t>försäkringsverksamhet.</w:t>
      </w:r>
    </w:p>
    <w:p w14:paraId="1EADF450" w14:textId="77777777" w:rsidR="000045D5" w:rsidRDefault="000045D5">
      <w:pPr>
        <w:pStyle w:val="Brdtext"/>
        <w:spacing w:before="10" w:after="1"/>
        <w:rPr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488"/>
        <w:gridCol w:w="2336"/>
      </w:tblGrid>
      <w:tr w:rsidR="000045D5" w14:paraId="448EC297" w14:textId="77777777">
        <w:trPr>
          <w:trHeight w:val="505"/>
        </w:trPr>
        <w:tc>
          <w:tcPr>
            <w:tcW w:w="2454" w:type="dxa"/>
            <w:shd w:val="clear" w:color="auto" w:fill="C5D9F0"/>
          </w:tcPr>
          <w:p w14:paraId="12827237" w14:textId="77777777" w:rsidR="000045D5" w:rsidRDefault="008F6659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</w:rPr>
              <w:t>Skadeförsäkringsrisk</w:t>
            </w:r>
          </w:p>
        </w:tc>
        <w:tc>
          <w:tcPr>
            <w:tcW w:w="2488" w:type="dxa"/>
            <w:shd w:val="clear" w:color="auto" w:fill="C5D9F0"/>
          </w:tcPr>
          <w:p w14:paraId="31645098" w14:textId="77777777" w:rsidR="000045D5" w:rsidRDefault="008F6659">
            <w:pPr>
              <w:pStyle w:val="TableParagraph"/>
              <w:spacing w:line="251" w:lineRule="exact"/>
              <w:ind w:left="108" w:firstLine="0"/>
              <w:rPr>
                <w:b/>
              </w:rPr>
            </w:pPr>
            <w:r>
              <w:rPr>
                <w:b/>
              </w:rPr>
              <w:t>Marknadsrisk</w:t>
            </w:r>
          </w:p>
        </w:tc>
        <w:tc>
          <w:tcPr>
            <w:tcW w:w="2336" w:type="dxa"/>
            <w:shd w:val="clear" w:color="auto" w:fill="C5D9F0"/>
          </w:tcPr>
          <w:p w14:paraId="70749BED" w14:textId="77777777" w:rsidR="000045D5" w:rsidRDefault="008F6659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</w:rPr>
              <w:t>Motpartsrisk</w:t>
            </w:r>
          </w:p>
        </w:tc>
      </w:tr>
      <w:tr w:rsidR="000045D5" w14:paraId="1DFF72F0" w14:textId="77777777">
        <w:trPr>
          <w:trHeight w:val="2071"/>
        </w:trPr>
        <w:tc>
          <w:tcPr>
            <w:tcW w:w="2454" w:type="dxa"/>
          </w:tcPr>
          <w:p w14:paraId="33CBFF7C" w14:textId="77777777" w:rsidR="000045D5" w:rsidRDefault="008F665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  <w:tab w:val="left" w:pos="536"/>
              </w:tabs>
              <w:spacing w:line="262" w:lineRule="exact"/>
            </w:pPr>
            <w:r>
              <w:t>Premierisk</w:t>
            </w:r>
          </w:p>
          <w:p w14:paraId="34150FB7" w14:textId="77777777" w:rsidR="000045D5" w:rsidRDefault="008F665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  <w:tab w:val="left" w:pos="536"/>
              </w:tabs>
              <w:spacing w:line="269" w:lineRule="exact"/>
            </w:pPr>
            <w:r>
              <w:t>Reservrisk</w:t>
            </w:r>
          </w:p>
          <w:p w14:paraId="2708A6E4" w14:textId="77777777" w:rsidR="000045D5" w:rsidRDefault="008F665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  <w:tab w:val="left" w:pos="536"/>
              </w:tabs>
              <w:spacing w:line="269" w:lineRule="exact"/>
            </w:pPr>
            <w:r>
              <w:t>Katastrofrisk</w:t>
            </w:r>
          </w:p>
        </w:tc>
        <w:tc>
          <w:tcPr>
            <w:tcW w:w="2488" w:type="dxa"/>
          </w:tcPr>
          <w:p w14:paraId="11F73047" w14:textId="77777777" w:rsidR="000045D5" w:rsidRDefault="008F6659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  <w:tab w:val="left" w:pos="536"/>
              </w:tabs>
              <w:spacing w:line="262" w:lineRule="exact"/>
            </w:pPr>
            <w:r>
              <w:t>Ränterisk</w:t>
            </w:r>
          </w:p>
        </w:tc>
        <w:tc>
          <w:tcPr>
            <w:tcW w:w="2336" w:type="dxa"/>
          </w:tcPr>
          <w:p w14:paraId="5303D727" w14:textId="77777777" w:rsidR="000045D5" w:rsidRDefault="008F6659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  <w:tab w:val="left" w:pos="536"/>
              </w:tabs>
              <w:spacing w:line="242" w:lineRule="auto"/>
              <w:ind w:right="141"/>
            </w:pPr>
            <w:r>
              <w:t>Motpartsrisk utom</w:t>
            </w:r>
            <w:r>
              <w:rPr>
                <w:spacing w:val="-52"/>
              </w:rPr>
              <w:t xml:space="preserve"> </w:t>
            </w:r>
            <w:r>
              <w:t>placerings-</w:t>
            </w:r>
            <w:r>
              <w:rPr>
                <w:spacing w:val="1"/>
              </w:rPr>
              <w:t xml:space="preserve"> </w:t>
            </w:r>
            <w:r>
              <w:t>tillgångarna</w:t>
            </w:r>
          </w:p>
          <w:p w14:paraId="5561D852" w14:textId="77777777" w:rsidR="000045D5" w:rsidRDefault="008F6659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  <w:tab w:val="left" w:pos="536"/>
              </w:tabs>
              <w:ind w:right="228"/>
            </w:pPr>
            <w:r>
              <w:t>Motpartrisk inom</w:t>
            </w:r>
            <w:r>
              <w:rPr>
                <w:spacing w:val="-52"/>
              </w:rPr>
              <w:t xml:space="preserve"> </w:t>
            </w:r>
            <w:r>
              <w:t>placerings-</w:t>
            </w:r>
            <w:r>
              <w:rPr>
                <w:spacing w:val="1"/>
              </w:rPr>
              <w:t xml:space="preserve"> </w:t>
            </w:r>
            <w:r>
              <w:t>tillgångarna</w:t>
            </w:r>
          </w:p>
          <w:p w14:paraId="25B4A3DF" w14:textId="77777777" w:rsidR="000045D5" w:rsidRDefault="008F6659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  <w:tab w:val="left" w:pos="536"/>
              </w:tabs>
              <w:spacing w:line="250" w:lineRule="atLeast"/>
              <w:ind w:right="676"/>
            </w:pPr>
            <w:r>
              <w:t>Annan</w:t>
            </w:r>
            <w:r>
              <w:rPr>
                <w:spacing w:val="1"/>
              </w:rPr>
              <w:t xml:space="preserve"> </w:t>
            </w:r>
            <w:r>
              <w:t>motpartsrisk</w:t>
            </w:r>
          </w:p>
        </w:tc>
      </w:tr>
      <w:tr w:rsidR="000045D5" w14:paraId="2C3EC482" w14:textId="77777777">
        <w:trPr>
          <w:trHeight w:val="245"/>
        </w:trPr>
        <w:tc>
          <w:tcPr>
            <w:tcW w:w="2454" w:type="dxa"/>
            <w:shd w:val="clear" w:color="auto" w:fill="C5D9F0"/>
          </w:tcPr>
          <w:p w14:paraId="6BE91B41" w14:textId="77777777" w:rsidR="000045D5" w:rsidRDefault="008F6659">
            <w:pPr>
              <w:pStyle w:val="TableParagraph"/>
              <w:spacing w:line="225" w:lineRule="exact"/>
              <w:ind w:left="107" w:firstLine="0"/>
              <w:rPr>
                <w:b/>
              </w:rPr>
            </w:pPr>
            <w:r>
              <w:rPr>
                <w:b/>
              </w:rPr>
              <w:t>Operativ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risk</w:t>
            </w:r>
          </w:p>
        </w:tc>
        <w:tc>
          <w:tcPr>
            <w:tcW w:w="2488" w:type="dxa"/>
            <w:shd w:val="clear" w:color="auto" w:fill="C5D9F0"/>
          </w:tcPr>
          <w:p w14:paraId="68C7840C" w14:textId="77777777" w:rsidR="000045D5" w:rsidRDefault="008F6659">
            <w:pPr>
              <w:pStyle w:val="TableParagraph"/>
              <w:spacing w:line="225" w:lineRule="exact"/>
              <w:ind w:left="108" w:firstLine="0"/>
              <w:rPr>
                <w:b/>
              </w:rPr>
            </w:pPr>
            <w:r>
              <w:rPr>
                <w:b/>
              </w:rPr>
              <w:t>Affärsrisk</w:t>
            </w:r>
          </w:p>
        </w:tc>
        <w:tc>
          <w:tcPr>
            <w:tcW w:w="2336" w:type="dxa"/>
            <w:shd w:val="clear" w:color="auto" w:fill="C5D9F0"/>
          </w:tcPr>
          <w:p w14:paraId="4921AEE1" w14:textId="77777777" w:rsidR="000045D5" w:rsidRDefault="000045D5">
            <w:pPr>
              <w:pStyle w:val="TableParagraph"/>
              <w:ind w:left="0" w:firstLine="0"/>
              <w:rPr>
                <w:sz w:val="16"/>
              </w:rPr>
            </w:pPr>
          </w:p>
        </w:tc>
      </w:tr>
      <w:tr w:rsidR="000045D5" w14:paraId="1E7B614A" w14:textId="77777777">
        <w:trPr>
          <w:trHeight w:val="4161"/>
        </w:trPr>
        <w:tc>
          <w:tcPr>
            <w:tcW w:w="2454" w:type="dxa"/>
          </w:tcPr>
          <w:p w14:paraId="7F056FBC" w14:textId="77777777" w:rsidR="000045D5" w:rsidRDefault="008F6659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536"/>
              </w:tabs>
              <w:ind w:right="636"/>
            </w:pPr>
            <w:r>
              <w:t>Interna</w:t>
            </w:r>
            <w:r>
              <w:rPr>
                <w:spacing w:val="1"/>
              </w:rPr>
              <w:t xml:space="preserve"> </w:t>
            </w:r>
            <w:r>
              <w:t>oegentligheter</w:t>
            </w:r>
          </w:p>
          <w:p w14:paraId="0E9C8E90" w14:textId="77777777" w:rsidR="000045D5" w:rsidRDefault="008F6659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536"/>
              </w:tabs>
              <w:spacing w:line="268" w:lineRule="exact"/>
            </w:pPr>
            <w:r>
              <w:t>Extern</w:t>
            </w:r>
            <w:r>
              <w:rPr>
                <w:spacing w:val="-4"/>
              </w:rPr>
              <w:t xml:space="preserve"> </w:t>
            </w:r>
            <w:r>
              <w:t>brottslighet</w:t>
            </w:r>
          </w:p>
          <w:p w14:paraId="2715E92E" w14:textId="77777777" w:rsidR="000045D5" w:rsidRDefault="008F6659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536"/>
              </w:tabs>
              <w:ind w:right="407"/>
            </w:pPr>
            <w:r>
              <w:t>Anställnings-</w:t>
            </w:r>
            <w:r>
              <w:rPr>
                <w:spacing w:val="1"/>
              </w:rPr>
              <w:t xml:space="preserve"> </w:t>
            </w:r>
            <w:r>
              <w:t>förhållanden och</w:t>
            </w:r>
            <w:r>
              <w:rPr>
                <w:spacing w:val="-52"/>
              </w:rPr>
              <w:t xml:space="preserve"> </w:t>
            </w:r>
            <w:r>
              <w:t>arbetsmiljö</w:t>
            </w:r>
          </w:p>
          <w:p w14:paraId="0E9F4C67" w14:textId="77777777" w:rsidR="000045D5" w:rsidRDefault="008F6659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536"/>
              </w:tabs>
              <w:spacing w:line="269" w:lineRule="exact"/>
            </w:pPr>
            <w:r>
              <w:t>Affärsförhållanden</w:t>
            </w:r>
          </w:p>
          <w:p w14:paraId="1042B1DC" w14:textId="77777777" w:rsidR="000045D5" w:rsidRDefault="008F6659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536"/>
              </w:tabs>
              <w:ind w:right="415"/>
            </w:pPr>
            <w:r>
              <w:t>Skada på fysiska</w:t>
            </w:r>
            <w:r>
              <w:rPr>
                <w:spacing w:val="-52"/>
              </w:rPr>
              <w:t xml:space="preserve"> </w:t>
            </w:r>
            <w:r>
              <w:t>tillgångar</w:t>
            </w:r>
          </w:p>
          <w:p w14:paraId="69ADFF5D" w14:textId="77777777" w:rsidR="000045D5" w:rsidRDefault="008F6659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536"/>
              </w:tabs>
              <w:ind w:right="506"/>
            </w:pPr>
            <w:r>
              <w:t>Avbrott och</w:t>
            </w:r>
            <w:r>
              <w:rPr>
                <w:spacing w:val="1"/>
              </w:rPr>
              <w:t xml:space="preserve"> </w:t>
            </w:r>
            <w:r>
              <w:t>störning i</w:t>
            </w:r>
            <w:r>
              <w:rPr>
                <w:spacing w:val="1"/>
              </w:rPr>
              <w:t xml:space="preserve"> </w:t>
            </w:r>
            <w:r>
              <w:t>verksamhet och</w:t>
            </w:r>
            <w:r>
              <w:rPr>
                <w:spacing w:val="-52"/>
              </w:rPr>
              <w:t xml:space="preserve"> </w:t>
            </w:r>
            <w:r>
              <w:t>system</w:t>
            </w:r>
          </w:p>
          <w:p w14:paraId="532A86B3" w14:textId="77777777" w:rsidR="000045D5" w:rsidRDefault="008F6659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</w:tabs>
              <w:spacing w:line="254" w:lineRule="exact"/>
              <w:ind w:right="597"/>
              <w:jc w:val="both"/>
            </w:pPr>
            <w:r>
              <w:t>Transaktions-</w:t>
            </w:r>
            <w:r>
              <w:rPr>
                <w:spacing w:val="1"/>
              </w:rPr>
              <w:t xml:space="preserve"> </w:t>
            </w:r>
            <w:r>
              <w:t>hantering och</w:t>
            </w:r>
            <w:r>
              <w:rPr>
                <w:spacing w:val="1"/>
              </w:rPr>
              <w:t xml:space="preserve"> </w:t>
            </w:r>
            <w:r>
              <w:t>processtyrning</w:t>
            </w:r>
          </w:p>
        </w:tc>
        <w:tc>
          <w:tcPr>
            <w:tcW w:w="2488" w:type="dxa"/>
          </w:tcPr>
          <w:p w14:paraId="217E5ACB" w14:textId="77777777" w:rsidR="000045D5" w:rsidRDefault="008F6659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ind w:right="662"/>
            </w:pPr>
            <w:r>
              <w:t>Strategisk risk</w:t>
            </w:r>
            <w:r>
              <w:rPr>
                <w:spacing w:val="-52"/>
              </w:rPr>
              <w:t xml:space="preserve"> </w:t>
            </w:r>
            <w:r>
              <w:t>intjäningsrisk</w:t>
            </w:r>
            <w:r>
              <w:rPr>
                <w:spacing w:val="1"/>
              </w:rPr>
              <w:t xml:space="preserve"> </w:t>
            </w:r>
            <w:r>
              <w:t>Ryktesrisk</w:t>
            </w:r>
          </w:p>
        </w:tc>
        <w:tc>
          <w:tcPr>
            <w:tcW w:w="2336" w:type="dxa"/>
          </w:tcPr>
          <w:p w14:paraId="076DE874" w14:textId="77777777" w:rsidR="000045D5" w:rsidRDefault="000045D5">
            <w:pPr>
              <w:pStyle w:val="TableParagraph"/>
              <w:ind w:left="0" w:firstLine="0"/>
            </w:pPr>
          </w:p>
        </w:tc>
      </w:tr>
    </w:tbl>
    <w:p w14:paraId="7E5021BB" w14:textId="77777777" w:rsidR="000045D5" w:rsidRDefault="000045D5">
      <w:pPr>
        <w:sectPr w:rsidR="000045D5">
          <w:pgSz w:w="11910" w:h="16840"/>
          <w:pgMar w:top="1580" w:right="1300" w:bottom="1220" w:left="1300" w:header="0" w:footer="1021" w:gutter="0"/>
          <w:cols w:space="720"/>
        </w:sectPr>
      </w:pPr>
    </w:p>
    <w:p w14:paraId="632AF892" w14:textId="77777777" w:rsidR="000045D5" w:rsidRDefault="008F6659">
      <w:pPr>
        <w:pStyle w:val="Rubrik1"/>
        <w:numPr>
          <w:ilvl w:val="0"/>
          <w:numId w:val="10"/>
        </w:numPr>
        <w:tabs>
          <w:tab w:val="left" w:pos="1423"/>
          <w:tab w:val="left" w:pos="1424"/>
        </w:tabs>
        <w:spacing w:before="60"/>
        <w:ind w:hanging="1306"/>
      </w:pPr>
      <w:r>
        <w:lastRenderedPageBreak/>
        <w:t>Riskkontroll</w:t>
      </w:r>
    </w:p>
    <w:p w14:paraId="028ED9C7" w14:textId="77777777" w:rsidR="000045D5" w:rsidRDefault="008F6659">
      <w:pPr>
        <w:pStyle w:val="Liststycke"/>
        <w:numPr>
          <w:ilvl w:val="1"/>
          <w:numId w:val="2"/>
        </w:numPr>
        <w:tabs>
          <w:tab w:val="left" w:pos="1423"/>
          <w:tab w:val="left" w:pos="1424"/>
        </w:tabs>
        <w:ind w:hanging="1306"/>
        <w:rPr>
          <w:b/>
          <w:sz w:val="24"/>
        </w:rPr>
      </w:pPr>
      <w:r>
        <w:rPr>
          <w:b/>
          <w:sz w:val="24"/>
        </w:rPr>
        <w:t>Riskhantering</w:t>
      </w:r>
    </w:p>
    <w:p w14:paraId="3D454783" w14:textId="77777777" w:rsidR="000045D5" w:rsidRDefault="008F6659">
      <w:pPr>
        <w:pStyle w:val="Brdtext"/>
        <w:ind w:left="118" w:right="1434"/>
      </w:pPr>
      <w:r>
        <w:t>Bolaget ska ha en sammanhängande riskhanteringsprocess som ger ledningen</w:t>
      </w:r>
      <w:r>
        <w:rPr>
          <w:spacing w:val="1"/>
        </w:rPr>
        <w:t xml:space="preserve"> </w:t>
      </w:r>
      <w:r>
        <w:t>möjlighet att på ett effektivt sätt hantera risker och möjligheter. Detta innebär att</w:t>
      </w:r>
      <w:r>
        <w:rPr>
          <w:spacing w:val="-57"/>
        </w:rPr>
        <w:t xml:space="preserve"> </w:t>
      </w:r>
      <w:r>
        <w:t>nedanstående</w:t>
      </w:r>
      <w:r>
        <w:rPr>
          <w:spacing w:val="-1"/>
        </w:rPr>
        <w:t xml:space="preserve"> </w:t>
      </w:r>
      <w:r>
        <w:t>åtta</w:t>
      </w:r>
    </w:p>
    <w:p w14:paraId="25D54A7B" w14:textId="77777777" w:rsidR="000045D5" w:rsidRDefault="008F6659">
      <w:pPr>
        <w:pStyle w:val="Brdtext"/>
        <w:spacing w:before="1"/>
        <w:ind w:left="118" w:right="1434"/>
      </w:pPr>
      <w:r>
        <w:t>komponenter ska beaktas och hanteras för varje riskkategori i den mån de inte är</w:t>
      </w:r>
      <w:r>
        <w:rPr>
          <w:spacing w:val="-57"/>
        </w:rPr>
        <w:t xml:space="preserve"> </w:t>
      </w:r>
      <w:r>
        <w:t>gemensamma</w:t>
      </w:r>
      <w:r>
        <w:rPr>
          <w:spacing w:val="-1"/>
        </w:rPr>
        <w:t xml:space="preserve"> </w:t>
      </w:r>
      <w:r>
        <w:t>för samtliga riskkategorier.</w:t>
      </w:r>
    </w:p>
    <w:p w14:paraId="02970BA8" w14:textId="77777777" w:rsidR="000045D5" w:rsidRDefault="000045D5">
      <w:pPr>
        <w:pStyle w:val="Brdtext"/>
        <w:spacing w:before="10"/>
        <w:rPr>
          <w:sz w:val="23"/>
        </w:rPr>
      </w:pPr>
    </w:p>
    <w:p w14:paraId="77A6DDA1" w14:textId="77777777" w:rsidR="000045D5" w:rsidRDefault="008F6659">
      <w:pPr>
        <w:pStyle w:val="Rubrik1"/>
        <w:ind w:left="118" w:firstLine="0"/>
      </w:pPr>
      <w:r>
        <w:t>Intern</w:t>
      </w:r>
      <w:r>
        <w:rPr>
          <w:spacing w:val="-2"/>
        </w:rPr>
        <w:t xml:space="preserve"> </w:t>
      </w:r>
      <w:r>
        <w:t>miljö</w:t>
      </w:r>
    </w:p>
    <w:p w14:paraId="57917322" w14:textId="77777777" w:rsidR="000045D5" w:rsidRDefault="008F6659">
      <w:pPr>
        <w:pStyle w:val="Brdtext"/>
        <w:ind w:left="118" w:right="1840"/>
      </w:pPr>
      <w:r>
        <w:t>Bolagets miljö och arbetsklimat, hur medarbetare ser på och förhåller sig till</w:t>
      </w:r>
      <w:r>
        <w:rPr>
          <w:spacing w:val="-57"/>
        </w:rPr>
        <w:t xml:space="preserve"> </w:t>
      </w:r>
      <w:r>
        <w:t>risker samt ledningens riskhanteringsfilosofi, riskaptit, integritet och etiska</w:t>
      </w:r>
      <w:r>
        <w:rPr>
          <w:spacing w:val="1"/>
        </w:rPr>
        <w:t xml:space="preserve"> </w:t>
      </w:r>
      <w:r>
        <w:t>värderingar</w:t>
      </w:r>
      <w:r>
        <w:rPr>
          <w:spacing w:val="-2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spegla bolagets riskfilosofi.</w:t>
      </w:r>
    </w:p>
    <w:p w14:paraId="01FAC3AF" w14:textId="77777777" w:rsidR="000045D5" w:rsidRDefault="000045D5">
      <w:pPr>
        <w:pStyle w:val="Brdtext"/>
      </w:pPr>
    </w:p>
    <w:p w14:paraId="0C31CC5F" w14:textId="77777777" w:rsidR="000045D5" w:rsidRDefault="008F6659">
      <w:pPr>
        <w:pStyle w:val="Rubrik1"/>
        <w:ind w:left="118" w:firstLine="0"/>
      </w:pPr>
      <w:r>
        <w:t>Målformulering</w:t>
      </w:r>
    </w:p>
    <w:p w14:paraId="6D7A0A0A" w14:textId="77777777" w:rsidR="000045D5" w:rsidRDefault="008F6659">
      <w:pPr>
        <w:pStyle w:val="Brdtext"/>
        <w:ind w:left="118" w:right="1441"/>
      </w:pPr>
      <w:r>
        <w:t>Mål är en förutsättning för att kunna identifiera händelser och risker som hotar</w:t>
      </w:r>
      <w:r>
        <w:rPr>
          <w:spacing w:val="1"/>
        </w:rPr>
        <w:t xml:space="preserve"> </w:t>
      </w:r>
      <w:r>
        <w:t>målen. Riskhanteringen ska säkerställa att ledningen har etablerat en process för</w:t>
      </w:r>
      <w:r>
        <w:rPr>
          <w:spacing w:val="-57"/>
        </w:rPr>
        <w:t xml:space="preserve"> </w:t>
      </w:r>
      <w:r>
        <w:t>att sätta mål och att de valda målen stödjer organisationens syften och motsvarar</w:t>
      </w:r>
      <w:r>
        <w:rPr>
          <w:spacing w:val="-57"/>
        </w:rPr>
        <w:t xml:space="preserve"> </w:t>
      </w:r>
      <w:r>
        <w:t>dess</w:t>
      </w:r>
      <w:r>
        <w:rPr>
          <w:spacing w:val="-1"/>
        </w:rPr>
        <w:t xml:space="preserve"> </w:t>
      </w:r>
      <w:r>
        <w:t>riskfilosofi.</w:t>
      </w:r>
    </w:p>
    <w:p w14:paraId="7DE014EF" w14:textId="77777777" w:rsidR="000045D5" w:rsidRDefault="000045D5">
      <w:pPr>
        <w:pStyle w:val="Brdtext"/>
      </w:pPr>
    </w:p>
    <w:p w14:paraId="18901AB9" w14:textId="77777777" w:rsidR="000045D5" w:rsidRDefault="008F6659">
      <w:pPr>
        <w:pStyle w:val="Rubrik1"/>
        <w:ind w:left="118" w:firstLine="0"/>
      </w:pPr>
      <w:r>
        <w:t>Riskidentifiering</w:t>
      </w:r>
    </w:p>
    <w:p w14:paraId="6B5DF575" w14:textId="77777777" w:rsidR="000045D5" w:rsidRDefault="008F6659">
      <w:pPr>
        <w:pStyle w:val="Brdtext"/>
        <w:ind w:left="118" w:right="1274"/>
      </w:pPr>
      <w:r>
        <w:t>Interna och externa händelser som kan påverka en organisations möjligheter att nå</w:t>
      </w:r>
      <w:r>
        <w:rPr>
          <w:spacing w:val="-57"/>
        </w:rPr>
        <w:t xml:space="preserve"> </w:t>
      </w:r>
      <w:r>
        <w:t>sina</w:t>
      </w:r>
      <w:r>
        <w:rPr>
          <w:spacing w:val="-1"/>
        </w:rPr>
        <w:t xml:space="preserve"> </w:t>
      </w:r>
      <w:r>
        <w:t>mål ska</w:t>
      </w:r>
      <w:r>
        <w:rPr>
          <w:spacing w:val="-1"/>
        </w:rPr>
        <w:t xml:space="preserve"> </w:t>
      </w:r>
      <w:r>
        <w:t>identifieras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preciseras och registreras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riskregistret..</w:t>
      </w:r>
    </w:p>
    <w:p w14:paraId="0E9E89EF" w14:textId="77777777" w:rsidR="000045D5" w:rsidRDefault="000045D5">
      <w:pPr>
        <w:pStyle w:val="Brdtext"/>
      </w:pPr>
    </w:p>
    <w:p w14:paraId="731E562F" w14:textId="77777777" w:rsidR="000045D5" w:rsidRDefault="008F6659">
      <w:pPr>
        <w:pStyle w:val="Rubrik1"/>
        <w:ind w:left="118" w:firstLine="0"/>
      </w:pPr>
      <w:r>
        <w:t>Riskbedömning</w:t>
      </w:r>
    </w:p>
    <w:p w14:paraId="6DDD4A66" w14:textId="77777777" w:rsidR="000045D5" w:rsidRDefault="008F6659">
      <w:pPr>
        <w:pStyle w:val="Brdtext"/>
        <w:ind w:left="118" w:right="1513"/>
      </w:pPr>
      <w:r>
        <w:t>Risker ska analyseras med utgångspunkt från deras sannolikhet och konsekvens</w:t>
      </w:r>
      <w:r>
        <w:rPr>
          <w:spacing w:val="-57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att tjäna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underlag för hur de</w:t>
      </w:r>
      <w:r>
        <w:rPr>
          <w:spacing w:val="-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hanteras.</w:t>
      </w:r>
    </w:p>
    <w:p w14:paraId="5D7C18AC" w14:textId="77777777" w:rsidR="000045D5" w:rsidRDefault="000045D5">
      <w:pPr>
        <w:pStyle w:val="Brdtext"/>
        <w:spacing w:before="1"/>
      </w:pPr>
    </w:p>
    <w:p w14:paraId="7CCB74CB" w14:textId="77777777" w:rsidR="000045D5" w:rsidRDefault="008F6659">
      <w:pPr>
        <w:pStyle w:val="Rubrik1"/>
        <w:ind w:left="118" w:firstLine="0"/>
      </w:pPr>
      <w:r>
        <w:t>Riskåtgärder</w:t>
      </w:r>
    </w:p>
    <w:p w14:paraId="244C88AF" w14:textId="77777777" w:rsidR="000045D5" w:rsidRDefault="008F6659">
      <w:pPr>
        <w:pStyle w:val="Brdtext"/>
        <w:ind w:left="118" w:right="1934" w:firstLine="60"/>
      </w:pPr>
      <w:r>
        <w:t>Risker ska begränsas eller elimineras i linje med bolagets riskstrategi och -</w:t>
      </w:r>
      <w:r>
        <w:rPr>
          <w:spacing w:val="-57"/>
        </w:rPr>
        <w:t xml:space="preserve"> </w:t>
      </w:r>
      <w:r>
        <w:t>tolerans.</w:t>
      </w:r>
    </w:p>
    <w:p w14:paraId="27245BA5" w14:textId="77777777" w:rsidR="000045D5" w:rsidRDefault="000045D5">
      <w:pPr>
        <w:pStyle w:val="Brdtext"/>
      </w:pPr>
    </w:p>
    <w:p w14:paraId="38DC9A04" w14:textId="77777777" w:rsidR="000045D5" w:rsidRDefault="008F6659">
      <w:pPr>
        <w:pStyle w:val="Rubrik1"/>
        <w:ind w:left="118" w:firstLine="0"/>
      </w:pPr>
      <w:r>
        <w:t>Kontrollaktiviteter</w:t>
      </w:r>
    </w:p>
    <w:p w14:paraId="020D5377" w14:textId="77777777" w:rsidR="000045D5" w:rsidRDefault="008F6659">
      <w:pPr>
        <w:pStyle w:val="Brdtext"/>
        <w:ind w:left="118" w:right="1669"/>
      </w:pPr>
      <w:r>
        <w:t>Styrande dokument, rutiner eller särskilda aktiviteter ska fastställas och</w:t>
      </w:r>
      <w:r>
        <w:rPr>
          <w:spacing w:val="1"/>
        </w:rPr>
        <w:t xml:space="preserve"> </w:t>
      </w:r>
      <w:r>
        <w:t>genomföras</w:t>
      </w:r>
      <w:r>
        <w:rPr>
          <w:spacing w:val="-4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säkerställa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riskåtgärderna</w:t>
      </w:r>
      <w:r>
        <w:rPr>
          <w:spacing w:val="-1"/>
        </w:rPr>
        <w:t xml:space="preserve"> </w:t>
      </w:r>
      <w:r>
        <w:t>genomförs</w:t>
      </w:r>
      <w:r>
        <w:rPr>
          <w:spacing w:val="-1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ett effektivt</w:t>
      </w:r>
      <w:r>
        <w:rPr>
          <w:spacing w:val="-2"/>
        </w:rPr>
        <w:t xml:space="preserve"> </w:t>
      </w:r>
      <w:r>
        <w:t>sätt</w:t>
      </w:r>
    </w:p>
    <w:p w14:paraId="54479EB2" w14:textId="77777777" w:rsidR="000045D5" w:rsidRDefault="000045D5">
      <w:pPr>
        <w:pStyle w:val="Brdtext"/>
      </w:pPr>
    </w:p>
    <w:p w14:paraId="5AA001C9" w14:textId="77777777" w:rsidR="000045D5" w:rsidRDefault="008F6659">
      <w:pPr>
        <w:pStyle w:val="Rubrik1"/>
        <w:ind w:left="178" w:firstLine="0"/>
      </w:pPr>
      <w:r>
        <w:t>Riskrapportering</w:t>
      </w:r>
    </w:p>
    <w:p w14:paraId="477154CF" w14:textId="77777777" w:rsidR="000045D5" w:rsidRDefault="008F6659">
      <w:pPr>
        <w:pStyle w:val="Brdtext"/>
        <w:ind w:left="118" w:right="1260"/>
      </w:pPr>
      <w:r>
        <w:t>Relevant information ska identifieras, samlas in och förmedlas i en form och inom</w:t>
      </w:r>
      <w:r>
        <w:rPr>
          <w:spacing w:val="-5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tidsram</w:t>
      </w:r>
      <w:r>
        <w:rPr>
          <w:spacing w:val="-1"/>
        </w:rPr>
        <w:t xml:space="preserve"> </w:t>
      </w:r>
      <w:r>
        <w:t>som gör</w:t>
      </w:r>
      <w:r>
        <w:rPr>
          <w:spacing w:val="-1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möjligt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de anställda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utföra</w:t>
      </w:r>
      <w:r>
        <w:rPr>
          <w:spacing w:val="-1"/>
        </w:rPr>
        <w:t xml:space="preserve"> </w:t>
      </w:r>
      <w:r>
        <w:t>sina</w:t>
      </w:r>
      <w:r>
        <w:rPr>
          <w:spacing w:val="-1"/>
        </w:rPr>
        <w:t xml:space="preserve"> </w:t>
      </w:r>
      <w:r>
        <w:t>åtaganden.</w:t>
      </w:r>
    </w:p>
    <w:p w14:paraId="61CF6C67" w14:textId="77777777" w:rsidR="000045D5" w:rsidRDefault="008F6659">
      <w:pPr>
        <w:pStyle w:val="Brdtext"/>
        <w:ind w:left="118"/>
      </w:pPr>
      <w:r>
        <w:t>Informationen</w:t>
      </w:r>
      <w:r>
        <w:rPr>
          <w:spacing w:val="-1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riktas både</w:t>
      </w:r>
      <w:r>
        <w:rPr>
          <w:spacing w:val="-1"/>
        </w:rPr>
        <w:t xml:space="preserve"> </w:t>
      </w:r>
      <w:r>
        <w:t>uppåt,</w:t>
      </w:r>
      <w:r>
        <w:rPr>
          <w:spacing w:val="-3"/>
        </w:rPr>
        <w:t xml:space="preserve"> </w:t>
      </w:r>
      <w:r>
        <w:t>nedåt och</w:t>
      </w:r>
      <w:r>
        <w:rPr>
          <w:spacing w:val="-2"/>
        </w:rPr>
        <w:t xml:space="preserve"> </w:t>
      </w:r>
      <w:r>
        <w:t>tvärs i</w:t>
      </w:r>
      <w:r>
        <w:rPr>
          <w:spacing w:val="-1"/>
        </w:rPr>
        <w:t xml:space="preserve"> </w:t>
      </w:r>
      <w:r>
        <w:t>organisationen.</w:t>
      </w:r>
    </w:p>
    <w:p w14:paraId="6D7E9823" w14:textId="77777777" w:rsidR="000045D5" w:rsidRDefault="000045D5">
      <w:pPr>
        <w:pStyle w:val="Brdtext"/>
      </w:pPr>
    </w:p>
    <w:p w14:paraId="2C9F660F" w14:textId="77777777" w:rsidR="000045D5" w:rsidRDefault="008F6659">
      <w:pPr>
        <w:pStyle w:val="Rubrik1"/>
        <w:ind w:left="118" w:firstLine="0"/>
      </w:pPr>
      <w:r>
        <w:t>Uppföljning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utvärdering</w:t>
      </w:r>
    </w:p>
    <w:p w14:paraId="7A1B244A" w14:textId="77777777" w:rsidR="000045D5" w:rsidRDefault="008F6659">
      <w:pPr>
        <w:pStyle w:val="Brdtext"/>
        <w:ind w:left="118" w:right="1421"/>
      </w:pPr>
      <w:r>
        <w:t>Riskhanteringen ska övervakas genom löpande ledningsaktiviteter och påkallade</w:t>
      </w:r>
      <w:r>
        <w:rPr>
          <w:spacing w:val="-57"/>
        </w:rPr>
        <w:t xml:space="preserve"> </w:t>
      </w:r>
      <w:r>
        <w:t>särskilda</w:t>
      </w:r>
      <w:r>
        <w:rPr>
          <w:spacing w:val="-1"/>
        </w:rPr>
        <w:t xml:space="preserve"> </w:t>
      </w:r>
      <w:r>
        <w:t>utvärderingar.</w:t>
      </w:r>
    </w:p>
    <w:p w14:paraId="7E4C18B9" w14:textId="77777777" w:rsidR="000045D5" w:rsidRDefault="000045D5">
      <w:pPr>
        <w:sectPr w:rsidR="000045D5">
          <w:pgSz w:w="11910" w:h="16840"/>
          <w:pgMar w:top="1340" w:right="1300" w:bottom="1220" w:left="1300" w:header="0" w:footer="1021" w:gutter="0"/>
          <w:cols w:space="720"/>
        </w:sectPr>
      </w:pPr>
    </w:p>
    <w:p w14:paraId="485D7C80" w14:textId="1A3A1E52" w:rsidR="000045D5" w:rsidRDefault="00E730F1">
      <w:pPr>
        <w:pStyle w:val="Rubrik1"/>
        <w:numPr>
          <w:ilvl w:val="1"/>
          <w:numId w:val="2"/>
        </w:numPr>
        <w:tabs>
          <w:tab w:val="left" w:pos="1423"/>
          <w:tab w:val="left" w:pos="1424"/>
        </w:tabs>
        <w:spacing w:before="60"/>
        <w:ind w:hanging="13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36026EA" wp14:editId="726B521D">
                <wp:simplePos x="0" y="0"/>
                <wp:positionH relativeFrom="page">
                  <wp:posOffset>450215</wp:posOffset>
                </wp:positionH>
                <wp:positionV relativeFrom="page">
                  <wp:posOffset>6158230</wp:posOffset>
                </wp:positionV>
                <wp:extent cx="8890" cy="70104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1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55A25" id="Rectangle 3" o:spid="_x0000_s1026" style="position:absolute;margin-left:35.45pt;margin-top:484.9pt;width:.7pt;height:55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+4E+QEAANgDAAAOAAAAZHJzL2Uyb0RvYy54bWysU1Fv0zAQfkfiP1h+p2lLx7qo6TR1GkIa&#10;bGLwA66Ok1g4PnN2m45fz9npSoE3RB4sn+/85fu+O6+uD70Ve03BoKvkbDKVQjuFtXFtJb9+uXuz&#10;lCJEcDVYdLqSzzrI6/XrV6vBl3qOHdpak2AQF8rBV7KL0ZdFEVSnewgT9NpxskHqIXJIbVETDIze&#10;22I+nb4rBqTaEyodAp/ejkm5zvhNo1V8aJqgo7CVZG4xr5TXbVqL9QrKlsB3Rh1pwD+w6ME4/ukJ&#10;6hYiiB2Zv6B6owgDNnGisC+waYzSWQOrmU3/UPPUgddZC5sT/Mmm8P9g1af9IwlTV/JCCgc9t+gz&#10;mwautVq8TfYMPpRc9eQfKQkM/h7VtyAcbjqu0jdEOHQaaiY1S/XFbxdSEPiq2A4fsWZ02EXMTh0a&#10;6hMgeyAOuSHPp4boQxSKD5fLK26a4sQlu7PI7SqgfLnqKcT3GnuRNpUkJp6hYX8fYqIC5UtJpo7W&#10;1HfG2hxQu91YEntIk5G/zJ4VnpdZl4odpmsjYjrJGpOs0Z4t1s8skXAcL34OvOmQfkgx8GhVMnzf&#10;AWkp7AfHNl3NFixFxBwsLi7nHNB5ZnueAacYqpJRinG7ieP87jyZtuM/zbJohzdsbWOy8GT7yOpI&#10;lscn+3Ec9TSf53Gu+vUg1z8BAAD//wMAUEsDBBQABgAIAAAAIQA3GH+P3wAAAAoBAAAPAAAAZHJz&#10;L2Rvd25yZXYueG1sTI/BTsMwEETvSPyDtUjcqE2ANknjVBSJIxItHOjNibdJ1HgdYrcNfD3LCY6r&#10;fZp5U6wm14sTjqHzpOF2pkAg1d521Gh4f3u+SUGEaMia3hNq+MIAq/LyojC59Wfa4GkbG8EhFHKj&#10;oY1xyKUMdYvOhJkfkPi396Mzkc+xkXY0Zw53vUyUmktnOuKG1gz41GJ92B6dhnWWrj9f7+nle1Pt&#10;cPdRHR6SUWl9fTU9LkFEnOIfDL/6rA4lO1X+SDaIXsNCZUxqyOYZT2BgkdyBqBhUqUpAloX8P6H8&#10;AQAA//8DAFBLAQItABQABgAIAAAAIQC2gziS/gAAAOEBAAATAAAAAAAAAAAAAAAAAAAAAABbQ29u&#10;dGVudF9UeXBlc10ueG1sUEsBAi0AFAAGAAgAAAAhADj9If/WAAAAlAEAAAsAAAAAAAAAAAAAAAAA&#10;LwEAAF9yZWxzLy5yZWxzUEsBAi0AFAAGAAgAAAAhAO7/7gT5AQAA2AMAAA4AAAAAAAAAAAAAAAAA&#10;LgIAAGRycy9lMm9Eb2MueG1sUEsBAi0AFAAGAAgAAAAhADcYf4/fAAAACg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8F6659">
        <w:t>Övergripande</w:t>
      </w:r>
      <w:r w:rsidR="008F6659">
        <w:rPr>
          <w:spacing w:val="-3"/>
        </w:rPr>
        <w:t xml:space="preserve"> </w:t>
      </w:r>
      <w:r w:rsidR="008F6659">
        <w:t>risktolerans</w:t>
      </w:r>
      <w:r w:rsidR="008F6659">
        <w:rPr>
          <w:spacing w:val="-3"/>
        </w:rPr>
        <w:t xml:space="preserve"> </w:t>
      </w:r>
      <w:r w:rsidR="008F6659">
        <w:t>och</w:t>
      </w:r>
      <w:r w:rsidR="008F6659">
        <w:rPr>
          <w:spacing w:val="-2"/>
        </w:rPr>
        <w:t xml:space="preserve"> </w:t>
      </w:r>
      <w:r w:rsidR="008F6659">
        <w:t>kapitalmål</w:t>
      </w:r>
    </w:p>
    <w:p w14:paraId="457E07C0" w14:textId="77777777" w:rsidR="000045D5" w:rsidRDefault="008F6659">
      <w:pPr>
        <w:pStyle w:val="Brdtext"/>
        <w:ind w:left="118" w:right="1315"/>
      </w:pPr>
      <w:r>
        <w:t>Bolagets riskaptit bestäms årligen av styrelsen och uttrycks genom att ange ett</w:t>
      </w:r>
      <w:r>
        <w:rPr>
          <w:spacing w:val="1"/>
        </w:rPr>
        <w:t xml:space="preserve"> </w:t>
      </w:r>
      <w:r>
        <w:t>intervall för bolagets risktolerans.</w:t>
      </w:r>
      <w:r>
        <w:rPr>
          <w:spacing w:val="1"/>
        </w:rPr>
        <w:t xml:space="preserve"> </w:t>
      </w:r>
      <w:r>
        <w:t>Risktoleransen i sin tur uttrycks som funktion</w:t>
      </w:r>
      <w:r>
        <w:rPr>
          <w:spacing w:val="-57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Bolagets</w:t>
      </w:r>
      <w:r>
        <w:rPr>
          <w:spacing w:val="-2"/>
        </w:rPr>
        <w:t xml:space="preserve"> </w:t>
      </w:r>
      <w:r>
        <w:t>solvenskvot</w:t>
      </w:r>
      <w:r>
        <w:rPr>
          <w:spacing w:val="-2"/>
        </w:rPr>
        <w:t xml:space="preserve"> </w:t>
      </w:r>
      <w:r>
        <w:t>beräknad enligt</w:t>
      </w:r>
      <w:r>
        <w:rPr>
          <w:spacing w:val="-1"/>
        </w:rPr>
        <w:t xml:space="preserve"> </w:t>
      </w:r>
      <w:r>
        <w:t>standardformeln för</w:t>
      </w:r>
      <w:r>
        <w:rPr>
          <w:spacing w:val="-1"/>
        </w:rPr>
        <w:t xml:space="preserve"> </w:t>
      </w:r>
      <w:r>
        <w:t>Solvens</w:t>
      </w:r>
      <w:r>
        <w:rPr>
          <w:spacing w:val="-1"/>
        </w:rPr>
        <w:t xml:space="preserve"> </w:t>
      </w:r>
      <w:r>
        <w:t>2.</w:t>
      </w:r>
    </w:p>
    <w:p w14:paraId="0EFC3502" w14:textId="77777777" w:rsidR="000045D5" w:rsidRDefault="000045D5">
      <w:pPr>
        <w:pStyle w:val="Brdtext"/>
      </w:pPr>
    </w:p>
    <w:p w14:paraId="7C8A428C" w14:textId="77777777" w:rsidR="000045D5" w:rsidRDefault="008F6659">
      <w:pPr>
        <w:pStyle w:val="Brdtext"/>
        <w:spacing w:before="1"/>
        <w:ind w:left="118" w:right="1707"/>
      </w:pPr>
      <w:r>
        <w:t>Risktoleransens nedre gräns satts till 150% och den övre gränsen till 250% av</w:t>
      </w:r>
      <w:r>
        <w:rPr>
          <w:spacing w:val="-57"/>
        </w:rPr>
        <w:t xml:space="preserve"> </w:t>
      </w:r>
      <w:r>
        <w:t>solvenskvoten.</w:t>
      </w:r>
    </w:p>
    <w:p w14:paraId="5F27F73C" w14:textId="77777777" w:rsidR="000045D5" w:rsidRDefault="008F6659">
      <w:pPr>
        <w:pStyle w:val="Brdtext"/>
        <w:ind w:left="118" w:right="1547"/>
      </w:pPr>
      <w:r>
        <w:t>Om solvenskvoten befinner sig inom målintervallet ska bolaget agera för att</w:t>
      </w:r>
      <w:r>
        <w:rPr>
          <w:spacing w:val="1"/>
        </w:rPr>
        <w:t xml:space="preserve"> </w:t>
      </w:r>
      <w:r>
        <w:t>bibehålla kvoten därinom. Om bolagets solvenskvot däremot skulle avvika från</w:t>
      </w:r>
      <w:r>
        <w:rPr>
          <w:spacing w:val="-57"/>
        </w:rPr>
        <w:t xml:space="preserve"> </w:t>
      </w:r>
      <w:r>
        <w:t>målnivån, skall åtgärder utformas och implementeras. På en övergripande nivå</w:t>
      </w:r>
      <w:r>
        <w:rPr>
          <w:spacing w:val="1"/>
        </w:rPr>
        <w:t xml:space="preserve"> </w:t>
      </w:r>
      <w:r>
        <w:t>skall</w:t>
      </w:r>
      <w:r>
        <w:rPr>
          <w:spacing w:val="-2"/>
        </w:rPr>
        <w:t xml:space="preserve"> </w:t>
      </w:r>
      <w:r>
        <w:t>följande två alternativ övervägas:</w:t>
      </w:r>
    </w:p>
    <w:p w14:paraId="1B4494BD" w14:textId="77777777" w:rsidR="000045D5" w:rsidRDefault="000045D5">
      <w:pPr>
        <w:pStyle w:val="Brdtext"/>
        <w:spacing w:before="10"/>
        <w:rPr>
          <w:sz w:val="23"/>
        </w:rPr>
      </w:pPr>
    </w:p>
    <w:p w14:paraId="310AC544" w14:textId="77777777" w:rsidR="000045D5" w:rsidRDefault="008F6659">
      <w:pPr>
        <w:pStyle w:val="Liststycke"/>
        <w:numPr>
          <w:ilvl w:val="0"/>
          <w:numId w:val="1"/>
        </w:numPr>
        <w:tabs>
          <w:tab w:val="left" w:pos="300"/>
        </w:tabs>
        <w:ind w:right="1429" w:firstLine="0"/>
        <w:rPr>
          <w:sz w:val="24"/>
        </w:rPr>
      </w:pPr>
      <w:r>
        <w:rPr>
          <w:sz w:val="24"/>
        </w:rPr>
        <w:t>Förändra storleken på och/eller sammansättningen av bolagets kapitalbas så att</w:t>
      </w:r>
      <w:r>
        <w:rPr>
          <w:spacing w:val="-57"/>
          <w:sz w:val="24"/>
        </w:rPr>
        <w:t xml:space="preserve"> </w:t>
      </w:r>
      <w:r>
        <w:rPr>
          <w:sz w:val="24"/>
        </w:rPr>
        <w:t>denna</w:t>
      </w:r>
      <w:r>
        <w:rPr>
          <w:spacing w:val="-1"/>
          <w:sz w:val="24"/>
        </w:rPr>
        <w:t xml:space="preserve"> </w:t>
      </w:r>
      <w:r>
        <w:rPr>
          <w:sz w:val="24"/>
        </w:rPr>
        <w:t>uppfyller bolagets kapitalbehov</w:t>
      </w:r>
    </w:p>
    <w:p w14:paraId="053E9ACC" w14:textId="77777777" w:rsidR="000045D5" w:rsidRDefault="008F6659">
      <w:pPr>
        <w:pStyle w:val="Liststycke"/>
        <w:numPr>
          <w:ilvl w:val="0"/>
          <w:numId w:val="1"/>
        </w:numPr>
        <w:tabs>
          <w:tab w:val="left" w:pos="300"/>
        </w:tabs>
        <w:ind w:left="299" w:hanging="182"/>
        <w:rPr>
          <w:sz w:val="24"/>
        </w:rPr>
      </w:pPr>
      <w:r>
        <w:rPr>
          <w:sz w:val="24"/>
        </w:rPr>
        <w:t>Förändra</w:t>
      </w:r>
      <w:r>
        <w:rPr>
          <w:spacing w:val="-2"/>
          <w:sz w:val="24"/>
        </w:rPr>
        <w:t xml:space="preserve"> </w:t>
      </w:r>
      <w:r>
        <w:rPr>
          <w:sz w:val="24"/>
        </w:rPr>
        <w:t>bolagets</w:t>
      </w:r>
      <w:r>
        <w:rPr>
          <w:spacing w:val="-1"/>
          <w:sz w:val="24"/>
        </w:rPr>
        <w:t xml:space="preserve"> </w:t>
      </w:r>
      <w:r>
        <w:rPr>
          <w:sz w:val="24"/>
        </w:rPr>
        <w:t>risktagande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därmed</w:t>
      </w:r>
      <w:r>
        <w:rPr>
          <w:spacing w:val="-1"/>
          <w:sz w:val="24"/>
        </w:rPr>
        <w:t xml:space="preserve"> </w:t>
      </w:r>
      <w:r>
        <w:rPr>
          <w:sz w:val="24"/>
        </w:rPr>
        <w:t>även</w:t>
      </w:r>
      <w:r>
        <w:rPr>
          <w:spacing w:val="-1"/>
          <w:sz w:val="24"/>
        </w:rPr>
        <w:t xml:space="preserve"> </w:t>
      </w:r>
      <w:r>
        <w:rPr>
          <w:sz w:val="24"/>
        </w:rPr>
        <w:t>dess</w:t>
      </w:r>
      <w:r>
        <w:rPr>
          <w:spacing w:val="57"/>
          <w:sz w:val="24"/>
        </w:rPr>
        <w:t xml:space="preserve"> </w:t>
      </w:r>
      <w:r>
        <w:rPr>
          <w:sz w:val="24"/>
        </w:rPr>
        <w:t>kapitalbehov</w:t>
      </w:r>
    </w:p>
    <w:p w14:paraId="4DC53676" w14:textId="77777777" w:rsidR="000045D5" w:rsidRDefault="008F6659">
      <w:pPr>
        <w:pStyle w:val="Brdtext"/>
        <w:ind w:left="118" w:right="1867"/>
      </w:pPr>
      <w:r>
        <w:t>För vidare beskrivning av bolagets principer och mål för kapitalhantering se</w:t>
      </w:r>
      <w:r>
        <w:rPr>
          <w:spacing w:val="-57"/>
        </w:rPr>
        <w:t xml:space="preserve"> </w:t>
      </w:r>
      <w:r>
        <w:t>finansiell</w:t>
      </w:r>
      <w:r>
        <w:rPr>
          <w:spacing w:val="-1"/>
        </w:rPr>
        <w:t xml:space="preserve"> </w:t>
      </w:r>
      <w:r>
        <w:t>anvisning från</w:t>
      </w:r>
      <w:r>
        <w:rPr>
          <w:spacing w:val="-2"/>
        </w:rPr>
        <w:t xml:space="preserve"> </w:t>
      </w:r>
      <w:r>
        <w:t>Staden.</w:t>
      </w:r>
    </w:p>
    <w:p w14:paraId="21C7291B" w14:textId="77777777" w:rsidR="000045D5" w:rsidRDefault="000045D5">
      <w:pPr>
        <w:pStyle w:val="Brdtext"/>
      </w:pPr>
    </w:p>
    <w:p w14:paraId="7080BB49" w14:textId="77777777" w:rsidR="000045D5" w:rsidRDefault="008F6659">
      <w:pPr>
        <w:pStyle w:val="Rubrik1"/>
        <w:numPr>
          <w:ilvl w:val="1"/>
          <w:numId w:val="2"/>
        </w:numPr>
        <w:tabs>
          <w:tab w:val="left" w:pos="1423"/>
          <w:tab w:val="left" w:pos="1424"/>
        </w:tabs>
        <w:ind w:hanging="1306"/>
      </w:pPr>
      <w:r>
        <w:t>Risktolerans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riskkategori</w:t>
      </w:r>
    </w:p>
    <w:p w14:paraId="159DCE7E" w14:textId="77777777" w:rsidR="000045D5" w:rsidRDefault="008F6659">
      <w:pPr>
        <w:pStyle w:val="Brdtext"/>
        <w:ind w:left="118"/>
      </w:pPr>
      <w:r>
        <w:t>Bolaget</w:t>
      </w:r>
      <w:r>
        <w:rPr>
          <w:spacing w:val="-1"/>
        </w:rPr>
        <w:t xml:space="preserve"> </w:t>
      </w:r>
      <w:r>
        <w:t>risker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toleransen</w:t>
      </w:r>
      <w:r>
        <w:rPr>
          <w:spacing w:val="-1"/>
        </w:rPr>
        <w:t xml:space="preserve"> </w:t>
      </w:r>
      <w:r>
        <w:t>för dessa</w:t>
      </w:r>
      <w:r>
        <w:rPr>
          <w:spacing w:val="-2"/>
        </w:rPr>
        <w:t xml:space="preserve"> </w:t>
      </w:r>
      <w:r>
        <w:t>delas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nedanstående kategorier.</w:t>
      </w:r>
    </w:p>
    <w:p w14:paraId="62076BB2" w14:textId="77777777" w:rsidR="000045D5" w:rsidRDefault="000045D5">
      <w:pPr>
        <w:pStyle w:val="Brdtext"/>
      </w:pPr>
    </w:p>
    <w:p w14:paraId="51BB8725" w14:textId="77777777" w:rsidR="000045D5" w:rsidRDefault="008F6659">
      <w:pPr>
        <w:pStyle w:val="Rubrik1"/>
        <w:numPr>
          <w:ilvl w:val="2"/>
          <w:numId w:val="2"/>
        </w:numPr>
        <w:tabs>
          <w:tab w:val="left" w:pos="1423"/>
          <w:tab w:val="left" w:pos="1424"/>
        </w:tabs>
        <w:ind w:hanging="1306"/>
      </w:pPr>
      <w:r>
        <w:t>Kvantifierbara</w:t>
      </w:r>
      <w:r>
        <w:rPr>
          <w:spacing w:val="-2"/>
        </w:rPr>
        <w:t xml:space="preserve"> </w:t>
      </w:r>
      <w:r>
        <w:t>riskkategorier</w:t>
      </w:r>
    </w:p>
    <w:p w14:paraId="223C7D78" w14:textId="77777777" w:rsidR="000045D5" w:rsidRDefault="008F6659">
      <w:pPr>
        <w:pStyle w:val="Brdtext"/>
        <w:ind w:left="118" w:right="1577"/>
      </w:pPr>
      <w:r>
        <w:t>För nedanstående risker kvantifieras bolagets kapitalkrav med hjälp av</w:t>
      </w:r>
      <w:r>
        <w:rPr>
          <w:spacing w:val="1"/>
        </w:rPr>
        <w:t xml:space="preserve"> </w:t>
      </w:r>
      <w:r>
        <w:t>standardformeln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utgör</w:t>
      </w:r>
      <w:r>
        <w:rPr>
          <w:spacing w:val="-1"/>
        </w:rPr>
        <w:t xml:space="preserve"> </w:t>
      </w:r>
      <w:r>
        <w:t>grunden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bedömningen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bolagets</w:t>
      </w:r>
      <w:r>
        <w:rPr>
          <w:spacing w:val="-1"/>
        </w:rPr>
        <w:t xml:space="preserve"> </w:t>
      </w:r>
      <w:r>
        <w:t>kapitalbehov.</w:t>
      </w:r>
    </w:p>
    <w:p w14:paraId="05A63512" w14:textId="77777777" w:rsidR="000045D5" w:rsidRDefault="000045D5">
      <w:pPr>
        <w:pStyle w:val="Brdtext"/>
        <w:spacing w:before="1"/>
      </w:pPr>
    </w:p>
    <w:p w14:paraId="544EAA29" w14:textId="77777777" w:rsidR="000045D5" w:rsidRDefault="008F6659">
      <w:pPr>
        <w:pStyle w:val="Rubrik1"/>
        <w:ind w:left="118" w:firstLine="0"/>
      </w:pPr>
      <w:r>
        <w:t>Skadeförsäkringsrisk:</w:t>
      </w:r>
    </w:p>
    <w:p w14:paraId="68E2D0B1" w14:textId="77777777" w:rsidR="000045D5" w:rsidRDefault="008F6659">
      <w:pPr>
        <w:pStyle w:val="Brdtext"/>
        <w:ind w:left="118" w:right="1300"/>
      </w:pPr>
      <w:r>
        <w:t>Bolaget tecknar försäkringar enligt Göteborgs stads försäkringspolicy. Bolaget tar</w:t>
      </w:r>
      <w:r>
        <w:rPr>
          <w:spacing w:val="-57"/>
        </w:rPr>
        <w:t xml:space="preserve"> </w:t>
      </w:r>
      <w:r>
        <w:t>hänsyn till risk då premier bestäms med hjälp av vedertagna principer. Bolaget</w:t>
      </w:r>
      <w:r>
        <w:rPr>
          <w:spacing w:val="1"/>
        </w:rPr>
        <w:t xml:space="preserve"> </w:t>
      </w:r>
      <w:r>
        <w:t>säkerställer genom återförsäkring att skadeförsäkringsrisken är inom givna ramar</w:t>
      </w:r>
      <w:r>
        <w:rPr>
          <w:spacing w:val="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beslutat</w:t>
      </w:r>
      <w:r>
        <w:rPr>
          <w:spacing w:val="-1"/>
        </w:rPr>
        <w:t xml:space="preserve"> </w:t>
      </w:r>
      <w:r>
        <w:t>självbehåll.</w:t>
      </w:r>
    </w:p>
    <w:p w14:paraId="16527DC8" w14:textId="77777777" w:rsidR="000045D5" w:rsidRDefault="000045D5">
      <w:pPr>
        <w:pStyle w:val="Brdtext"/>
        <w:spacing w:before="2"/>
        <w:rPr>
          <w:sz w:val="16"/>
        </w:rPr>
      </w:pPr>
    </w:p>
    <w:p w14:paraId="75B01E1F" w14:textId="77777777" w:rsidR="000045D5" w:rsidRDefault="008F6659">
      <w:pPr>
        <w:pStyle w:val="Rubrik1"/>
        <w:spacing w:before="90"/>
        <w:ind w:left="118" w:firstLine="0"/>
      </w:pPr>
      <w:r>
        <w:t>Marknadsrisk:</w:t>
      </w:r>
    </w:p>
    <w:p w14:paraId="00807B82" w14:textId="77777777" w:rsidR="000045D5" w:rsidRDefault="008F6659">
      <w:pPr>
        <w:pStyle w:val="Brdtext"/>
        <w:ind w:left="118" w:right="1348"/>
      </w:pPr>
      <w:r>
        <w:t>Är mycket begränsad då Bolaget placerar sitt kapital på bankkonto. Detta innebär</w:t>
      </w:r>
      <w:r>
        <w:rPr>
          <w:spacing w:val="-57"/>
        </w:rPr>
        <w:t xml:space="preserve"> </w:t>
      </w:r>
      <w:r>
        <w:t>att bolaget</w:t>
      </w:r>
      <w:r>
        <w:rPr>
          <w:spacing w:val="-1"/>
        </w:rPr>
        <w:t xml:space="preserve"> </w:t>
      </w:r>
      <w:r>
        <w:t>erhåller en</w:t>
      </w:r>
      <w:r>
        <w:rPr>
          <w:spacing w:val="-3"/>
        </w:rPr>
        <w:t xml:space="preserve"> </w:t>
      </w:r>
      <w:r>
        <w:t>jämn avkastning över tid</w:t>
      </w:r>
      <w:r>
        <w:rPr>
          <w:spacing w:val="-1"/>
        </w:rPr>
        <w:t xml:space="preserve"> </w:t>
      </w:r>
      <w:r>
        <w:t>och minimerar sin</w:t>
      </w:r>
      <w:r>
        <w:rPr>
          <w:spacing w:val="-1"/>
        </w:rPr>
        <w:t xml:space="preserve"> </w:t>
      </w:r>
      <w:r>
        <w:t>risk.</w:t>
      </w:r>
    </w:p>
    <w:p w14:paraId="5C0EE199" w14:textId="77777777" w:rsidR="000045D5" w:rsidRDefault="000045D5">
      <w:pPr>
        <w:pStyle w:val="Brdtext"/>
      </w:pPr>
    </w:p>
    <w:p w14:paraId="41F18D57" w14:textId="77777777" w:rsidR="000045D5" w:rsidRDefault="008F6659">
      <w:pPr>
        <w:pStyle w:val="Rubrik1"/>
        <w:ind w:left="118" w:firstLine="0"/>
      </w:pPr>
      <w:r>
        <w:t>Motpartsrisk:</w:t>
      </w:r>
    </w:p>
    <w:p w14:paraId="6AC810FA" w14:textId="77777777" w:rsidR="000045D5" w:rsidRDefault="008F6659">
      <w:pPr>
        <w:pStyle w:val="Brdtext"/>
        <w:ind w:left="118" w:right="1615"/>
      </w:pPr>
      <w:r>
        <w:t>Bolagets motparter ska ha en god återbetalningsförmåga. Val av återförsäkrare</w:t>
      </w:r>
      <w:r>
        <w:rPr>
          <w:spacing w:val="-57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följa bolagets</w:t>
      </w:r>
      <w:r>
        <w:rPr>
          <w:spacing w:val="-1"/>
        </w:rPr>
        <w:t xml:space="preserve"> </w:t>
      </w:r>
      <w:r>
        <w:t>riktlinje för återförsäkring.</w:t>
      </w:r>
    </w:p>
    <w:p w14:paraId="184046E0" w14:textId="77777777" w:rsidR="000045D5" w:rsidRDefault="000045D5">
      <w:pPr>
        <w:sectPr w:rsidR="000045D5">
          <w:pgSz w:w="11910" w:h="16840"/>
          <w:pgMar w:top="1340" w:right="1300" w:bottom="1220" w:left="1300" w:header="0" w:footer="1021" w:gutter="0"/>
          <w:cols w:space="720"/>
        </w:sectPr>
      </w:pPr>
    </w:p>
    <w:p w14:paraId="74EBC32F" w14:textId="5AFD5376" w:rsidR="000045D5" w:rsidRDefault="00E730F1">
      <w:pPr>
        <w:pStyle w:val="Rubrik1"/>
        <w:numPr>
          <w:ilvl w:val="2"/>
          <w:numId w:val="2"/>
        </w:numPr>
        <w:tabs>
          <w:tab w:val="left" w:pos="1423"/>
          <w:tab w:val="left" w:pos="1424"/>
        </w:tabs>
        <w:spacing w:before="60"/>
        <w:ind w:hanging="13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AC199E6" wp14:editId="5ACBE42C">
                <wp:simplePos x="0" y="0"/>
                <wp:positionH relativeFrom="page">
                  <wp:posOffset>450215</wp:posOffset>
                </wp:positionH>
                <wp:positionV relativeFrom="page">
                  <wp:posOffset>9137650</wp:posOffset>
                </wp:positionV>
                <wp:extent cx="8890" cy="17526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EA7EC" id="Rectangle 2" o:spid="_x0000_s1026" style="position:absolute;margin-left:35.45pt;margin-top:719.5pt;width:.7pt;height:13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Ou+gEAANgDAAAOAAAAZHJzL2Uyb0RvYy54bWysU9uO0zAQfUfiHyy/0zRV9xY1Xa26WoS0&#10;wGoXPmDqOI2F4zFjt2n5esZOtxR4Q+TB8njGJ+ecGS9u970VO03BoKtlOZlKoZ3CxrhNLb9+eXh3&#10;LUWI4Bqw6HQtDzrI2+XbN4vBV3qGHdpGk2AQF6rB17KL0VdFEVSnewgT9NpxskXqIXJIm6IhGBi9&#10;t8VsOr0sBqTGEyodAp/ej0m5zPhtq1X83LZBR2FrydxiXimv67QWywVUGwLfGXWkAf/Aogfj+Kcn&#10;qHuIILZk/oLqjSIM2MaJwr7AtjVKZw2sppz+oealA6+zFjYn+JNN4f/Bqk+7JxKmqeVcCgc9t+iZ&#10;TQO3sVrMkj2DDxVXvfgnSgKDf0T1LQiHq46r9B0RDp2GhkmVqb747UIKAl8V6+EjNowO24jZqX1L&#10;fQJkD8Q+N+RwaojeR6H48Pr6hpumOFFeXcwuc7sKqF6vegrxvcZepE0tiYlnaNg9hpioQPVakqmj&#10;Nc2DsTYHtFmvLIkdpMnIX2bPCs/LrEvFDtO1ETGdZI1J1mjPGpsDSyQcx4ufA286pB9SDDxatQzf&#10;t0BaCvvBsU035XyeZjEH84urGQd0nlmfZ8AphqpllGLcruI4v1tPZtPxn8os2uEdW9uaLDzZPrI6&#10;kuXxyX4cRz3N53mcq349yOVPAAAA//8DAFBLAwQUAAYACAAAACEA+wCxLOAAAAALAQAADwAAAGRy&#10;cy9kb3ducmV2LnhtbEyPTU/CQBCG7yb+h82YeJOtBQst3RIx8Wgi6EFu2+7QNnRna3eB6q93OOFx&#10;3nnyfuSr0XbihINvHSl4nEQgkCpnWqoVfH68PixA+KDJ6M4RKvhBD6vi9ibXmXFn2uBpG2rBJuQz&#10;raAJoc+k9FWDVvuJ65H4t3eD1YHPoZZm0Gc2t52MoyiRVrfECY3u8aXB6rA9WgXrdLH+fp/R2++m&#10;3OHuqzw8xUOk1P3d+LwEEXAMVxgu9bk6FNypdEcyXnQK5lHKJOuzacqjmJjHUxDlRUmSBGSRy/8b&#10;ij8AAAD//wMAUEsBAi0AFAAGAAgAAAAhALaDOJL+AAAA4QEAABMAAAAAAAAAAAAAAAAAAAAAAFtD&#10;b250ZW50X1R5cGVzXS54bWxQSwECLQAUAAYACAAAACEAOP0h/9YAAACUAQAACwAAAAAAAAAAAAAA&#10;AAAvAQAAX3JlbHMvLnJlbHNQSwECLQAUAAYACAAAACEALrTjrvoBAADYAwAADgAAAAAAAAAAAAAA&#10;AAAuAgAAZHJzL2Uyb0RvYy54bWxQSwECLQAUAAYACAAAACEA+wCxL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8F6659">
        <w:t>Svårkvantifierade</w:t>
      </w:r>
      <w:r w:rsidR="008F6659">
        <w:rPr>
          <w:spacing w:val="-5"/>
        </w:rPr>
        <w:t xml:space="preserve"> </w:t>
      </w:r>
      <w:r w:rsidR="008F6659">
        <w:t>riskkategorier</w:t>
      </w:r>
    </w:p>
    <w:p w14:paraId="13ABCAAD" w14:textId="77777777" w:rsidR="000045D5" w:rsidRDefault="000045D5">
      <w:pPr>
        <w:pStyle w:val="Brdtext"/>
        <w:rPr>
          <w:b/>
        </w:rPr>
      </w:pPr>
    </w:p>
    <w:p w14:paraId="408B1834" w14:textId="77777777" w:rsidR="000045D5" w:rsidRDefault="008F6659">
      <w:pPr>
        <w:ind w:left="118"/>
        <w:rPr>
          <w:b/>
          <w:sz w:val="24"/>
        </w:rPr>
      </w:pPr>
      <w:r>
        <w:rPr>
          <w:b/>
          <w:sz w:val="24"/>
        </w:rPr>
        <w:t>Operativ risk</w:t>
      </w:r>
    </w:p>
    <w:p w14:paraId="332C5610" w14:textId="77777777" w:rsidR="000045D5" w:rsidRDefault="008F6659">
      <w:pPr>
        <w:pStyle w:val="Brdtext"/>
        <w:ind w:left="118" w:right="1327"/>
      </w:pPr>
      <w:r>
        <w:t>Toleransen fastställs årligen av styrelsen mot bakgrund av bolagets riskfilosofi</w:t>
      </w:r>
      <w:r>
        <w:rPr>
          <w:spacing w:val="1"/>
        </w:rPr>
        <w:t xml:space="preserve"> </w:t>
      </w:r>
      <w:r>
        <w:t>men får aldrig överstiga aktuellt schablonvärde enligt standardmodellen i Solvens</w:t>
      </w:r>
      <w:r>
        <w:rPr>
          <w:spacing w:val="-57"/>
        </w:rPr>
        <w:t xml:space="preserve"> </w:t>
      </w:r>
      <w:r>
        <w:t>II.</w:t>
      </w:r>
    </w:p>
    <w:p w14:paraId="46EE6F1E" w14:textId="77777777" w:rsidR="000045D5" w:rsidRDefault="000045D5">
      <w:pPr>
        <w:pStyle w:val="Brdtext"/>
      </w:pPr>
    </w:p>
    <w:p w14:paraId="44299A6E" w14:textId="77777777" w:rsidR="000045D5" w:rsidRDefault="008F6659">
      <w:pPr>
        <w:pStyle w:val="Brdtext"/>
        <w:spacing w:before="1"/>
        <w:ind w:left="118" w:right="1807"/>
      </w:pPr>
      <w:r>
        <w:t>Risker som bedöms vara större än det i standardmodellen angivna värdet ska</w:t>
      </w:r>
      <w:r>
        <w:rPr>
          <w:spacing w:val="-57"/>
        </w:rPr>
        <w:t xml:space="preserve"> </w:t>
      </w:r>
      <w:r>
        <w:t>undvikas</w:t>
      </w:r>
      <w:r>
        <w:rPr>
          <w:spacing w:val="-3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reduceras</w:t>
      </w:r>
      <w:r>
        <w:rPr>
          <w:spacing w:val="-4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dessa</w:t>
      </w:r>
      <w:r>
        <w:rPr>
          <w:spacing w:val="-2"/>
        </w:rPr>
        <w:t xml:space="preserve"> </w:t>
      </w:r>
      <w:r>
        <w:t>åtgärder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återrapporteras</w:t>
      </w:r>
      <w:r>
        <w:rPr>
          <w:spacing w:val="-1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styrelsen.</w:t>
      </w:r>
    </w:p>
    <w:p w14:paraId="0B164136" w14:textId="77777777" w:rsidR="000045D5" w:rsidRDefault="000045D5">
      <w:pPr>
        <w:pStyle w:val="Brdtext"/>
        <w:rPr>
          <w:sz w:val="26"/>
        </w:rPr>
      </w:pPr>
    </w:p>
    <w:p w14:paraId="6FD06086" w14:textId="77777777" w:rsidR="000045D5" w:rsidRDefault="000045D5">
      <w:pPr>
        <w:pStyle w:val="Brdtext"/>
        <w:spacing w:before="10"/>
        <w:rPr>
          <w:sz w:val="21"/>
        </w:rPr>
      </w:pPr>
    </w:p>
    <w:p w14:paraId="2813DF74" w14:textId="77777777" w:rsidR="000045D5" w:rsidRDefault="008F6659">
      <w:pPr>
        <w:pStyle w:val="Rubrik1"/>
        <w:ind w:left="118" w:firstLine="0"/>
      </w:pPr>
      <w:r>
        <w:t>Likviditetsrisk</w:t>
      </w:r>
      <w:r>
        <w:rPr>
          <w:spacing w:val="-2"/>
        </w:rPr>
        <w:t xml:space="preserve"> </w:t>
      </w:r>
      <w:r>
        <w:t>inkl.</w:t>
      </w:r>
      <w:r>
        <w:rPr>
          <w:spacing w:val="-3"/>
        </w:rPr>
        <w:t xml:space="preserve"> </w:t>
      </w:r>
      <w:r>
        <w:t>finansieringsrisk:</w:t>
      </w:r>
    </w:p>
    <w:p w14:paraId="1D7038D7" w14:textId="77777777" w:rsidR="000045D5" w:rsidRDefault="008F6659">
      <w:pPr>
        <w:pStyle w:val="Brdtext"/>
        <w:ind w:left="118" w:right="1500"/>
      </w:pPr>
      <w:r>
        <w:t>Bolagets likviditetsbehov analyseras per budgetår baserat på den</w:t>
      </w:r>
      <w:r>
        <w:rPr>
          <w:spacing w:val="1"/>
        </w:rPr>
        <w:t xml:space="preserve"> </w:t>
      </w:r>
      <w:r>
        <w:t>likviditetsprognos som upprättas i samband med bolagets affärsplanering.</w:t>
      </w:r>
      <w:r>
        <w:rPr>
          <w:spacing w:val="1"/>
        </w:rPr>
        <w:t xml:space="preserve"> </w:t>
      </w:r>
      <w:r>
        <w:t>Bolagets likvida medel ska åtminstone uppgå till av styrelsen beslutad nivå som</w:t>
      </w:r>
      <w:r>
        <w:rPr>
          <w:spacing w:val="-57"/>
        </w:rPr>
        <w:t xml:space="preserve"> </w:t>
      </w:r>
      <w:r>
        <w:t>definieras</w:t>
      </w:r>
      <w:r>
        <w:rPr>
          <w:spacing w:val="-2"/>
        </w:rPr>
        <w:t xml:space="preserve"> </w:t>
      </w:r>
      <w:r>
        <w:t>i bolagets finansiella anvisning.</w:t>
      </w:r>
    </w:p>
    <w:p w14:paraId="75413F75" w14:textId="77777777" w:rsidR="000045D5" w:rsidRDefault="000045D5">
      <w:pPr>
        <w:pStyle w:val="Brdtext"/>
      </w:pPr>
    </w:p>
    <w:p w14:paraId="632C63E9" w14:textId="77777777" w:rsidR="000045D5" w:rsidRDefault="008F6659">
      <w:pPr>
        <w:pStyle w:val="Rubrik1"/>
        <w:ind w:left="118" w:firstLine="0"/>
      </w:pPr>
      <w:r>
        <w:t>Affärsrisk:</w:t>
      </w:r>
    </w:p>
    <w:p w14:paraId="3901DDF4" w14:textId="77777777" w:rsidR="000045D5" w:rsidRDefault="008F6659">
      <w:pPr>
        <w:pStyle w:val="Brdtext"/>
        <w:ind w:left="118" w:right="1467" w:firstLine="60"/>
      </w:pPr>
      <w:r>
        <w:t>Bolaget ska hantera risker som innebär hot mot övergripande mål och strategi.</w:t>
      </w:r>
      <w:r>
        <w:rPr>
          <w:spacing w:val="1"/>
        </w:rPr>
        <w:t xml:space="preserve"> </w:t>
      </w:r>
      <w:r>
        <w:t>Hanteringen av affärsrisker ska ske genom en strukturerad identifiering och</w:t>
      </w:r>
      <w:r>
        <w:rPr>
          <w:spacing w:val="1"/>
        </w:rPr>
        <w:t xml:space="preserve"> </w:t>
      </w:r>
      <w:r>
        <w:t>bedömning av potentiella händelser. Risker som bedömts allvarliga ska åtgärdas</w:t>
      </w:r>
      <w:r>
        <w:rPr>
          <w:spacing w:val="-57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rapporteras till styrelsen.</w:t>
      </w:r>
    </w:p>
    <w:p w14:paraId="17AC9A3B" w14:textId="77777777" w:rsidR="000045D5" w:rsidRDefault="000045D5">
      <w:pPr>
        <w:pStyle w:val="Brdtext"/>
      </w:pPr>
    </w:p>
    <w:p w14:paraId="53A592F0" w14:textId="77777777" w:rsidR="000045D5" w:rsidRDefault="008F6659">
      <w:pPr>
        <w:pStyle w:val="Rubrik1"/>
        <w:numPr>
          <w:ilvl w:val="1"/>
          <w:numId w:val="2"/>
        </w:numPr>
        <w:tabs>
          <w:tab w:val="left" w:pos="1423"/>
          <w:tab w:val="left" w:pos="1424"/>
        </w:tabs>
        <w:ind w:hanging="1306"/>
      </w:pPr>
      <w:r>
        <w:t>Egen</w:t>
      </w:r>
      <w:r>
        <w:rPr>
          <w:spacing w:val="-1"/>
        </w:rPr>
        <w:t xml:space="preserve"> </w:t>
      </w:r>
      <w:r>
        <w:t>risk-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solvensanalys (ERSA)</w:t>
      </w:r>
    </w:p>
    <w:p w14:paraId="1202E24C" w14:textId="77777777" w:rsidR="000045D5" w:rsidRDefault="008F6659">
      <w:pPr>
        <w:pStyle w:val="Brdtext"/>
        <w:ind w:left="118" w:right="1440"/>
      </w:pPr>
      <w:r>
        <w:t>Den egna risk- och solvensanalysen (ERSA) skall säkerställa att bolagets kapital</w:t>
      </w:r>
      <w:r>
        <w:rPr>
          <w:spacing w:val="-57"/>
        </w:rPr>
        <w:t xml:space="preserve"> </w:t>
      </w:r>
      <w:r>
        <w:t>är, och förblir, tillräckligt för att bära de risker som följer av bolagets affärsplan.</w:t>
      </w:r>
      <w:r>
        <w:rPr>
          <w:spacing w:val="-57"/>
        </w:rPr>
        <w:t xml:space="preserve"> </w:t>
      </w:r>
      <w:r>
        <w:t>Analysen ska därför ta utgångspunkt i arbetet med affärsplanen och inkludera</w:t>
      </w:r>
      <w:r>
        <w:rPr>
          <w:spacing w:val="1"/>
        </w:rPr>
        <w:t xml:space="preserve"> </w:t>
      </w:r>
      <w:r>
        <w:t>ogynnsamma</w:t>
      </w:r>
      <w:r>
        <w:rPr>
          <w:spacing w:val="-2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realistiska</w:t>
      </w:r>
      <w:r>
        <w:rPr>
          <w:spacing w:val="-2"/>
        </w:rPr>
        <w:t xml:space="preserve"> </w:t>
      </w:r>
      <w:r>
        <w:t>scenarier,</w:t>
      </w:r>
      <w:r>
        <w:rPr>
          <w:spacing w:val="-2"/>
        </w:rPr>
        <w:t xml:space="preserve"> </w:t>
      </w:r>
      <w:r>
        <w:t>stresstester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omvända</w:t>
      </w:r>
      <w:r>
        <w:rPr>
          <w:spacing w:val="-2"/>
        </w:rPr>
        <w:t xml:space="preserve"> </w:t>
      </w:r>
      <w:r>
        <w:t>stresstester.</w:t>
      </w:r>
    </w:p>
    <w:p w14:paraId="13B040AC" w14:textId="77777777" w:rsidR="000045D5" w:rsidRDefault="008F6659">
      <w:pPr>
        <w:pStyle w:val="Brdtext"/>
        <w:spacing w:before="1"/>
        <w:ind w:left="118" w:right="1441"/>
      </w:pPr>
      <w:r>
        <w:t>Resultaten av analysen ska få leda till modifieringar av affärsplanen om så krävs</w:t>
      </w:r>
      <w:r>
        <w:rPr>
          <w:spacing w:val="-57"/>
        </w:rPr>
        <w:t xml:space="preserve"> </w:t>
      </w:r>
      <w:r>
        <w:t>för att en acceptabel risknivå ska kunna upprätthållas. Tillvägagångssätt och</w:t>
      </w:r>
      <w:r>
        <w:rPr>
          <w:spacing w:val="1"/>
        </w:rPr>
        <w:t xml:space="preserve"> </w:t>
      </w:r>
      <w:r>
        <w:t>resultat</w:t>
      </w:r>
      <w:r>
        <w:rPr>
          <w:spacing w:val="-2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rapporteras</w:t>
      </w:r>
      <w:r>
        <w:rPr>
          <w:spacing w:val="-1"/>
        </w:rPr>
        <w:t xml:space="preserve"> </w:t>
      </w:r>
      <w:r>
        <w:t>till Finansinspektionen.</w:t>
      </w:r>
    </w:p>
    <w:p w14:paraId="6BADCFC3" w14:textId="77777777" w:rsidR="000045D5" w:rsidRDefault="000045D5">
      <w:pPr>
        <w:pStyle w:val="Brdtext"/>
      </w:pPr>
    </w:p>
    <w:p w14:paraId="06085E69" w14:textId="77777777" w:rsidR="000045D5" w:rsidRDefault="008F6659">
      <w:pPr>
        <w:pStyle w:val="Brdtext"/>
        <w:ind w:left="118" w:right="1240"/>
      </w:pPr>
      <w:r>
        <w:t xml:space="preserve">Inom ramen för </w:t>
      </w:r>
      <w:proofErr w:type="spellStart"/>
      <w:r>
        <w:t>ERSA:n</w:t>
      </w:r>
      <w:proofErr w:type="spellEnd"/>
      <w:r>
        <w:t xml:space="preserve"> skall även en utvärdering av riskhanteringssystemet</w:t>
      </w:r>
      <w:r>
        <w:rPr>
          <w:spacing w:val="1"/>
        </w:rPr>
        <w:t xml:space="preserve"> </w:t>
      </w:r>
      <w:r>
        <w:t>genomföras i vilken lämpligheten och effektiviteten hos de processer, system,</w:t>
      </w:r>
      <w:r>
        <w:rPr>
          <w:spacing w:val="1"/>
        </w:rPr>
        <w:t xml:space="preserve"> </w:t>
      </w:r>
      <w:r>
        <w:t>organisationer och kontroller som finns på plats för att hantera och kontrollera risk</w:t>
      </w:r>
      <w:r>
        <w:rPr>
          <w:spacing w:val="-57"/>
        </w:rPr>
        <w:t xml:space="preserve"> </w:t>
      </w:r>
      <w:r>
        <w:t>granskas.</w:t>
      </w:r>
    </w:p>
    <w:p w14:paraId="0A1A8B49" w14:textId="77777777" w:rsidR="000045D5" w:rsidRDefault="000045D5">
      <w:pPr>
        <w:pStyle w:val="Brdtext"/>
      </w:pPr>
    </w:p>
    <w:p w14:paraId="375E1848" w14:textId="77777777" w:rsidR="000045D5" w:rsidRDefault="008F6659">
      <w:pPr>
        <w:pStyle w:val="Brdtext"/>
        <w:ind w:left="118" w:right="1473"/>
      </w:pPr>
      <w:r>
        <w:t>ERSA processen och hur scenarier och stresstester utförs beskrivs i Riktlinje för</w:t>
      </w:r>
      <w:r>
        <w:rPr>
          <w:spacing w:val="-57"/>
        </w:rPr>
        <w:t xml:space="preserve"> </w:t>
      </w:r>
      <w:r>
        <w:t>ERSA.</w:t>
      </w:r>
    </w:p>
    <w:p w14:paraId="2FD654CE" w14:textId="77777777" w:rsidR="000045D5" w:rsidRDefault="000045D5">
      <w:pPr>
        <w:pStyle w:val="Brdtext"/>
      </w:pPr>
    </w:p>
    <w:p w14:paraId="4C8023B9" w14:textId="77777777" w:rsidR="000045D5" w:rsidRDefault="008F6659">
      <w:pPr>
        <w:pStyle w:val="Brdtext"/>
        <w:ind w:left="118" w:right="1294"/>
      </w:pPr>
      <w:r>
        <w:t>Styrelsen för Bolaget är ytterst ansvarig för ERSAN. Ekonomichef och</w:t>
      </w:r>
      <w:r>
        <w:rPr>
          <w:spacing w:val="1"/>
        </w:rPr>
        <w:t xml:space="preserve"> </w:t>
      </w:r>
      <w:r>
        <w:t>Riskkontrollfunktionen ansvarar dock för det operativa arbetet och rapporteringen</w:t>
      </w:r>
      <w:r>
        <w:rPr>
          <w:spacing w:val="-57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riktlinje</w:t>
      </w:r>
      <w:r>
        <w:rPr>
          <w:spacing w:val="-1"/>
        </w:rPr>
        <w:t xml:space="preserve"> </w:t>
      </w:r>
      <w:r>
        <w:t>för ERSA).</w:t>
      </w:r>
    </w:p>
    <w:p w14:paraId="6AE75595" w14:textId="77777777" w:rsidR="000045D5" w:rsidRDefault="000045D5">
      <w:pPr>
        <w:pStyle w:val="Brdtext"/>
        <w:rPr>
          <w:sz w:val="26"/>
        </w:rPr>
      </w:pPr>
    </w:p>
    <w:p w14:paraId="47CB2C1D" w14:textId="77777777" w:rsidR="000045D5" w:rsidRDefault="000045D5">
      <w:pPr>
        <w:pStyle w:val="Brdtext"/>
        <w:rPr>
          <w:sz w:val="22"/>
        </w:rPr>
      </w:pPr>
    </w:p>
    <w:p w14:paraId="58683F75" w14:textId="77777777" w:rsidR="000045D5" w:rsidRDefault="008F6659">
      <w:pPr>
        <w:pStyle w:val="Rubrik1"/>
        <w:numPr>
          <w:ilvl w:val="1"/>
          <w:numId w:val="2"/>
        </w:numPr>
        <w:tabs>
          <w:tab w:val="left" w:pos="1423"/>
          <w:tab w:val="left" w:pos="1424"/>
        </w:tabs>
        <w:spacing w:before="1"/>
        <w:ind w:hanging="1306"/>
      </w:pPr>
      <w:r>
        <w:t>Stresstester</w:t>
      </w:r>
      <w:r>
        <w:rPr>
          <w:spacing w:val="-5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scenario</w:t>
      </w:r>
      <w:r>
        <w:rPr>
          <w:spacing w:val="-4"/>
        </w:rPr>
        <w:t xml:space="preserve"> </w:t>
      </w:r>
      <w:r>
        <w:t>analyser</w:t>
      </w:r>
    </w:p>
    <w:p w14:paraId="32574D10" w14:textId="77777777" w:rsidR="000045D5" w:rsidRDefault="008F6659">
      <w:pPr>
        <w:pStyle w:val="Brdtext"/>
        <w:ind w:left="118" w:right="1747"/>
      </w:pPr>
      <w:r>
        <w:t>Bolaget ska minst en gång per år genomföra stresstester och scenarioanalyser</w:t>
      </w:r>
      <w:r>
        <w:rPr>
          <w:spacing w:val="-58"/>
        </w:rPr>
        <w:t xml:space="preserve"> </w:t>
      </w:r>
      <w:r>
        <w:t>kopplat</w:t>
      </w:r>
      <w:r>
        <w:rPr>
          <w:spacing w:val="-2"/>
        </w:rPr>
        <w:t xml:space="preserve"> </w:t>
      </w:r>
      <w:r>
        <w:t>till de risker som</w:t>
      </w:r>
      <w:r>
        <w:rPr>
          <w:spacing w:val="-1"/>
        </w:rPr>
        <w:t xml:space="preserve"> </w:t>
      </w:r>
      <w:r>
        <w:t>bolaget</w:t>
      </w:r>
      <w:r>
        <w:rPr>
          <w:spacing w:val="-1"/>
        </w:rPr>
        <w:t xml:space="preserve"> </w:t>
      </w:r>
      <w:r>
        <w:t>är exponerad mot.</w:t>
      </w:r>
    </w:p>
    <w:p w14:paraId="5A342552" w14:textId="77777777" w:rsidR="000045D5" w:rsidRDefault="000045D5">
      <w:pPr>
        <w:sectPr w:rsidR="000045D5">
          <w:pgSz w:w="11910" w:h="16840"/>
          <w:pgMar w:top="1340" w:right="1300" w:bottom="1220" w:left="1300" w:header="0" w:footer="1021" w:gutter="0"/>
          <w:cols w:space="720"/>
        </w:sectPr>
      </w:pPr>
    </w:p>
    <w:p w14:paraId="1D8891B5" w14:textId="77777777" w:rsidR="000045D5" w:rsidRDefault="008F6659">
      <w:pPr>
        <w:pStyle w:val="Rubrik1"/>
        <w:numPr>
          <w:ilvl w:val="1"/>
          <w:numId w:val="2"/>
        </w:numPr>
        <w:tabs>
          <w:tab w:val="left" w:pos="1423"/>
          <w:tab w:val="left" w:pos="1424"/>
        </w:tabs>
        <w:spacing w:before="60"/>
        <w:ind w:hanging="1306"/>
      </w:pPr>
      <w:r>
        <w:t>Rapportering</w:t>
      </w:r>
    </w:p>
    <w:p w14:paraId="1B4A9B35" w14:textId="77777777" w:rsidR="000045D5" w:rsidRDefault="008F6659">
      <w:pPr>
        <w:pStyle w:val="Brdtext"/>
        <w:ind w:left="118" w:right="1461"/>
      </w:pPr>
      <w:r>
        <w:t>Riskkontrollfunktionen skall kvartalsvis tillhandahålla en riskrapportering till</w:t>
      </w:r>
      <w:r>
        <w:rPr>
          <w:spacing w:val="1"/>
        </w:rPr>
        <w:t xml:space="preserve"> </w:t>
      </w:r>
      <w:r>
        <w:t>bolagets</w:t>
      </w:r>
      <w:r>
        <w:rPr>
          <w:spacing w:val="-2"/>
        </w:rPr>
        <w:t xml:space="preserve"> </w:t>
      </w:r>
      <w:r>
        <w:t>ledning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styrelse</w:t>
      </w:r>
      <w:r>
        <w:rPr>
          <w:spacing w:val="-3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gång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år</w:t>
      </w:r>
      <w:r>
        <w:rPr>
          <w:spacing w:val="-1"/>
        </w:rPr>
        <w:t xml:space="preserve"> </w:t>
      </w:r>
      <w:r>
        <w:t>föredra</w:t>
      </w:r>
      <w:r>
        <w:rPr>
          <w:spacing w:val="-1"/>
        </w:rPr>
        <w:t xml:space="preserve"> </w:t>
      </w:r>
      <w:r>
        <w:t>rapporten</w:t>
      </w:r>
      <w:r>
        <w:rPr>
          <w:spacing w:val="-3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styrelsen</w:t>
      </w:r>
    </w:p>
    <w:p w14:paraId="1830FA8D" w14:textId="77777777" w:rsidR="000045D5" w:rsidRDefault="000045D5">
      <w:pPr>
        <w:pStyle w:val="Brdtext"/>
      </w:pPr>
    </w:p>
    <w:p w14:paraId="2A08B2D7" w14:textId="77777777" w:rsidR="000045D5" w:rsidRDefault="008F6659">
      <w:pPr>
        <w:pStyle w:val="Rubrik1"/>
        <w:tabs>
          <w:tab w:val="left" w:pos="1423"/>
        </w:tabs>
        <w:ind w:left="118" w:firstLine="0"/>
      </w:pPr>
      <w:r>
        <w:t>5.</w:t>
      </w:r>
      <w:r>
        <w:tab/>
        <w:t>Organisation</w:t>
      </w:r>
    </w:p>
    <w:p w14:paraId="2AC19DC0" w14:textId="77777777" w:rsidR="000045D5" w:rsidRDefault="008F6659">
      <w:pPr>
        <w:pStyle w:val="Brdtext"/>
        <w:spacing w:before="1"/>
        <w:ind w:left="118" w:right="1501"/>
      </w:pPr>
      <w:r>
        <w:t>Bolaget ska upprätthålla följande fyra nyckelfunktioner. Ansvar och befogenhet</w:t>
      </w:r>
      <w:r>
        <w:rPr>
          <w:spacing w:val="-57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respektive funktion ska</w:t>
      </w:r>
      <w:r>
        <w:rPr>
          <w:spacing w:val="-2"/>
        </w:rPr>
        <w:t xml:space="preserve"> </w:t>
      </w:r>
      <w:r>
        <w:t>fastslås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särskild</w:t>
      </w:r>
      <w:r>
        <w:rPr>
          <w:spacing w:val="-1"/>
        </w:rPr>
        <w:t xml:space="preserve"> </w:t>
      </w:r>
      <w:r>
        <w:t>riktlinje.</w:t>
      </w:r>
    </w:p>
    <w:p w14:paraId="60CD98B4" w14:textId="77777777" w:rsidR="000045D5" w:rsidRDefault="008F6659">
      <w:pPr>
        <w:pStyle w:val="Liststycke"/>
        <w:numPr>
          <w:ilvl w:val="0"/>
          <w:numId w:val="9"/>
        </w:numPr>
        <w:tabs>
          <w:tab w:val="left" w:pos="1423"/>
          <w:tab w:val="left" w:pos="1424"/>
        </w:tabs>
        <w:spacing w:line="275" w:lineRule="exact"/>
        <w:ind w:hanging="1306"/>
        <w:rPr>
          <w:sz w:val="24"/>
        </w:rPr>
      </w:pPr>
      <w:r>
        <w:rPr>
          <w:sz w:val="24"/>
        </w:rPr>
        <w:t>Aktuarie</w:t>
      </w:r>
    </w:p>
    <w:p w14:paraId="4A6815F2" w14:textId="77777777" w:rsidR="000045D5" w:rsidRDefault="008F6659">
      <w:pPr>
        <w:pStyle w:val="Liststycke"/>
        <w:numPr>
          <w:ilvl w:val="0"/>
          <w:numId w:val="9"/>
        </w:numPr>
        <w:tabs>
          <w:tab w:val="left" w:pos="1423"/>
          <w:tab w:val="left" w:pos="1424"/>
        </w:tabs>
        <w:spacing w:line="275" w:lineRule="exact"/>
        <w:ind w:hanging="1306"/>
        <w:rPr>
          <w:sz w:val="24"/>
        </w:rPr>
      </w:pPr>
      <w:r>
        <w:rPr>
          <w:sz w:val="24"/>
        </w:rPr>
        <w:t>Internrevision</w:t>
      </w:r>
    </w:p>
    <w:p w14:paraId="161EB59D" w14:textId="3A8A94AC" w:rsidR="000045D5" w:rsidRDefault="008F6659">
      <w:pPr>
        <w:pStyle w:val="Liststycke"/>
        <w:numPr>
          <w:ilvl w:val="0"/>
          <w:numId w:val="9"/>
        </w:numPr>
        <w:tabs>
          <w:tab w:val="left" w:pos="1423"/>
          <w:tab w:val="left" w:pos="1424"/>
        </w:tabs>
        <w:ind w:hanging="1306"/>
        <w:rPr>
          <w:sz w:val="24"/>
        </w:rPr>
      </w:pPr>
      <w:r>
        <w:rPr>
          <w:sz w:val="24"/>
        </w:rPr>
        <w:t>Risk</w:t>
      </w:r>
      <w:ins w:id="8" w:author="Johan Grenefalk" w:date="2022-04-10T15:40:00Z">
        <w:r w:rsidR="00E730F1">
          <w:rPr>
            <w:sz w:val="24"/>
          </w:rPr>
          <w:t>hantering</w:t>
        </w:r>
      </w:ins>
      <w:del w:id="9" w:author="Johan Grenefalk" w:date="2022-04-10T15:40:00Z">
        <w:r w:rsidDel="00E730F1">
          <w:rPr>
            <w:sz w:val="24"/>
          </w:rPr>
          <w:delText>kontroll</w:delText>
        </w:r>
      </w:del>
    </w:p>
    <w:p w14:paraId="332A1390" w14:textId="77777777" w:rsidR="000045D5" w:rsidRDefault="008F6659">
      <w:pPr>
        <w:pStyle w:val="Liststycke"/>
        <w:numPr>
          <w:ilvl w:val="0"/>
          <w:numId w:val="9"/>
        </w:numPr>
        <w:tabs>
          <w:tab w:val="left" w:pos="1423"/>
          <w:tab w:val="left" w:pos="1424"/>
        </w:tabs>
        <w:ind w:hanging="1306"/>
        <w:rPr>
          <w:sz w:val="24"/>
        </w:rPr>
      </w:pPr>
      <w:r>
        <w:rPr>
          <w:sz w:val="24"/>
        </w:rPr>
        <w:t>Regelefterlevnad</w:t>
      </w:r>
      <w:r>
        <w:rPr>
          <w:spacing w:val="-1"/>
          <w:sz w:val="24"/>
        </w:rPr>
        <w:t xml:space="preserve"> </w:t>
      </w:r>
      <w:r>
        <w:rPr>
          <w:sz w:val="24"/>
        </w:rPr>
        <w:t>(Compliance)</w:t>
      </w:r>
    </w:p>
    <w:sectPr w:rsidR="000045D5">
      <w:pgSz w:w="11910" w:h="16840"/>
      <w:pgMar w:top="1340" w:right="1300" w:bottom="1220" w:left="130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617C" w14:textId="77777777" w:rsidR="007B70D4" w:rsidRDefault="008F6659">
      <w:r>
        <w:separator/>
      </w:r>
    </w:p>
  </w:endnote>
  <w:endnote w:type="continuationSeparator" w:id="0">
    <w:p w14:paraId="6AA80F0E" w14:textId="77777777" w:rsidR="007B70D4" w:rsidRDefault="008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F348" w14:textId="77777777" w:rsidR="00174B52" w:rsidRDefault="00174B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E523" w14:textId="4D027D88" w:rsidR="000045D5" w:rsidRDefault="008F6659">
    <w:pPr>
      <w:pStyle w:val="Brdtext"/>
      <w:spacing w:line="14" w:lineRule="auto"/>
      <w:rPr>
        <w:sz w:val="20"/>
      </w:rPr>
    </w:pPr>
    <w:ins w:id="6" w:author="Johan Grenefalk" w:date="2022-04-10T15:41:00Z">
      <w:r>
        <w:rPr>
          <w:sz w:val="20"/>
        </w:rPr>
        <w:fldChar w:fldCharType="begin"/>
      </w:r>
      <w:r>
        <w:rPr>
          <w:sz w:val="20"/>
        </w:rPr>
        <w:instrText xml:space="preserve"> DOCPROPERTY iManageFooter \* MERGEFORMAT </w:instrText>
      </w:r>
    </w:ins>
    <w:r>
      <w:rPr>
        <w:sz w:val="20"/>
      </w:rPr>
      <w:fldChar w:fldCharType="separate"/>
    </w:r>
    <w:ins w:id="7" w:author="Johan Grenefalk" w:date="2022-04-10T15:41:00Z">
      <w:r>
        <w:rPr>
          <w:sz w:val="20"/>
        </w:rPr>
        <w:t>#1670840</w:t>
      </w:r>
      <w:r>
        <w:rPr>
          <w:sz w:val="20"/>
        </w:rPr>
        <w:fldChar w:fldCharType="end"/>
      </w:r>
    </w:ins>
    <w:r w:rsidR="00E730F1">
      <w:rPr>
        <w:noProof/>
      </w:rPr>
      <mc:AlternateContent>
        <mc:Choice Requires="wps">
          <w:drawing>
            <wp:anchor distT="0" distB="0" distL="114300" distR="114300" simplePos="0" relativeHeight="487459328" behindDoc="1" locked="0" layoutInCell="1" allowOverlap="1" wp14:anchorId="61F5E97E" wp14:editId="69E68D9E">
              <wp:simplePos x="0" y="0"/>
              <wp:positionH relativeFrom="page">
                <wp:posOffset>900430</wp:posOffset>
              </wp:positionH>
              <wp:positionV relativeFrom="page">
                <wp:posOffset>9866630</wp:posOffset>
              </wp:positionV>
              <wp:extent cx="5761990" cy="635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990" cy="6350"/>
                      </a:xfrm>
                      <a:custGeom>
                        <a:avLst/>
                        <a:gdLst>
                          <a:gd name="T0" fmla="+- 0 10492 1418"/>
                          <a:gd name="T1" fmla="*/ T0 w 9074"/>
                          <a:gd name="T2" fmla="+- 0 15538 15538"/>
                          <a:gd name="T3" fmla="*/ 15538 h 10"/>
                          <a:gd name="T4" fmla="+- 0 8548 1418"/>
                          <a:gd name="T5" fmla="*/ T4 w 9074"/>
                          <a:gd name="T6" fmla="+- 0 15538 15538"/>
                          <a:gd name="T7" fmla="*/ 15538 h 10"/>
                          <a:gd name="T8" fmla="+- 0 8538 1418"/>
                          <a:gd name="T9" fmla="*/ T8 w 9074"/>
                          <a:gd name="T10" fmla="+- 0 15538 15538"/>
                          <a:gd name="T11" fmla="*/ 15538 h 10"/>
                          <a:gd name="T12" fmla="+- 0 1418 1418"/>
                          <a:gd name="T13" fmla="*/ T12 w 9074"/>
                          <a:gd name="T14" fmla="+- 0 15538 15538"/>
                          <a:gd name="T15" fmla="*/ 15538 h 10"/>
                          <a:gd name="T16" fmla="+- 0 1418 1418"/>
                          <a:gd name="T17" fmla="*/ T16 w 9074"/>
                          <a:gd name="T18" fmla="+- 0 15547 15538"/>
                          <a:gd name="T19" fmla="*/ 15547 h 10"/>
                          <a:gd name="T20" fmla="+- 0 8538 1418"/>
                          <a:gd name="T21" fmla="*/ T20 w 9074"/>
                          <a:gd name="T22" fmla="+- 0 15547 15538"/>
                          <a:gd name="T23" fmla="*/ 15547 h 10"/>
                          <a:gd name="T24" fmla="+- 0 8548 1418"/>
                          <a:gd name="T25" fmla="*/ T24 w 9074"/>
                          <a:gd name="T26" fmla="+- 0 15547 15538"/>
                          <a:gd name="T27" fmla="*/ 15547 h 10"/>
                          <a:gd name="T28" fmla="+- 0 10492 1418"/>
                          <a:gd name="T29" fmla="*/ T28 w 9074"/>
                          <a:gd name="T30" fmla="+- 0 15547 15538"/>
                          <a:gd name="T31" fmla="*/ 15547 h 10"/>
                          <a:gd name="T32" fmla="+- 0 10492 1418"/>
                          <a:gd name="T33" fmla="*/ T32 w 9074"/>
                          <a:gd name="T34" fmla="+- 0 15538 15538"/>
                          <a:gd name="T35" fmla="*/ 15538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074" h="10">
                            <a:moveTo>
                              <a:pt x="9074" y="0"/>
                            </a:moveTo>
                            <a:lnTo>
                              <a:pt x="7130" y="0"/>
                            </a:lnTo>
                            <a:lnTo>
                              <a:pt x="712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7120" y="9"/>
                            </a:lnTo>
                            <a:lnTo>
                              <a:pt x="7130" y="9"/>
                            </a:lnTo>
                            <a:lnTo>
                              <a:pt x="9074" y="9"/>
                            </a:lnTo>
                            <a:lnTo>
                              <a:pt x="9074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1DE5B" id="Freeform 2" o:spid="_x0000_s1026" style="position:absolute;margin-left:70.9pt;margin-top:776.9pt;width:453.7pt;height:.5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Y1AMAAN8MAAAOAAAAZHJzL2Uyb0RvYy54bWysl+2OozYUhv9X2nuw+LnVDp/51DCrakez&#10;WmnbrrT0AhwwARUwtUnI9Op7jsFZQ+MMqqqRGIjfHL8+j304efx4qStyZkKWvIkd/8FzCGtSnpXN&#10;MXb+SF4+bB0iO9pktOINi51XJp2PT+9+euzbPQt4wauMCQJBGrnv29gpuq7du65MC1ZT+cBb1sBg&#10;zkVNO3gURzcTtIfodeUGnrd2ey6yVvCUSQmfPg+DzpOKn+cs7X7Pc8k6UsUOeOvUVajrAa/u0yPd&#10;HwVtizIdbdD/4KKmZQOTXkM9046Skyj/FaouU8Elz7uHlNcuz/MyZWoNsBrfm63me0FbptYCyZHt&#10;NU3y/wub/nb+JkiZxU7okIbWgOhFMIYJJwFmp2/lHkTf228C1yfbrzz9U8KAOxnBBwkacuh/5RlE&#10;oaeOq4xcclHjN2Gt5KIS/3pNPLt0JIUPV5u1v9sBnxTG1uFKcXHpXn83PcnuM+MqDj1/ld2ALYM7&#10;lfRstJ5AiLyugODPH4hHfC/aBcSP/O3I+arzte69SxKP9GTnbaK5KNCiIdhqFW6Jj9e5EFI3zArR&#10;lIAUMPdcFWmVCrddRRDthrWVlqG1yGJtrUVvWdto4V1rcEiNtG3VQm9Y22kZWttarMHCzWBDPm6m&#10;zTcp2PPmzziAsZuJ800MiR/Y/E053PNnorjjbwbD6s9kkfhrm78pDJg32tzedr7JY9Dd2nfBFIiV&#10;bmDiSALrqZjhsPsLTCB3/E2BWA9GYOJIAtvRCGY47vgzgdzxNwNiLSqBySMJbAcknPK4Azg0idgN&#10;hjMiVoOhCSQJbScknAKBia2Fz0Qy6PQOhOp91PWZFrpkp5dmrNlwRyg2CZ56S7Rc4tshgRXDKyAJ&#10;sXhCCFBhgbeIYXYUbxaJAQ6KoegsCY3FRMlXy+SwlZR8t0iORw3lcEKWmMGdr+TLVor7EOWwfZZE&#10;x12h5JOlDskfYQnoo+YdlHAIdFAHnILuW9ohY31L+thRb1RSQFM4EK75mSVcKTpEPYzDxPpl/0NQ&#10;NaZw4+OJMYR6WP9vVbyNj4XuTdlyjUapp9H/Z9O9JRvN35ddk7FQpnOmPaUVl2yAjSjU2bkyQZRG&#10;AyV5VWYvZVUhCymOh0+VIGcKDXL0jH/jppnIKnUMG45fG6bBT1QLiF3f0CYeePYKHaDgQ5cNvwrg&#10;puDib4f00GHHjvzrRAVzSPWlgRZ250cR0OjUQ7TaID5hjhzMEdqkECp2OgfKBt5+6oY2/tSK8ljA&#10;TL4qJA3/BTrPvMQWUfkbXI0P0EWr3IwdP7bp5rNS/fhd8vQPAAAA//8DAFBLAwQUAAYACAAAACEA&#10;PLN6uuIAAAAOAQAADwAAAGRycy9kb3ducmV2LnhtbEyPwU7DMBBE70j8g7VIXBB1WpISQpyqAlVw&#10;QKgkfICbLElEvI5stw18PVsucJvZHc2+zVeTGcQBne8tKZjPIhBItW16ahW8V5vrFIQPmho9WEIF&#10;X+hhVZyf5Tpr7JHe8FCGVnAJ+Uwr6EIYMyl93aHRfmZHJN59WGd0YOta2Th95HIzyEUULaXRPfGF&#10;To/40GH9We6Ngtf19upp46rxu6zCY5o8v9S3qVfq8mJa34MIOIW/MJzwGR0KZtrZPTVeDOzjOaMH&#10;Fklyw+oUieK7BYjd7yxOQRa5/P9G8QMAAP//AwBQSwECLQAUAAYACAAAACEAtoM4kv4AAADhAQAA&#10;EwAAAAAAAAAAAAAAAAAAAAAAW0NvbnRlbnRfVHlwZXNdLnhtbFBLAQItABQABgAIAAAAIQA4/SH/&#10;1gAAAJQBAAALAAAAAAAAAAAAAAAAAC8BAABfcmVscy8ucmVsc1BLAQItABQABgAIAAAAIQAPYpiY&#10;1AMAAN8MAAAOAAAAAAAAAAAAAAAAAC4CAABkcnMvZTJvRG9jLnhtbFBLAQItABQABgAIAAAAIQA8&#10;s3q64gAAAA4BAAAPAAAAAAAAAAAAAAAAAC4GAABkcnMvZG93bnJldi54bWxQSwUGAAAAAAQABADz&#10;AAAAPQcAAAAA&#10;" path="m9074,l7130,r-10,l,,,9r7120,l7130,9r1944,l9074,xe" fillcolor="#4d4d4d" stroked="f">
              <v:path arrowok="t" o:connecttype="custom" o:connectlocs="5761990,9866630;4527550,9866630;4521200,9866630;0,9866630;0,9872345;4521200,9872345;4527550,9872345;5761990,9872345;5761990,9866630" o:connectangles="0,0,0,0,0,0,0,0,0"/>
              <w10:wrap anchorx="page" anchory="page"/>
            </v:shape>
          </w:pict>
        </mc:Fallback>
      </mc:AlternateContent>
    </w:r>
    <w:r w:rsidR="00E730F1">
      <w:rPr>
        <w:noProof/>
      </w:rPr>
      <mc:AlternateContent>
        <mc:Choice Requires="wps">
          <w:drawing>
            <wp:anchor distT="0" distB="0" distL="114300" distR="114300" simplePos="0" relativeHeight="487459840" behindDoc="1" locked="0" layoutInCell="1" allowOverlap="1" wp14:anchorId="320B69E8" wp14:editId="55DA5CE8">
              <wp:simplePos x="0" y="0"/>
              <wp:positionH relativeFrom="page">
                <wp:posOffset>6388735</wp:posOffset>
              </wp:positionH>
              <wp:positionV relativeFrom="page">
                <wp:posOffset>9899650</wp:posOffset>
              </wp:positionV>
              <wp:extent cx="32385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AA8AB" w14:textId="77777777" w:rsidR="000045D5" w:rsidRDefault="008F6659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B69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05pt;margin-top:779.5pt;width:25.5pt;height:12.1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+X5wEAALUDAAAOAAAAZHJzL2Uyb0RvYy54bWysU9tu2zAMfR+wfxD0vjgXtCuMOEXXosOA&#10;7gK0+wBZlmxhlqhRSuzs60fJcda1b8NeBJqkjs45pLfXo+3ZQWEw4Cq+Wiw5U05CY1xb8e9P9++u&#10;OAtRuEb04FTFjyrw693bN9vBl2oNHfSNQkYgLpSDr3gXoy+LIshOWREW4JWjoga0ItIntkWDYiB0&#10;2xfr5fKyGAAbjyBVCJS9m4p8l/G1VjJ+1TqoyPqKE7eYT8xnnc5itxVli8J3Rp5oiH9gYYVx9OgZ&#10;6k5EwfZoXkFZIxEC6LiQYAvQ2kiVNZCa1fKFmsdOeJW1kDnBn20K/w9Wfjl8Q2aaiq85c8LSiJ7U&#10;GNkHGNkquTP4UFLTo6e2OFKappyVBv8A8kdgDm474Vp1gwhDp0RD7PLN4tnVCSckkHr4DA09I/YR&#10;MtCo0SbryAxG6DSl43kyiYqk5Ga9ubqgiqTS6mJz+T5PrhDlfNljiB8VWJaCiiMNPoOLw0OIJINa&#10;55b0loN70/d5+L37K0GNKZPJJ74T8zjW48mMGpojyUCYdol2n4IO8BdnA+1RxcPPvUDFWf/JkRVp&#10;6eYA56CeA+EkXa145GwKb+O0nHuPpu0IeTLbwQ3ZpU2WknydWJx40m5khac9Tsv3/Dt3/fnbdr8B&#10;AAD//wMAUEsDBBQABgAIAAAAIQBhSp6d3wAAAA8BAAAPAAAAZHJzL2Rvd25yZXYueG1sTE/LTsMw&#10;ELwj9R+srcSN2i1KaUOcqkJwQkKk4cDRid3EarwOsduGv2dzoredh2Znst3oOnYxQ7AeJSwXApjB&#10;2muLjYSv8u1hAyxEhVp1Ho2EXxNgl8/uMpVqf8XCXA6xYRSCIVUS2hj7lPNQt8apsPC9QdKOfnAq&#10;Ehwargd1pXDX8ZUQa+6URfrQqt68tKY+Hc5Owv4bi1f781F9FsfCluVW4Pv6JOX9fNw/A4tmjP9m&#10;mOpTdcipU+XPqAPrCFP6krx0JcmWZk0ekTwRV03c5nEFPM/47Y78DwAA//8DAFBLAQItABQABgAI&#10;AAAAIQC2gziS/gAAAOEBAAATAAAAAAAAAAAAAAAAAAAAAABbQ29udGVudF9UeXBlc10ueG1sUEsB&#10;Ai0AFAAGAAgAAAAhADj9If/WAAAAlAEAAAsAAAAAAAAAAAAAAAAALwEAAF9yZWxzLy5yZWxzUEsB&#10;Ai0AFAAGAAgAAAAhADawT5fnAQAAtQMAAA4AAAAAAAAAAAAAAAAALgIAAGRycy9lMm9Eb2MueG1s&#10;UEsBAi0AFAAGAAgAAAAhAGFKnp3fAAAADwEAAA8AAAAAAAAAAAAAAAAAQQQAAGRycy9kb3ducmV2&#10;LnhtbFBLBQYAAAAABAAEAPMAAABNBQAAAAA=&#10;" filled="f" stroked="f">
              <v:textbox inset="0,0,0,0">
                <w:txbxContent>
                  <w:p w14:paraId="7AEAA8AB" w14:textId="77777777" w:rsidR="000045D5" w:rsidRDefault="008F6659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(6)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E381" w14:textId="77777777" w:rsidR="00174B52" w:rsidRDefault="00174B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03EB" w14:textId="77777777" w:rsidR="007B70D4" w:rsidRDefault="008F6659">
      <w:r>
        <w:separator/>
      </w:r>
    </w:p>
  </w:footnote>
  <w:footnote w:type="continuationSeparator" w:id="0">
    <w:p w14:paraId="791CFC18" w14:textId="77777777" w:rsidR="007B70D4" w:rsidRDefault="008F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A891" w14:textId="77777777" w:rsidR="00174B52" w:rsidRDefault="00174B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12C3" w14:textId="77777777" w:rsidR="00174B52" w:rsidRDefault="00174B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AEDE" w14:textId="77777777" w:rsidR="00174B52" w:rsidRDefault="00174B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0A8C"/>
    <w:multiLevelType w:val="multilevel"/>
    <w:tmpl w:val="A790BF9C"/>
    <w:lvl w:ilvl="0">
      <w:start w:val="4"/>
      <w:numFmt w:val="decimal"/>
      <w:lvlText w:val="%1"/>
      <w:lvlJc w:val="left"/>
      <w:pPr>
        <w:ind w:left="1423" w:hanging="1305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."/>
      <w:lvlJc w:val="left"/>
      <w:pPr>
        <w:ind w:left="1423" w:hanging="1305"/>
        <w:jc w:val="left"/>
      </w:pPr>
      <w:rPr>
        <w:rFonts w:hint="default"/>
        <w:w w:val="100"/>
        <w:lang w:val="sv-SE" w:eastAsia="en-US" w:bidi="ar-SA"/>
      </w:rPr>
    </w:lvl>
    <w:lvl w:ilvl="2">
      <w:start w:val="1"/>
      <w:numFmt w:val="decimal"/>
      <w:lvlText w:val="%1.%2.%3."/>
      <w:lvlJc w:val="left"/>
      <w:pPr>
        <w:ind w:left="1423" w:hanging="1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3785" w:hanging="1305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574" w:hanging="1305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363" w:hanging="1305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151" w:hanging="1305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940" w:hanging="1305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729" w:hanging="1305"/>
      </w:pPr>
      <w:rPr>
        <w:rFonts w:hint="default"/>
        <w:lang w:val="sv-SE" w:eastAsia="en-US" w:bidi="ar-SA"/>
      </w:rPr>
    </w:lvl>
  </w:abstractNum>
  <w:abstractNum w:abstractNumId="1" w15:restartNumberingAfterBreak="0">
    <w:nsid w:val="1D310A80"/>
    <w:multiLevelType w:val="hybridMultilevel"/>
    <w:tmpl w:val="04F0E270"/>
    <w:lvl w:ilvl="0" w:tplc="FFFFFFFF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732" w:hanging="361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925" w:hanging="361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118" w:hanging="361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1311" w:hanging="361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1504" w:hanging="361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1696" w:hanging="361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1889" w:hanging="361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2082" w:hanging="361"/>
      </w:pPr>
      <w:rPr>
        <w:rFonts w:hint="default"/>
        <w:lang w:val="sv-SE" w:eastAsia="en-US" w:bidi="ar-SA"/>
      </w:rPr>
    </w:lvl>
  </w:abstractNum>
  <w:abstractNum w:abstractNumId="2" w15:restartNumberingAfterBreak="0">
    <w:nsid w:val="28A50007"/>
    <w:multiLevelType w:val="multilevel"/>
    <w:tmpl w:val="844CBB0E"/>
    <w:lvl w:ilvl="0">
      <w:start w:val="1"/>
      <w:numFmt w:val="decimal"/>
      <w:lvlText w:val="%1"/>
      <w:lvlJc w:val="left"/>
      <w:pPr>
        <w:ind w:left="1423" w:hanging="1305"/>
        <w:jc w:val="left"/>
      </w:pPr>
      <w:rPr>
        <w:rFonts w:hint="default"/>
        <w:lang w:val="sv-SE" w:eastAsia="en-US" w:bidi="ar-SA"/>
      </w:rPr>
    </w:lvl>
    <w:lvl w:ilvl="1">
      <w:start w:val="2"/>
      <w:numFmt w:val="decimal"/>
      <w:lvlText w:val="%1.%2."/>
      <w:lvlJc w:val="left"/>
      <w:pPr>
        <w:ind w:left="1423" w:hanging="1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v-SE" w:eastAsia="en-US" w:bidi="ar-SA"/>
      </w:rPr>
    </w:lvl>
    <w:lvl w:ilvl="2">
      <w:numFmt w:val="bullet"/>
      <w:lvlText w:val="•"/>
      <w:lvlJc w:val="left"/>
      <w:pPr>
        <w:ind w:left="2997" w:hanging="1305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785" w:hanging="1305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574" w:hanging="1305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363" w:hanging="1305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151" w:hanging="1305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940" w:hanging="1305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729" w:hanging="1305"/>
      </w:pPr>
      <w:rPr>
        <w:rFonts w:hint="default"/>
        <w:lang w:val="sv-SE" w:eastAsia="en-US" w:bidi="ar-SA"/>
      </w:rPr>
    </w:lvl>
  </w:abstractNum>
  <w:abstractNum w:abstractNumId="3" w15:restartNumberingAfterBreak="0">
    <w:nsid w:val="36E2425A"/>
    <w:multiLevelType w:val="hybridMultilevel"/>
    <w:tmpl w:val="821AC4F4"/>
    <w:lvl w:ilvl="0" w:tplc="FFFFFFFF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729" w:hanging="361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918" w:hanging="361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108" w:hanging="361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1297" w:hanging="361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1487" w:hanging="361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1676" w:hanging="361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1865" w:hanging="361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2055" w:hanging="361"/>
      </w:pPr>
      <w:rPr>
        <w:rFonts w:hint="default"/>
        <w:lang w:val="sv-SE" w:eastAsia="en-US" w:bidi="ar-SA"/>
      </w:rPr>
    </w:lvl>
  </w:abstractNum>
  <w:abstractNum w:abstractNumId="4" w15:restartNumberingAfterBreak="0">
    <w:nsid w:val="3DC01DDE"/>
    <w:multiLevelType w:val="hybridMultilevel"/>
    <w:tmpl w:val="0794FEAC"/>
    <w:lvl w:ilvl="0" w:tplc="FFFFFFFF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717" w:hanging="361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895" w:hanging="361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072" w:hanging="361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1250" w:hanging="361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1428" w:hanging="361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1605" w:hanging="361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1783" w:hanging="361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1960" w:hanging="361"/>
      </w:pPr>
      <w:rPr>
        <w:rFonts w:hint="default"/>
        <w:lang w:val="sv-SE" w:eastAsia="en-US" w:bidi="ar-SA"/>
      </w:rPr>
    </w:lvl>
  </w:abstractNum>
  <w:abstractNum w:abstractNumId="5" w15:restartNumberingAfterBreak="0">
    <w:nsid w:val="467941BD"/>
    <w:multiLevelType w:val="hybridMultilevel"/>
    <w:tmpl w:val="42063654"/>
    <w:lvl w:ilvl="0" w:tplc="FFFFFFFF">
      <w:numFmt w:val="bullet"/>
      <w:lvlText w:val="•"/>
      <w:lvlJc w:val="left"/>
      <w:pPr>
        <w:ind w:left="1423" w:hanging="1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2208" w:hanging="1305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997" w:hanging="1305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785" w:hanging="1305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574" w:hanging="1305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363" w:hanging="1305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151" w:hanging="1305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940" w:hanging="1305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729" w:hanging="1305"/>
      </w:pPr>
      <w:rPr>
        <w:rFonts w:hint="default"/>
        <w:lang w:val="sv-SE" w:eastAsia="en-US" w:bidi="ar-SA"/>
      </w:rPr>
    </w:lvl>
  </w:abstractNum>
  <w:abstractNum w:abstractNumId="6" w15:restartNumberingAfterBreak="0">
    <w:nsid w:val="4F91432B"/>
    <w:multiLevelType w:val="multilevel"/>
    <w:tmpl w:val="1B30822A"/>
    <w:lvl w:ilvl="0">
      <w:start w:val="1"/>
      <w:numFmt w:val="decimal"/>
      <w:lvlText w:val="%1."/>
      <w:lvlJc w:val="left"/>
      <w:pPr>
        <w:ind w:left="1423" w:hanging="1305"/>
        <w:jc w:val="left"/>
      </w:pPr>
      <w:rPr>
        <w:rFonts w:hint="default"/>
        <w:b/>
        <w:bCs/>
        <w:w w:val="10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359" w:hanging="12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v-SE" w:eastAsia="en-US" w:bidi="ar-SA"/>
      </w:rPr>
    </w:lvl>
    <w:lvl w:ilvl="2">
      <w:numFmt w:val="bullet"/>
      <w:lvlText w:val="•"/>
      <w:lvlJc w:val="left"/>
      <w:pPr>
        <w:ind w:left="2296" w:hanging="1242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172" w:hanging="1242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048" w:hanging="1242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925" w:hanging="1242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801" w:hanging="1242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677" w:hanging="1242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553" w:hanging="1242"/>
      </w:pPr>
      <w:rPr>
        <w:rFonts w:hint="default"/>
        <w:lang w:val="sv-SE" w:eastAsia="en-US" w:bidi="ar-SA"/>
      </w:rPr>
    </w:lvl>
  </w:abstractNum>
  <w:abstractNum w:abstractNumId="7" w15:restartNumberingAfterBreak="0">
    <w:nsid w:val="52955240"/>
    <w:multiLevelType w:val="hybridMultilevel"/>
    <w:tmpl w:val="2D56C7C4"/>
    <w:lvl w:ilvl="0" w:tplc="FFFFFFFF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729" w:hanging="361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918" w:hanging="361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108" w:hanging="361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1297" w:hanging="361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1487" w:hanging="361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1676" w:hanging="361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1865" w:hanging="361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2055" w:hanging="361"/>
      </w:pPr>
      <w:rPr>
        <w:rFonts w:hint="default"/>
        <w:lang w:val="sv-SE" w:eastAsia="en-US" w:bidi="ar-SA"/>
      </w:rPr>
    </w:lvl>
  </w:abstractNum>
  <w:abstractNum w:abstractNumId="8" w15:restartNumberingAfterBreak="0">
    <w:nsid w:val="55417684"/>
    <w:multiLevelType w:val="hybridMultilevel"/>
    <w:tmpl w:val="E6920888"/>
    <w:lvl w:ilvl="0" w:tplc="FFFFFFFF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732" w:hanging="361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925" w:hanging="361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118" w:hanging="361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1311" w:hanging="361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1504" w:hanging="361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1696" w:hanging="361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1889" w:hanging="361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2082" w:hanging="361"/>
      </w:pPr>
      <w:rPr>
        <w:rFonts w:hint="default"/>
        <w:lang w:val="sv-SE" w:eastAsia="en-US" w:bidi="ar-SA"/>
      </w:rPr>
    </w:lvl>
  </w:abstractNum>
  <w:abstractNum w:abstractNumId="9" w15:restartNumberingAfterBreak="0">
    <w:nsid w:val="75731CC6"/>
    <w:multiLevelType w:val="hybridMultilevel"/>
    <w:tmpl w:val="36DCF088"/>
    <w:lvl w:ilvl="0" w:tplc="FFFFFFFF">
      <w:start w:val="1"/>
      <w:numFmt w:val="decimal"/>
      <w:lvlText w:val="%1."/>
      <w:lvlJc w:val="left"/>
      <w:pPr>
        <w:ind w:left="11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038" w:hanging="181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957" w:hanging="181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2875" w:hanging="181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794" w:hanging="181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713" w:hanging="181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31" w:hanging="181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550" w:hanging="181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469" w:hanging="181"/>
      </w:pPr>
      <w:rPr>
        <w:rFonts w:hint="default"/>
        <w:lang w:val="sv-SE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 Gundersen">
    <w15:presenceInfo w15:providerId="AD" w15:userId="S::katrin.gundersen@gotalejon.goteborg.se::67973a79-1281-499a-a671-262c35bed854"/>
  </w15:person>
  <w15:person w15:author="Johan Grenefalk">
    <w15:presenceInfo w15:providerId="AD" w15:userId="S::Johan.Grenefalk@wsa.se::aee86609-d39c-4708-96bd-2b74a2636a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D5"/>
    <w:rsid w:val="000045D5"/>
    <w:rsid w:val="000758A2"/>
    <w:rsid w:val="00174B52"/>
    <w:rsid w:val="007B70D4"/>
    <w:rsid w:val="008F6659"/>
    <w:rsid w:val="00B36F27"/>
    <w:rsid w:val="00E7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5C84A5"/>
  <w15:docId w15:val="{ED34CB26-4F61-430C-9861-0D4238EE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423" w:hanging="1306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1423" w:hanging="1306"/>
    </w:pPr>
  </w:style>
  <w:style w:type="paragraph" w:customStyle="1" w:styleId="TableParagraph">
    <w:name w:val="Table Paragraph"/>
    <w:basedOn w:val="Normal"/>
    <w:uiPriority w:val="1"/>
    <w:qFormat/>
    <w:pPr>
      <w:ind w:left="535" w:hanging="361"/>
    </w:pPr>
  </w:style>
  <w:style w:type="paragraph" w:styleId="Sidhuvud">
    <w:name w:val="header"/>
    <w:basedOn w:val="Normal"/>
    <w:link w:val="SidhuvudChar"/>
    <w:uiPriority w:val="99"/>
    <w:unhideWhenUsed/>
    <w:rsid w:val="00174B5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74B52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174B5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74B52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 A K T I V ! 1 6 7 0 8 4 0 . 1 < / d o c u m e n t i d >  
     < s e n d e r i d > J O H G R E < / s e n d e r i d >  
     < s e n d e r e m a i l > J O H A N . G R E N E F A L K @ W S A . S E < / s e n d e r e m a i l >  
     < l a s t m o d i f i e d > 2 0 2 2 - 0 4 - 1 0 T 1 5 : 4 1 : 0 0 . 0 0 0 0 0 0 0 + 0 2 : 0 0 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DA9AF80F-8B68-4E77-A58F-85D259EBA12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1466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för hantering av e-post</vt:lpstr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hantering av e-post</dc:title>
  <dc:creator>katkaj0316</dc:creator>
  <cp:lastModifiedBy>Björn Wennerström</cp:lastModifiedBy>
  <cp:revision>3</cp:revision>
  <dcterms:created xsi:type="dcterms:W3CDTF">2022-04-11T06:05:00Z</dcterms:created>
  <dcterms:modified xsi:type="dcterms:W3CDTF">2022-04-11T07:59:00Z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2022-03-30T00:00:00Z</vt:filetime>
  </property>
  <property fmtid="{D5CDD505-2E9C-101B-9397-08002B2CF9AE}" pid="5" name="iManageFooter">
    <vt:lpwstr>#1670840</vt:lpwstr>
  </property>
</Properties>
</file>