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4B0667" w14:paraId="07FA4A5E" w14:textId="77777777" w:rsidTr="002B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5F0DD102" w14:textId="77777777" w:rsidR="003D53C8" w:rsidRPr="000707CC" w:rsidRDefault="006E57BD" w:rsidP="002B1341">
            <w:pPr>
              <w:pStyle w:val="Dokumentinfo"/>
            </w:pPr>
            <w:bookmarkStart w:id="0" w:name="_Toc478651876"/>
            <w:r>
              <w:t>Beslutsunderlag</w:t>
            </w:r>
          </w:p>
          <w:p w14:paraId="3018277F" w14:textId="031FD15A" w:rsidR="003D53C8" w:rsidRPr="000707CC" w:rsidRDefault="006E57BD" w:rsidP="002B1341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Styrelsen</w:t>
            </w:r>
            <w:r w:rsidR="004A19E2">
              <w:rPr>
                <w:b w:val="0"/>
              </w:rPr>
              <w:t xml:space="preserve"> 2022-02-09</w:t>
            </w:r>
          </w:p>
          <w:p w14:paraId="29B010F3" w14:textId="3D166D8E" w:rsidR="003D53C8" w:rsidRPr="000707CC" w:rsidRDefault="006E57BD" w:rsidP="002B1341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Ärendenummer</w:t>
            </w:r>
            <w:r w:rsidR="00590A6F">
              <w:rPr>
                <w:b w:val="0"/>
              </w:rPr>
              <w:t xml:space="preserve"> </w:t>
            </w:r>
            <w:r w:rsidR="00E049B3">
              <w:rPr>
                <w:b w:val="0"/>
              </w:rPr>
              <w:t>1</w:t>
            </w:r>
            <w:r w:rsidR="00911DCE">
              <w:rPr>
                <w:b w:val="0"/>
              </w:rPr>
              <w:t>0</w:t>
            </w:r>
            <w:r w:rsidR="00E049B3">
              <w:rPr>
                <w:b w:val="0"/>
              </w:rPr>
              <w:t>.</w:t>
            </w:r>
            <w:r w:rsidR="00F17E58">
              <w:rPr>
                <w:b w:val="0"/>
              </w:rPr>
              <w:t>4</w:t>
            </w:r>
          </w:p>
          <w:p w14:paraId="6286FDA3" w14:textId="0E5AE414" w:rsidR="003D53C8" w:rsidRPr="000707CC" w:rsidRDefault="006441AE" w:rsidP="002B1341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Dnr</w:t>
            </w:r>
            <w:r w:rsidRPr="006441AE">
              <w:rPr>
                <w:bCs/>
              </w:rPr>
              <w:t xml:space="preserve">: </w:t>
            </w:r>
            <w:r w:rsidRPr="00B45D3A">
              <w:rPr>
                <w:b w:val="0"/>
              </w:rPr>
              <w:t>0188/22</w:t>
            </w:r>
          </w:p>
        </w:tc>
        <w:tc>
          <w:tcPr>
            <w:tcW w:w="5386" w:type="dxa"/>
            <w:shd w:val="clear" w:color="auto" w:fill="auto"/>
          </w:tcPr>
          <w:p w14:paraId="6FBD3B5E" w14:textId="77777777" w:rsidR="003D53C8" w:rsidRPr="000707CC" w:rsidRDefault="003D53C8" w:rsidP="00E049B3">
            <w:pPr>
              <w:pStyle w:val="Dokumentinfo"/>
              <w:tabs>
                <w:tab w:val="left" w:pos="1730"/>
              </w:tabs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  <w:r w:rsidR="001F61DA">
              <w:rPr>
                <w:b w:val="0"/>
              </w:rPr>
              <w:t xml:space="preserve">: </w:t>
            </w:r>
            <w:r w:rsidR="00865E77">
              <w:rPr>
                <w:b w:val="0"/>
              </w:rPr>
              <w:t>Hans Nilsson</w:t>
            </w:r>
          </w:p>
          <w:p w14:paraId="499B673B" w14:textId="77777777"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Telefon:</w:t>
            </w:r>
            <w:r w:rsidR="00C95324">
              <w:rPr>
                <w:b w:val="0"/>
                <w:lang w:val="de-DE"/>
              </w:rPr>
              <w:t xml:space="preserve"> 070-</w:t>
            </w:r>
            <w:r w:rsidR="00865E77">
              <w:rPr>
                <w:b w:val="0"/>
                <w:lang w:val="de-DE"/>
              </w:rPr>
              <w:t>916 78 60</w:t>
            </w:r>
          </w:p>
          <w:p w14:paraId="69D4136E" w14:textId="77777777"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 xml:space="preserve">E-post: </w:t>
            </w:r>
            <w:r w:rsidR="00865E77">
              <w:rPr>
                <w:b w:val="0"/>
                <w:lang w:val="de-DE"/>
              </w:rPr>
              <w:t>hans</w:t>
            </w:r>
            <w:r w:rsidRPr="004B0667">
              <w:rPr>
                <w:b w:val="0"/>
                <w:lang w:val="de-DE"/>
              </w:rPr>
              <w:t>.</w:t>
            </w:r>
            <w:r w:rsidR="00865E77">
              <w:rPr>
                <w:b w:val="0"/>
                <w:lang w:val="de-DE"/>
              </w:rPr>
              <w:t>nilsson</w:t>
            </w:r>
            <w:r w:rsidRPr="004B0667">
              <w:rPr>
                <w:b w:val="0"/>
                <w:lang w:val="de-DE"/>
              </w:rPr>
              <w:t>@</w:t>
            </w:r>
            <w:r w:rsidR="004B2A5F">
              <w:rPr>
                <w:b w:val="0"/>
                <w:lang w:val="de-DE"/>
              </w:rPr>
              <w:t>sparvagen</w:t>
            </w:r>
            <w:r w:rsidRPr="004B0667">
              <w:rPr>
                <w:b w:val="0"/>
                <w:lang w:val="de-DE"/>
              </w:rPr>
              <w:t xml:space="preserve">.goteborg.se </w:t>
            </w:r>
          </w:p>
        </w:tc>
      </w:tr>
    </w:tbl>
    <w:bookmarkEnd w:id="0"/>
    <w:p w14:paraId="28039EBD" w14:textId="59AE8B7B" w:rsidR="003D53C8" w:rsidRPr="004E7BDD" w:rsidRDefault="00F17E58" w:rsidP="003D53C8">
      <w:pPr>
        <w:pStyle w:val="Rubrik1"/>
        <w:rPr>
          <w:sz w:val="28"/>
          <w:szCs w:val="28"/>
        </w:rPr>
      </w:pPr>
      <w:sdt>
        <w:sdtPr>
          <w:rPr>
            <w:sz w:val="28"/>
            <w:szCs w:val="28"/>
          </w:rPr>
          <w:alias w:val="Rubrik"/>
          <w:tag w:val="Rubrik"/>
          <w:id w:val="1894763709"/>
          <w:placeholder>
            <w:docPart w:val="DE06D2A7E1124DDABBA3821681FC0D77"/>
          </w:placeholder>
          <w:text w:multiLine="1"/>
        </w:sdtPr>
        <w:sdtEndPr/>
        <w:sdtContent>
          <w:r w:rsidR="00CD33C9">
            <w:rPr>
              <w:sz w:val="28"/>
              <w:szCs w:val="28"/>
            </w:rPr>
            <w:t>Affärsplan</w:t>
          </w:r>
          <w:r w:rsidR="008D336E">
            <w:rPr>
              <w:sz w:val="28"/>
              <w:szCs w:val="28"/>
            </w:rPr>
            <w:t xml:space="preserve"> 202</w:t>
          </w:r>
          <w:r w:rsidR="006441AE">
            <w:rPr>
              <w:sz w:val="28"/>
              <w:szCs w:val="28"/>
            </w:rPr>
            <w:t>2</w:t>
          </w:r>
        </w:sdtContent>
      </w:sdt>
    </w:p>
    <w:p w14:paraId="2DED810B" w14:textId="77777777" w:rsidR="003D53C8" w:rsidRPr="00FC0448" w:rsidRDefault="003D53C8" w:rsidP="003D53C8">
      <w:pPr>
        <w:pStyle w:val="Rubrik2"/>
      </w:pPr>
      <w:r w:rsidRPr="00FC0448">
        <w:t>Förslag till beslut</w:t>
      </w:r>
    </w:p>
    <w:p w14:paraId="0B7C484F" w14:textId="77777777" w:rsidR="003D53C8" w:rsidRPr="00FC0448" w:rsidRDefault="003D53C8" w:rsidP="003D53C8">
      <w:pPr>
        <w:rPr>
          <w:rFonts w:eastAsiaTheme="majorEastAsia"/>
        </w:rPr>
      </w:pPr>
      <w:r w:rsidRPr="00FC0448">
        <w:rPr>
          <w:rFonts w:eastAsiaTheme="majorEastAsia"/>
        </w:rPr>
        <w:t xml:space="preserve">I styrelsen för </w:t>
      </w:r>
      <w:r w:rsidR="004B2A5F">
        <w:rPr>
          <w:rFonts w:eastAsiaTheme="majorEastAsia"/>
        </w:rPr>
        <w:t>Göteborgs Spårvägar AB</w:t>
      </w:r>
      <w:r w:rsidR="007111F3">
        <w:rPr>
          <w:rFonts w:eastAsiaTheme="majorEastAsia"/>
        </w:rPr>
        <w:t>:</w:t>
      </w:r>
    </w:p>
    <w:p w14:paraId="39EEB2DA" w14:textId="67583868" w:rsidR="00920514" w:rsidRPr="00937E60" w:rsidRDefault="008D336E" w:rsidP="007111F3">
      <w:pPr>
        <w:spacing w:line="240" w:lineRule="auto"/>
        <w:rPr>
          <w:sz w:val="24"/>
        </w:rPr>
      </w:pPr>
      <w:r w:rsidRPr="00937E60">
        <w:rPr>
          <w:sz w:val="24"/>
        </w:rPr>
        <w:t xml:space="preserve">Godkänna förslag till </w:t>
      </w:r>
      <w:r w:rsidR="00FB6B83">
        <w:rPr>
          <w:sz w:val="24"/>
        </w:rPr>
        <w:t>A</w:t>
      </w:r>
      <w:r w:rsidR="00FB16F4">
        <w:rPr>
          <w:sz w:val="24"/>
        </w:rPr>
        <w:t>ffärsplan</w:t>
      </w:r>
      <w:r w:rsidRPr="00937E60">
        <w:rPr>
          <w:sz w:val="24"/>
        </w:rPr>
        <w:t xml:space="preserve"> </w:t>
      </w:r>
      <w:r w:rsidR="00FB6B83">
        <w:rPr>
          <w:sz w:val="24"/>
        </w:rPr>
        <w:t xml:space="preserve">med bilagorna A, E, F, G, H, I </w:t>
      </w:r>
      <w:r w:rsidRPr="00937E60">
        <w:rPr>
          <w:sz w:val="24"/>
        </w:rPr>
        <w:t>för 202</w:t>
      </w:r>
      <w:r w:rsidR="006441AE">
        <w:rPr>
          <w:sz w:val="24"/>
        </w:rPr>
        <w:t>2</w:t>
      </w:r>
      <w:r w:rsidRPr="00937E60">
        <w:rPr>
          <w:sz w:val="24"/>
        </w:rPr>
        <w:t>.</w:t>
      </w:r>
      <w:r w:rsidR="00FB6B83">
        <w:rPr>
          <w:sz w:val="24"/>
        </w:rPr>
        <w:t xml:space="preserve"> (Bilagorna B, C, D, J uppdateras och hanteras efter strategi- och budgetmöte med Västtrafik och i samband med GS strategidagar 22-03-30 samt 22-03-31). </w:t>
      </w:r>
    </w:p>
    <w:p w14:paraId="155018DC" w14:textId="77777777" w:rsidR="003D53C8" w:rsidRPr="00FC0448" w:rsidRDefault="003D53C8" w:rsidP="003D53C8">
      <w:pPr>
        <w:pStyle w:val="Rubrik2"/>
      </w:pPr>
      <w:r w:rsidRPr="00FC0448">
        <w:t>Sammanfattning</w:t>
      </w:r>
    </w:p>
    <w:p w14:paraId="3CD66439" w14:textId="0F4B5EDB" w:rsidR="006E10D2" w:rsidRDefault="006E10D2" w:rsidP="006E10D2">
      <w:pPr>
        <w:spacing w:after="20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Ingångsvärde</w:t>
      </w:r>
      <w:r w:rsidR="008D28DF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 xml:space="preserve"> för VD:s arbete är </w:t>
      </w:r>
      <w:r w:rsidR="008D28DF">
        <w:rPr>
          <w:rFonts w:ascii="Times New Roman" w:hAnsi="Times New Roman" w:cs="Times New Roman"/>
          <w:sz w:val="24"/>
        </w:rPr>
        <w:t xml:space="preserve">bolagets årsredovisning, ägarkrav, brukarkrav, avtalskrav och lagkrav. Styrelse såväl som Bolagsledning har genomfört riskanalys och identifierat bolagets styrkor, svagheter, möjligheter och hot (SWOT). Dessa ingångsvärden till </w:t>
      </w:r>
      <w:r>
        <w:rPr>
          <w:rFonts w:ascii="Times New Roman" w:hAnsi="Times New Roman" w:cs="Times New Roman"/>
          <w:sz w:val="24"/>
        </w:rPr>
        <w:t xml:space="preserve">Affärsplanen </w:t>
      </w:r>
      <w:r w:rsidR="008D28DF">
        <w:rPr>
          <w:rFonts w:ascii="Times New Roman" w:hAnsi="Times New Roman" w:cs="Times New Roman"/>
          <w:sz w:val="24"/>
        </w:rPr>
        <w:t>omhändertas därefter i avdelningarnas Verksamhetsplaner för leveranser under 2022</w:t>
      </w:r>
      <w:r>
        <w:rPr>
          <w:rFonts w:ascii="Times New Roman" w:hAnsi="Times New Roman" w:cs="Times New Roman"/>
          <w:sz w:val="24"/>
        </w:rPr>
        <w:t xml:space="preserve">. </w:t>
      </w:r>
    </w:p>
    <w:p w14:paraId="07CFB04F" w14:textId="77777777" w:rsidR="003D53C8" w:rsidRPr="00EE45B7" w:rsidRDefault="003D53C8" w:rsidP="003D53C8">
      <w:pPr>
        <w:pStyle w:val="Rubrik2"/>
      </w:pPr>
      <w:r w:rsidRPr="00EE45B7">
        <w:t>Bedömning ur ekonomisk dimension</w:t>
      </w:r>
    </w:p>
    <w:p w14:paraId="45AB72C2" w14:textId="77777777" w:rsidR="003D53C8" w:rsidRPr="00EE45B7" w:rsidRDefault="00F75126" w:rsidP="003D53C8">
      <w:pPr>
        <w:spacing w:after="240" w:line="240" w:lineRule="auto"/>
        <w:rPr>
          <w:rFonts w:asciiTheme="majorHAnsi" w:eastAsiaTheme="majorEastAsia" w:hAnsiTheme="majorHAnsi" w:cstheme="majorBidi"/>
          <w:szCs w:val="22"/>
        </w:rPr>
      </w:pPr>
      <w:r w:rsidRPr="00EE45B7">
        <w:rPr>
          <w:rFonts w:ascii="Times New Roman" w:hAnsi="Times New Roman"/>
          <w:iCs/>
          <w:szCs w:val="22"/>
        </w:rPr>
        <w:t>B</w:t>
      </w:r>
      <w:r w:rsidR="003D53C8" w:rsidRPr="00EE45B7">
        <w:rPr>
          <w:rFonts w:ascii="Times New Roman" w:hAnsi="Times New Roman"/>
          <w:iCs/>
          <w:szCs w:val="22"/>
        </w:rPr>
        <w:t>olaget har inte funnit några särskilda aspekter på frågan utifrån denna dimension</w:t>
      </w:r>
    </w:p>
    <w:p w14:paraId="5D5E4ED2" w14:textId="77777777" w:rsidR="003D53C8" w:rsidRPr="00EE45B7" w:rsidRDefault="003D53C8" w:rsidP="003D53C8">
      <w:pPr>
        <w:pStyle w:val="Rubrik2"/>
      </w:pPr>
      <w:r w:rsidRPr="00EE45B7">
        <w:t>Bedömning ur ekologisk dimension</w:t>
      </w:r>
    </w:p>
    <w:p w14:paraId="0602C009" w14:textId="77777777" w:rsidR="00F75126" w:rsidRPr="00EE45B7" w:rsidRDefault="00F75126" w:rsidP="00F75126">
      <w:pPr>
        <w:spacing w:after="240" w:line="240" w:lineRule="auto"/>
        <w:rPr>
          <w:rFonts w:asciiTheme="majorHAnsi" w:eastAsiaTheme="majorEastAsia" w:hAnsiTheme="majorHAnsi" w:cstheme="majorBidi"/>
          <w:szCs w:val="22"/>
        </w:rPr>
      </w:pPr>
      <w:r w:rsidRPr="00EE45B7">
        <w:rPr>
          <w:rFonts w:ascii="Times New Roman" w:hAnsi="Times New Roman"/>
          <w:iCs/>
          <w:szCs w:val="22"/>
        </w:rPr>
        <w:t>Bolaget har inte funnit några särskilda aspekter på frågan utifrån denna dimension</w:t>
      </w:r>
    </w:p>
    <w:p w14:paraId="328DC268" w14:textId="77777777" w:rsidR="003D53C8" w:rsidRPr="00EE45B7" w:rsidRDefault="003D53C8" w:rsidP="003D53C8">
      <w:pPr>
        <w:pStyle w:val="Rubrik2"/>
      </w:pPr>
      <w:r w:rsidRPr="00EE45B7">
        <w:t>Bedömning ur social dimension</w:t>
      </w:r>
    </w:p>
    <w:p w14:paraId="0367DEE9" w14:textId="77777777" w:rsidR="003D53C8" w:rsidRPr="00EE45B7" w:rsidRDefault="00F75126" w:rsidP="00AE5549">
      <w:pPr>
        <w:spacing w:after="240" w:line="240" w:lineRule="auto"/>
        <w:rPr>
          <w:szCs w:val="22"/>
        </w:rPr>
      </w:pPr>
      <w:r w:rsidRPr="00EE45B7">
        <w:rPr>
          <w:rFonts w:ascii="Times New Roman" w:hAnsi="Times New Roman"/>
          <w:iCs/>
          <w:szCs w:val="22"/>
        </w:rPr>
        <w:t>Bolaget har inte funnit några särskilda aspekter på frågan utifrån denna dimension</w:t>
      </w:r>
    </w:p>
    <w:p w14:paraId="42DF3CED" w14:textId="77777777" w:rsidR="003D53C8" w:rsidRDefault="003D53C8" w:rsidP="003D53C8">
      <w:pPr>
        <w:pStyle w:val="Rubrik2"/>
      </w:pPr>
      <w:r w:rsidRPr="00EE45B7">
        <w:t>Samverkan</w:t>
      </w:r>
    </w:p>
    <w:p w14:paraId="0931375A" w14:textId="77777777" w:rsidR="00752B31" w:rsidRDefault="00752B31" w:rsidP="00752B31">
      <w:r>
        <w:t>Ärendet är inte föremål för samverkan.</w:t>
      </w:r>
    </w:p>
    <w:p w14:paraId="402536B6" w14:textId="77777777" w:rsidR="00192CF2" w:rsidRPr="00CA53CF" w:rsidRDefault="00192CF2" w:rsidP="00192CF2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lastRenderedPageBreak/>
        <w:t>Bilagor</w:t>
      </w:r>
    </w:p>
    <w:p w14:paraId="61675A13" w14:textId="77777777" w:rsidR="00600516" w:rsidRPr="00600516" w:rsidRDefault="00600516" w:rsidP="00600516">
      <w:pPr>
        <w:pStyle w:val="Rubrik2"/>
        <w:rPr>
          <w:rFonts w:asciiTheme="minorHAnsi" w:hAnsiTheme="minorHAnsi" w:cstheme="minorHAnsi"/>
          <w:b w:val="0"/>
          <w:color w:val="auto"/>
          <w:sz w:val="22"/>
          <w:szCs w:val="24"/>
        </w:rPr>
      </w:pPr>
      <w:r w:rsidRPr="00600516">
        <w:rPr>
          <w:rFonts w:asciiTheme="minorHAnsi" w:hAnsiTheme="minorHAnsi" w:cstheme="minorHAnsi"/>
          <w:b w:val="0"/>
          <w:color w:val="auto"/>
          <w:sz w:val="22"/>
          <w:szCs w:val="24"/>
        </w:rPr>
        <w:t xml:space="preserve">A/ Målsammanställning (offentligt dokument) </w:t>
      </w:r>
    </w:p>
    <w:p w14:paraId="54F76D22" w14:textId="77777777" w:rsidR="00600516" w:rsidRPr="00600516" w:rsidRDefault="00600516" w:rsidP="00600516">
      <w:pPr>
        <w:pStyle w:val="Rubrik2"/>
        <w:rPr>
          <w:rFonts w:asciiTheme="minorHAnsi" w:hAnsiTheme="minorHAnsi" w:cstheme="minorHAnsi"/>
          <w:b w:val="0"/>
          <w:color w:val="auto"/>
          <w:sz w:val="22"/>
          <w:szCs w:val="24"/>
        </w:rPr>
      </w:pPr>
      <w:r w:rsidRPr="00600516">
        <w:rPr>
          <w:rFonts w:asciiTheme="minorHAnsi" w:hAnsiTheme="minorHAnsi" w:cstheme="minorHAnsi"/>
          <w:b w:val="0"/>
          <w:color w:val="auto"/>
          <w:sz w:val="22"/>
          <w:szCs w:val="24"/>
        </w:rPr>
        <w:t>B/ Rekrytering, - bemanning- och kompetensförsörjningsstrategi (offentligt dokument)</w:t>
      </w:r>
    </w:p>
    <w:p w14:paraId="33229036" w14:textId="77777777" w:rsidR="00600516" w:rsidRPr="00600516" w:rsidRDefault="00600516" w:rsidP="00600516">
      <w:pPr>
        <w:pStyle w:val="Rubrik2"/>
        <w:rPr>
          <w:rFonts w:asciiTheme="minorHAnsi" w:hAnsiTheme="minorHAnsi" w:cstheme="minorHAnsi"/>
          <w:b w:val="0"/>
          <w:color w:val="auto"/>
          <w:sz w:val="22"/>
          <w:szCs w:val="24"/>
        </w:rPr>
      </w:pPr>
      <w:r w:rsidRPr="00600516">
        <w:rPr>
          <w:rFonts w:asciiTheme="minorHAnsi" w:hAnsiTheme="minorHAnsi" w:cstheme="minorHAnsi"/>
          <w:b w:val="0"/>
          <w:color w:val="auto"/>
          <w:sz w:val="22"/>
          <w:szCs w:val="24"/>
        </w:rPr>
        <w:t>C/ Digitaliseringsstrategi (offentligt dokument)</w:t>
      </w:r>
    </w:p>
    <w:p w14:paraId="50033FCF" w14:textId="77777777" w:rsidR="00600516" w:rsidRPr="00600516" w:rsidRDefault="00600516" w:rsidP="00600516">
      <w:pPr>
        <w:pStyle w:val="Rubrik2"/>
        <w:rPr>
          <w:rFonts w:asciiTheme="minorHAnsi" w:hAnsiTheme="minorHAnsi" w:cstheme="minorHAnsi"/>
          <w:b w:val="0"/>
          <w:color w:val="auto"/>
          <w:sz w:val="22"/>
          <w:szCs w:val="24"/>
        </w:rPr>
      </w:pPr>
      <w:r w:rsidRPr="00600516">
        <w:rPr>
          <w:rFonts w:asciiTheme="minorHAnsi" w:hAnsiTheme="minorHAnsi" w:cstheme="minorHAnsi"/>
          <w:b w:val="0"/>
          <w:color w:val="auto"/>
          <w:sz w:val="22"/>
          <w:szCs w:val="24"/>
        </w:rPr>
        <w:t>D/ Upphandlingsstrategi (offentligt dokument)</w:t>
      </w:r>
    </w:p>
    <w:p w14:paraId="27B3BA06" w14:textId="77777777" w:rsidR="00600516" w:rsidRPr="00600516" w:rsidRDefault="00600516" w:rsidP="00600516">
      <w:pPr>
        <w:pStyle w:val="Rubrik2"/>
        <w:rPr>
          <w:rFonts w:asciiTheme="minorHAnsi" w:hAnsiTheme="minorHAnsi" w:cstheme="minorHAnsi"/>
          <w:b w:val="0"/>
          <w:color w:val="auto"/>
          <w:sz w:val="22"/>
          <w:szCs w:val="24"/>
        </w:rPr>
      </w:pPr>
      <w:r w:rsidRPr="00600516">
        <w:rPr>
          <w:rFonts w:asciiTheme="minorHAnsi" w:hAnsiTheme="minorHAnsi" w:cstheme="minorHAnsi"/>
          <w:b w:val="0"/>
          <w:color w:val="auto"/>
          <w:sz w:val="22"/>
          <w:szCs w:val="24"/>
        </w:rPr>
        <w:t>E/ Informationshanteringsplan (offentligt dokument)</w:t>
      </w:r>
    </w:p>
    <w:p w14:paraId="34F43925" w14:textId="77777777" w:rsidR="00600516" w:rsidRPr="00600516" w:rsidRDefault="00600516" w:rsidP="00600516">
      <w:pPr>
        <w:pStyle w:val="Rubrik2"/>
        <w:rPr>
          <w:rFonts w:asciiTheme="minorHAnsi" w:hAnsiTheme="minorHAnsi" w:cstheme="minorHAnsi"/>
          <w:b w:val="0"/>
          <w:color w:val="auto"/>
          <w:sz w:val="22"/>
          <w:szCs w:val="24"/>
        </w:rPr>
      </w:pPr>
      <w:r w:rsidRPr="00600516">
        <w:rPr>
          <w:rFonts w:asciiTheme="minorHAnsi" w:hAnsiTheme="minorHAnsi" w:cstheme="minorHAnsi"/>
          <w:b w:val="0"/>
          <w:color w:val="auto"/>
          <w:sz w:val="22"/>
          <w:szCs w:val="24"/>
        </w:rPr>
        <w:t xml:space="preserve">F/ Internkontrollplan (konfidentiellt dokument) </w:t>
      </w:r>
    </w:p>
    <w:p w14:paraId="1841066D" w14:textId="77777777" w:rsidR="00600516" w:rsidRPr="00600516" w:rsidRDefault="00600516" w:rsidP="00600516">
      <w:pPr>
        <w:pStyle w:val="Rubrik2"/>
        <w:rPr>
          <w:rFonts w:asciiTheme="minorHAnsi" w:hAnsiTheme="minorHAnsi" w:cstheme="minorHAnsi"/>
          <w:b w:val="0"/>
          <w:color w:val="auto"/>
          <w:sz w:val="22"/>
          <w:szCs w:val="24"/>
        </w:rPr>
      </w:pPr>
      <w:r w:rsidRPr="00600516">
        <w:rPr>
          <w:rFonts w:asciiTheme="minorHAnsi" w:hAnsiTheme="minorHAnsi" w:cstheme="minorHAnsi"/>
          <w:b w:val="0"/>
          <w:color w:val="auto"/>
          <w:sz w:val="22"/>
          <w:szCs w:val="24"/>
        </w:rPr>
        <w:t xml:space="preserve">G/ Trafiksäkerhet- och trygghetsplan med Systematisk arbetsmiljöarbete </w:t>
      </w:r>
    </w:p>
    <w:p w14:paraId="11A0501A" w14:textId="77777777" w:rsidR="00600516" w:rsidRPr="00600516" w:rsidRDefault="00600516" w:rsidP="00600516">
      <w:pPr>
        <w:pStyle w:val="Rubrik2"/>
        <w:rPr>
          <w:rFonts w:asciiTheme="minorHAnsi" w:hAnsiTheme="minorHAnsi" w:cstheme="minorHAnsi"/>
          <w:b w:val="0"/>
          <w:color w:val="auto"/>
          <w:sz w:val="22"/>
          <w:szCs w:val="24"/>
        </w:rPr>
      </w:pPr>
      <w:r w:rsidRPr="00600516">
        <w:rPr>
          <w:rFonts w:asciiTheme="minorHAnsi" w:hAnsiTheme="minorHAnsi" w:cstheme="minorHAnsi"/>
          <w:b w:val="0"/>
          <w:color w:val="auto"/>
          <w:sz w:val="22"/>
          <w:szCs w:val="24"/>
        </w:rPr>
        <w:t xml:space="preserve"> (konfidentiellt dokument)</w:t>
      </w:r>
    </w:p>
    <w:p w14:paraId="4E2DBA61" w14:textId="77777777" w:rsidR="00600516" w:rsidRPr="00600516" w:rsidRDefault="00600516" w:rsidP="00600516">
      <w:pPr>
        <w:pStyle w:val="Rubrik2"/>
        <w:rPr>
          <w:rFonts w:asciiTheme="minorHAnsi" w:hAnsiTheme="minorHAnsi" w:cstheme="minorHAnsi"/>
          <w:b w:val="0"/>
          <w:color w:val="auto"/>
          <w:sz w:val="22"/>
          <w:szCs w:val="24"/>
        </w:rPr>
      </w:pPr>
      <w:r w:rsidRPr="00600516">
        <w:rPr>
          <w:rFonts w:asciiTheme="minorHAnsi" w:hAnsiTheme="minorHAnsi" w:cstheme="minorHAnsi"/>
          <w:b w:val="0"/>
          <w:color w:val="auto"/>
          <w:sz w:val="22"/>
          <w:szCs w:val="24"/>
        </w:rPr>
        <w:t>H/ Agenda Bolagsledningsmöte med protokoll (offentligt dokument)</w:t>
      </w:r>
    </w:p>
    <w:p w14:paraId="4B53F946" w14:textId="77777777" w:rsidR="00600516" w:rsidRPr="00600516" w:rsidRDefault="00600516" w:rsidP="00600516">
      <w:pPr>
        <w:pStyle w:val="Rubrik2"/>
        <w:rPr>
          <w:rFonts w:asciiTheme="minorHAnsi" w:hAnsiTheme="minorHAnsi" w:cstheme="minorHAnsi"/>
          <w:b w:val="0"/>
          <w:color w:val="auto"/>
          <w:sz w:val="22"/>
          <w:szCs w:val="24"/>
        </w:rPr>
      </w:pPr>
      <w:r w:rsidRPr="00600516">
        <w:rPr>
          <w:rFonts w:asciiTheme="minorHAnsi" w:hAnsiTheme="minorHAnsi" w:cstheme="minorHAnsi"/>
          <w:b w:val="0"/>
          <w:color w:val="auto"/>
          <w:sz w:val="22"/>
          <w:szCs w:val="24"/>
        </w:rPr>
        <w:t xml:space="preserve">I/ Månadsrapport (offentligt dokument) </w:t>
      </w:r>
    </w:p>
    <w:p w14:paraId="0E76306D" w14:textId="7160900C" w:rsidR="00600516" w:rsidRDefault="00600516" w:rsidP="00600516">
      <w:pPr>
        <w:pStyle w:val="Rubrik2"/>
        <w:rPr>
          <w:rFonts w:asciiTheme="minorHAnsi" w:hAnsiTheme="minorHAnsi" w:cstheme="minorHAnsi"/>
          <w:b w:val="0"/>
          <w:color w:val="auto"/>
          <w:sz w:val="22"/>
          <w:szCs w:val="24"/>
        </w:rPr>
      </w:pPr>
      <w:r w:rsidRPr="00600516">
        <w:rPr>
          <w:rFonts w:asciiTheme="minorHAnsi" w:hAnsiTheme="minorHAnsi" w:cstheme="minorHAnsi"/>
          <w:b w:val="0"/>
          <w:color w:val="auto"/>
          <w:sz w:val="22"/>
          <w:szCs w:val="24"/>
        </w:rPr>
        <w:t>J/ Delegeringsplan (offentligt dokument</w:t>
      </w:r>
      <w:r>
        <w:rPr>
          <w:rFonts w:asciiTheme="minorHAnsi" w:hAnsiTheme="minorHAnsi" w:cstheme="minorHAnsi"/>
          <w:b w:val="0"/>
          <w:color w:val="auto"/>
          <w:sz w:val="22"/>
          <w:szCs w:val="24"/>
        </w:rPr>
        <w:t>)</w:t>
      </w:r>
    </w:p>
    <w:p w14:paraId="2E4D952C" w14:textId="77777777" w:rsidR="00600516" w:rsidRDefault="00600516" w:rsidP="00600516">
      <w:pPr>
        <w:pStyle w:val="Rubrik2"/>
        <w:rPr>
          <w:rFonts w:asciiTheme="minorHAnsi" w:hAnsiTheme="minorHAnsi" w:cstheme="minorHAnsi"/>
          <w:b w:val="0"/>
          <w:color w:val="auto"/>
          <w:sz w:val="22"/>
          <w:szCs w:val="24"/>
        </w:rPr>
      </w:pPr>
    </w:p>
    <w:p w14:paraId="0B4FB052" w14:textId="672C6C8F" w:rsidR="003D53C8" w:rsidRPr="00EE45B7" w:rsidRDefault="00F75126" w:rsidP="00600516">
      <w:pPr>
        <w:pStyle w:val="Rubrik2"/>
      </w:pPr>
      <w:r w:rsidRPr="00EE45B7">
        <w:t>B</w:t>
      </w:r>
      <w:r w:rsidR="003D53C8" w:rsidRPr="00EE45B7">
        <w:t>olagets bedömning</w:t>
      </w:r>
    </w:p>
    <w:p w14:paraId="0B2BE63A" w14:textId="19AF76D4" w:rsidR="00972A1A" w:rsidRPr="00CF2F79" w:rsidRDefault="000C42E5" w:rsidP="00752B31">
      <w:pPr>
        <w:spacing w:after="240" w:line="240" w:lineRule="auto"/>
        <w:rPr>
          <w:sz w:val="24"/>
        </w:rPr>
      </w:pPr>
      <w:r w:rsidRPr="00CF2F79">
        <w:rPr>
          <w:sz w:val="24"/>
        </w:rPr>
        <w:t>VD gör bedömningen</w:t>
      </w:r>
      <w:r w:rsidR="00460981">
        <w:rPr>
          <w:sz w:val="24"/>
        </w:rPr>
        <w:t xml:space="preserve"> att</w:t>
      </w:r>
      <w:r w:rsidRPr="00CF2F79">
        <w:rPr>
          <w:sz w:val="24"/>
        </w:rPr>
        <w:t xml:space="preserve"> </w:t>
      </w:r>
      <w:r w:rsidR="00460981">
        <w:rPr>
          <w:sz w:val="24"/>
        </w:rPr>
        <w:t>framtagen affärsplan för 202</w:t>
      </w:r>
      <w:r w:rsidR="006441AE">
        <w:rPr>
          <w:sz w:val="24"/>
        </w:rPr>
        <w:t>2</w:t>
      </w:r>
      <w:r w:rsidR="00460981">
        <w:rPr>
          <w:sz w:val="24"/>
        </w:rPr>
        <w:t xml:space="preserve"> möter </w:t>
      </w:r>
      <w:r w:rsidR="00577A60">
        <w:rPr>
          <w:sz w:val="24"/>
        </w:rPr>
        <w:t xml:space="preserve">de på bolaget ställda kraven enligt Ändamål och Uppdrag. Affärsplanen möter även i sin helhet av Göteborg stad de angivna Övergripande målen och Övergripande verksamhetsmålen samt de av Västtrafik angivna Målområdena.  </w:t>
      </w:r>
    </w:p>
    <w:sectPr w:rsidR="00972A1A" w:rsidRPr="00CF2F79" w:rsidSect="00BA1320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EFFBC0" w14:textId="77777777" w:rsidR="005A103A" w:rsidRDefault="005A103A" w:rsidP="00BF282B">
      <w:pPr>
        <w:spacing w:after="0" w:line="240" w:lineRule="auto"/>
      </w:pPr>
      <w:r>
        <w:separator/>
      </w:r>
    </w:p>
  </w:endnote>
  <w:endnote w:type="continuationSeparator" w:id="0">
    <w:p w14:paraId="49012136" w14:textId="77777777" w:rsidR="005A103A" w:rsidRDefault="005A103A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49CA13F2" w14:textId="77777777" w:rsidTr="00986A1D">
      <w:tc>
        <w:tcPr>
          <w:tcW w:w="5812" w:type="dxa"/>
        </w:tcPr>
        <w:p w14:paraId="55A87A30" w14:textId="77777777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7A7F8D">
                <w:t xml:space="preserve">     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DE06D2A7E1124DDABBA3821681FC0D77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3B647927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18888E5C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68740DA3" w14:textId="77777777" w:rsidTr="00986A1D">
      <w:tc>
        <w:tcPr>
          <w:tcW w:w="5812" w:type="dxa"/>
        </w:tcPr>
        <w:p w14:paraId="686C116A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14E4FBEF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2FA1ACEF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171D483F" w14:textId="77777777" w:rsidTr="00986A1D">
      <w:tc>
        <w:tcPr>
          <w:tcW w:w="5812" w:type="dxa"/>
        </w:tcPr>
        <w:p w14:paraId="473C04A0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648A42DE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27342933" w14:textId="77777777" w:rsidR="00986A1D" w:rsidRDefault="00986A1D" w:rsidP="00986A1D">
          <w:pPr>
            <w:pStyle w:val="Sidfot"/>
            <w:jc w:val="right"/>
          </w:pPr>
        </w:p>
      </w:tc>
    </w:tr>
  </w:tbl>
  <w:p w14:paraId="59694DA3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4AEC6483" w14:textId="77777777" w:rsidTr="00986A1D">
      <w:tc>
        <w:tcPr>
          <w:tcW w:w="5812" w:type="dxa"/>
        </w:tcPr>
        <w:p w14:paraId="63F23308" w14:textId="77777777" w:rsidR="00752CBB" w:rsidRDefault="004B2A5F">
          <w:pPr>
            <w:pStyle w:val="Sidfot"/>
          </w:pPr>
          <w:r>
            <w:t>Göteborgs Spårvägar AB</w:t>
          </w:r>
          <w:r>
            <w:rPr>
              <w:b/>
            </w:rPr>
            <w:t>,</w:t>
          </w:r>
          <w:r>
            <w:t xml:space="preserve"> beslutsunderlag</w:t>
          </w:r>
        </w:p>
      </w:tc>
      <w:tc>
        <w:tcPr>
          <w:tcW w:w="1343" w:type="dxa"/>
        </w:tcPr>
        <w:p w14:paraId="5D9CB4DD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5FD35EE5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00376A2C" w14:textId="77777777" w:rsidTr="00986A1D">
      <w:tc>
        <w:tcPr>
          <w:tcW w:w="5812" w:type="dxa"/>
        </w:tcPr>
        <w:p w14:paraId="69D8CFF3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3DAE9FBA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6F328579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589E1556" w14:textId="77777777" w:rsidTr="00986A1D">
      <w:tc>
        <w:tcPr>
          <w:tcW w:w="5812" w:type="dxa"/>
        </w:tcPr>
        <w:p w14:paraId="68F0CD29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78FB7A0E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62866358" w14:textId="77777777" w:rsidR="00986A1D" w:rsidRDefault="00986A1D" w:rsidP="00986A1D">
          <w:pPr>
            <w:pStyle w:val="Sidfot"/>
            <w:jc w:val="right"/>
          </w:pPr>
        </w:p>
      </w:tc>
    </w:tr>
  </w:tbl>
  <w:p w14:paraId="43A57370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2F013C87" w14:textId="77777777" w:rsidTr="00FB3384">
      <w:tc>
        <w:tcPr>
          <w:tcW w:w="7118" w:type="dxa"/>
          <w:gridSpan w:val="2"/>
        </w:tcPr>
        <w:p w14:paraId="1766E734" w14:textId="77777777" w:rsidR="00752CBB" w:rsidRDefault="0087328B" w:rsidP="007A7F8D">
          <w:pPr>
            <w:pStyle w:val="Sidfot"/>
          </w:pPr>
          <w:r>
            <w:t xml:space="preserve">Göteborgs </w:t>
          </w:r>
          <w:r w:rsidR="004B2A5F">
            <w:t>Spårvägar AB</w:t>
          </w:r>
          <w:r>
            <w:rPr>
              <w:b/>
            </w:rPr>
            <w:t>,</w:t>
          </w:r>
          <w:r w:rsidR="007A7F8D">
            <w:t xml:space="preserve"> </w:t>
          </w:r>
          <w:r w:rsidR="004B2A5F">
            <w:t>beslutsunderlag</w:t>
          </w:r>
        </w:p>
      </w:tc>
      <w:tc>
        <w:tcPr>
          <w:tcW w:w="1954" w:type="dxa"/>
        </w:tcPr>
        <w:p w14:paraId="61C072CE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48177750" w14:textId="77777777" w:rsidTr="00FB3384">
      <w:tc>
        <w:tcPr>
          <w:tcW w:w="3319" w:type="dxa"/>
        </w:tcPr>
        <w:p w14:paraId="5D7BCBE7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714A33FB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46B926EF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4FFB12D8" w14:textId="77777777" w:rsidTr="00FB3384">
      <w:tc>
        <w:tcPr>
          <w:tcW w:w="3319" w:type="dxa"/>
        </w:tcPr>
        <w:p w14:paraId="474925C2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5C3A5A51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45A7C345" w14:textId="77777777" w:rsidR="00FB3384" w:rsidRDefault="00FB3384" w:rsidP="00BD0663">
          <w:pPr>
            <w:pStyle w:val="Sidfot"/>
            <w:jc w:val="right"/>
          </w:pPr>
        </w:p>
      </w:tc>
    </w:tr>
  </w:tbl>
  <w:p w14:paraId="6E0ECE12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2BE788" w14:textId="77777777" w:rsidR="005A103A" w:rsidRDefault="005A103A" w:rsidP="00BF282B">
      <w:pPr>
        <w:spacing w:after="0" w:line="240" w:lineRule="auto"/>
      </w:pPr>
      <w:r>
        <w:separator/>
      </w:r>
    </w:p>
  </w:footnote>
  <w:footnote w:type="continuationSeparator" w:id="0">
    <w:p w14:paraId="686C8ADE" w14:textId="77777777" w:rsidR="005A103A" w:rsidRDefault="005A103A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14:paraId="09605503" w14:textId="77777777" w:rsidTr="00083B2E">
      <w:tc>
        <w:tcPr>
          <w:tcW w:w="5103" w:type="dxa"/>
          <w:tcBorders>
            <w:bottom w:val="nil"/>
          </w:tcBorders>
          <w:vAlign w:val="center"/>
        </w:tcPr>
        <w:p w14:paraId="682FCF33" w14:textId="77777777" w:rsidR="00752CBB" w:rsidRDefault="00F17E58">
          <w:pPr>
            <w:pStyle w:val="Sidhuvud"/>
            <w:spacing w:after="100"/>
          </w:pPr>
          <w:sdt>
            <w:sdtPr>
              <w:id w:val="-491096506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B670EC">
                <w:t xml:space="preserve">     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14:paraId="0D2CC3CD" w14:textId="77777777" w:rsidR="00FB3B58" w:rsidRDefault="00B670EC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59264" behindDoc="0" locked="0" layoutInCell="1" allowOverlap="1" wp14:anchorId="6531CED9" wp14:editId="42D93904">
                <wp:simplePos x="0" y="0"/>
                <wp:positionH relativeFrom="page">
                  <wp:posOffset>1076325</wp:posOffset>
                </wp:positionH>
                <wp:positionV relativeFrom="page">
                  <wp:posOffset>161925</wp:posOffset>
                </wp:positionV>
                <wp:extent cx="1368425" cy="363855"/>
                <wp:effectExtent l="0" t="0" r="3175" b="0"/>
                <wp:wrapThrough wrapText="bothSides">
                  <wp:wrapPolygon edited="0">
                    <wp:start x="0" y="0"/>
                    <wp:lineTo x="0" y="20356"/>
                    <wp:lineTo x="18643" y="20356"/>
                    <wp:lineTo x="20447" y="20356"/>
                    <wp:lineTo x="21349" y="19225"/>
                    <wp:lineTo x="21349" y="0"/>
                    <wp:lineTo x="6315" y="0"/>
                    <wp:lineTo x="0" y="0"/>
                  </wp:wrapPolygon>
                </wp:wrapThrough>
                <wp:docPr id="5" name="Bild 5" descr="Beskrivning: ::Underlag_fr_kund:Göteborgs Spårvägar_Logotyp_:_pdf:GS_logo_cmyk_skalad.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Beskrivning: ::Underlag_fr_kund:Göteborgs Spårvägar_Logotyp_:_pdf:GS_logo_cmyk_skalad.p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8425" cy="3638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B3B58" w14:paraId="667CE336" w14:textId="77777777" w:rsidTr="00083B2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4FA9F6C8" w14:textId="77777777" w:rsidR="00FB3B58" w:rsidRDefault="00F17E58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466D3451" w14:textId="77777777" w:rsidR="00FB3B58" w:rsidRDefault="00F17E58" w:rsidP="00FB3B58">
          <w:pPr>
            <w:pStyle w:val="Sidhuvud"/>
            <w:spacing w:after="100"/>
            <w:jc w:val="right"/>
          </w:pPr>
        </w:p>
      </w:tc>
    </w:tr>
  </w:tbl>
  <w:p w14:paraId="60257C03" w14:textId="77777777" w:rsidR="00176AF5" w:rsidRDefault="00F17E5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E055A"/>
    <w:multiLevelType w:val="hybridMultilevel"/>
    <w:tmpl w:val="CB760F8A"/>
    <w:lvl w:ilvl="0" w:tplc="4BE4FA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12E12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016B9B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56EC9C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1D02C2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01C00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0DAFE2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AF84D5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D9085A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2F53A48"/>
    <w:multiLevelType w:val="hybridMultilevel"/>
    <w:tmpl w:val="6108DD00"/>
    <w:lvl w:ilvl="0" w:tplc="F3BAD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2424A2"/>
    <w:multiLevelType w:val="hybridMultilevel"/>
    <w:tmpl w:val="E7844076"/>
    <w:lvl w:ilvl="0" w:tplc="BF4A3162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3A"/>
    <w:rsid w:val="00023C34"/>
    <w:rsid w:val="00087B46"/>
    <w:rsid w:val="000B6F6F"/>
    <w:rsid w:val="000C42E5"/>
    <w:rsid w:val="000C68BA"/>
    <w:rsid w:val="000C6B6F"/>
    <w:rsid w:val="000D5162"/>
    <w:rsid w:val="000E2617"/>
    <w:rsid w:val="000E671C"/>
    <w:rsid w:val="000F2B85"/>
    <w:rsid w:val="0011061F"/>
    <w:rsid w:val="0011381D"/>
    <w:rsid w:val="00125540"/>
    <w:rsid w:val="001257FE"/>
    <w:rsid w:val="00142FEF"/>
    <w:rsid w:val="00173F0C"/>
    <w:rsid w:val="00182990"/>
    <w:rsid w:val="00192CF2"/>
    <w:rsid w:val="001957D4"/>
    <w:rsid w:val="00197CD2"/>
    <w:rsid w:val="001C2218"/>
    <w:rsid w:val="001C5869"/>
    <w:rsid w:val="001D645F"/>
    <w:rsid w:val="001F61DA"/>
    <w:rsid w:val="001F7449"/>
    <w:rsid w:val="002113A6"/>
    <w:rsid w:val="0023107D"/>
    <w:rsid w:val="00241F59"/>
    <w:rsid w:val="00257F49"/>
    <w:rsid w:val="002C7495"/>
    <w:rsid w:val="002D09F7"/>
    <w:rsid w:val="002E0E06"/>
    <w:rsid w:val="003164EC"/>
    <w:rsid w:val="003228F5"/>
    <w:rsid w:val="00323048"/>
    <w:rsid w:val="00332A7F"/>
    <w:rsid w:val="00347773"/>
    <w:rsid w:val="00350FEF"/>
    <w:rsid w:val="00367F49"/>
    <w:rsid w:val="00372CB4"/>
    <w:rsid w:val="003D53C8"/>
    <w:rsid w:val="00414E79"/>
    <w:rsid w:val="00421D62"/>
    <w:rsid w:val="00440D30"/>
    <w:rsid w:val="004549E0"/>
    <w:rsid w:val="00460981"/>
    <w:rsid w:val="00473C11"/>
    <w:rsid w:val="004A0799"/>
    <w:rsid w:val="004A19E2"/>
    <w:rsid w:val="004A5252"/>
    <w:rsid w:val="004A5E96"/>
    <w:rsid w:val="004B287C"/>
    <w:rsid w:val="004B2A5F"/>
    <w:rsid w:val="004C0571"/>
    <w:rsid w:val="004C1399"/>
    <w:rsid w:val="004C78B0"/>
    <w:rsid w:val="004E7BDD"/>
    <w:rsid w:val="004F19BA"/>
    <w:rsid w:val="00521790"/>
    <w:rsid w:val="005729A0"/>
    <w:rsid w:val="00577A60"/>
    <w:rsid w:val="00590A6F"/>
    <w:rsid w:val="00597ACB"/>
    <w:rsid w:val="005A103A"/>
    <w:rsid w:val="005E6622"/>
    <w:rsid w:val="005F5390"/>
    <w:rsid w:val="00600516"/>
    <w:rsid w:val="00607F19"/>
    <w:rsid w:val="00613965"/>
    <w:rsid w:val="00623D4E"/>
    <w:rsid w:val="00631C23"/>
    <w:rsid w:val="006441AE"/>
    <w:rsid w:val="006772D2"/>
    <w:rsid w:val="00690A7F"/>
    <w:rsid w:val="006E10D2"/>
    <w:rsid w:val="006E3041"/>
    <w:rsid w:val="006E57BD"/>
    <w:rsid w:val="007111F3"/>
    <w:rsid w:val="00720B05"/>
    <w:rsid w:val="00733131"/>
    <w:rsid w:val="00742AE2"/>
    <w:rsid w:val="007517BE"/>
    <w:rsid w:val="00752B31"/>
    <w:rsid w:val="00752CBB"/>
    <w:rsid w:val="00766929"/>
    <w:rsid w:val="00770200"/>
    <w:rsid w:val="007A0E1C"/>
    <w:rsid w:val="007A7F8D"/>
    <w:rsid w:val="007F131B"/>
    <w:rsid w:val="00831E91"/>
    <w:rsid w:val="00865E77"/>
    <w:rsid w:val="0087328B"/>
    <w:rsid w:val="008760F6"/>
    <w:rsid w:val="008B727C"/>
    <w:rsid w:val="008D28DF"/>
    <w:rsid w:val="008D336E"/>
    <w:rsid w:val="008E56C2"/>
    <w:rsid w:val="008F2D3A"/>
    <w:rsid w:val="00911DCE"/>
    <w:rsid w:val="00920514"/>
    <w:rsid w:val="00937E60"/>
    <w:rsid w:val="009433F3"/>
    <w:rsid w:val="00950792"/>
    <w:rsid w:val="009624D4"/>
    <w:rsid w:val="00972A1A"/>
    <w:rsid w:val="00985ACB"/>
    <w:rsid w:val="00986A1D"/>
    <w:rsid w:val="009B4E2A"/>
    <w:rsid w:val="009D4D5C"/>
    <w:rsid w:val="009F3ABF"/>
    <w:rsid w:val="00A074B5"/>
    <w:rsid w:val="00A149BE"/>
    <w:rsid w:val="00A345C1"/>
    <w:rsid w:val="00A3668C"/>
    <w:rsid w:val="00A47AD9"/>
    <w:rsid w:val="00A8112E"/>
    <w:rsid w:val="00AA0284"/>
    <w:rsid w:val="00AD5131"/>
    <w:rsid w:val="00AD679B"/>
    <w:rsid w:val="00AE5147"/>
    <w:rsid w:val="00AE5549"/>
    <w:rsid w:val="00AE5F41"/>
    <w:rsid w:val="00B45624"/>
    <w:rsid w:val="00B456FF"/>
    <w:rsid w:val="00B45D3A"/>
    <w:rsid w:val="00B63E0E"/>
    <w:rsid w:val="00B670EC"/>
    <w:rsid w:val="00BA1320"/>
    <w:rsid w:val="00BD0663"/>
    <w:rsid w:val="00BF1EC3"/>
    <w:rsid w:val="00BF282B"/>
    <w:rsid w:val="00C0363D"/>
    <w:rsid w:val="00C10045"/>
    <w:rsid w:val="00C354A9"/>
    <w:rsid w:val="00C56CDA"/>
    <w:rsid w:val="00C66D73"/>
    <w:rsid w:val="00C85A21"/>
    <w:rsid w:val="00C95324"/>
    <w:rsid w:val="00CA6B2E"/>
    <w:rsid w:val="00CD33C9"/>
    <w:rsid w:val="00CD65E8"/>
    <w:rsid w:val="00CF2F79"/>
    <w:rsid w:val="00D15654"/>
    <w:rsid w:val="00D21D96"/>
    <w:rsid w:val="00D22966"/>
    <w:rsid w:val="00D45BEC"/>
    <w:rsid w:val="00D731D2"/>
    <w:rsid w:val="00D858A2"/>
    <w:rsid w:val="00DA76F6"/>
    <w:rsid w:val="00DC36FB"/>
    <w:rsid w:val="00DC59E4"/>
    <w:rsid w:val="00DC5A8E"/>
    <w:rsid w:val="00DC6E79"/>
    <w:rsid w:val="00DD27CF"/>
    <w:rsid w:val="00DF152D"/>
    <w:rsid w:val="00E049B3"/>
    <w:rsid w:val="00E11731"/>
    <w:rsid w:val="00E4066F"/>
    <w:rsid w:val="00EB4CCD"/>
    <w:rsid w:val="00EE45B7"/>
    <w:rsid w:val="00EF388D"/>
    <w:rsid w:val="00F07DD3"/>
    <w:rsid w:val="00F17E58"/>
    <w:rsid w:val="00F4117C"/>
    <w:rsid w:val="00F42926"/>
    <w:rsid w:val="00F43C47"/>
    <w:rsid w:val="00F57801"/>
    <w:rsid w:val="00F66187"/>
    <w:rsid w:val="00F75126"/>
    <w:rsid w:val="00F952DC"/>
    <w:rsid w:val="00FA0781"/>
    <w:rsid w:val="00FB16F4"/>
    <w:rsid w:val="00FB299F"/>
    <w:rsid w:val="00FB3384"/>
    <w:rsid w:val="00FB6B83"/>
    <w:rsid w:val="00FF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289E194"/>
  <w15:docId w15:val="{87AF3F08-1DC5-4DD0-9831-78823E10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sgem\GSAB\GSAB\Styrelsem&#246;ten\2019\Tj&#228;nsteutl&#229;tande_gbg_st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06D2A7E1124DDABBA3821681FC0D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CDD8FC-0254-47AA-B0D7-A617739E96D2}"/>
      </w:docPartPr>
      <w:docPartBody>
        <w:p w:rsidR="00D63EBA" w:rsidRDefault="00D63EBA">
          <w:pPr>
            <w:pStyle w:val="DE06D2A7E1124DDABBA3821681FC0D77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BA"/>
    <w:rsid w:val="00D6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DE06D2A7E1124DDABBA3821681FC0D77">
    <w:name w:val="DE06D2A7E1124DDABBA3821681FC0D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Tjänsteutlåtande_gbg_stad</Template>
  <TotalTime>5</TotalTime>
  <Pages>2</Pages>
  <Words>335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Hagenius</dc:creator>
  <dc:description/>
  <cp:lastModifiedBy>Frida Hagenius</cp:lastModifiedBy>
  <cp:revision>4</cp:revision>
  <cp:lastPrinted>2017-01-05T15:29:00Z</cp:lastPrinted>
  <dcterms:created xsi:type="dcterms:W3CDTF">2022-02-03T15:34:00Z</dcterms:created>
  <dcterms:modified xsi:type="dcterms:W3CDTF">2022-02-03T15:46:00Z</dcterms:modified>
</cp:coreProperties>
</file>