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5E4B9B" w14:paraId="796F6146"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2E08BCA" w14:textId="77777777" w:rsidR="003D53C8" w:rsidRPr="000707CC" w:rsidRDefault="00B01A16" w:rsidP="002B1341">
            <w:pPr>
              <w:pStyle w:val="Dokumentinfo"/>
            </w:pPr>
            <w:bookmarkStart w:id="0" w:name="_Toc478651876"/>
            <w:r>
              <w:t>Beslutsunderlag</w:t>
            </w:r>
          </w:p>
          <w:p w14:paraId="1B5F8C3E" w14:textId="5DD006A3" w:rsidR="003D53C8" w:rsidRPr="000707CC" w:rsidRDefault="003D53C8" w:rsidP="002B1341">
            <w:pPr>
              <w:pStyle w:val="Dokumentinfo"/>
              <w:rPr>
                <w:b w:val="0"/>
              </w:rPr>
            </w:pPr>
            <w:r w:rsidRPr="000707CC">
              <w:rPr>
                <w:b w:val="0"/>
              </w:rPr>
              <w:t xml:space="preserve">Utfärdat </w:t>
            </w:r>
            <w:r w:rsidR="005E4B9B">
              <w:rPr>
                <w:b w:val="0"/>
              </w:rPr>
              <w:t>202</w:t>
            </w:r>
            <w:r w:rsidR="00950D27">
              <w:rPr>
                <w:b w:val="0"/>
              </w:rPr>
              <w:t>2</w:t>
            </w:r>
            <w:r w:rsidR="005E4B9B">
              <w:rPr>
                <w:b w:val="0"/>
              </w:rPr>
              <w:t>-0</w:t>
            </w:r>
            <w:r w:rsidR="00950D27">
              <w:rPr>
                <w:b w:val="0"/>
              </w:rPr>
              <w:t>2</w:t>
            </w:r>
            <w:r w:rsidR="005E4B9B">
              <w:rPr>
                <w:b w:val="0"/>
              </w:rPr>
              <w:t>-</w:t>
            </w:r>
            <w:r w:rsidR="00950D27">
              <w:rPr>
                <w:b w:val="0"/>
              </w:rPr>
              <w:t>0</w:t>
            </w:r>
            <w:r w:rsidR="003A56F4">
              <w:rPr>
                <w:b w:val="0"/>
              </w:rPr>
              <w:t>4</w:t>
            </w:r>
          </w:p>
          <w:p w14:paraId="3B93E16B" w14:textId="552BF5EF" w:rsidR="003D53C8" w:rsidRPr="000707CC" w:rsidRDefault="003D53C8" w:rsidP="002B1341">
            <w:pPr>
              <w:pStyle w:val="Dokumentinfo"/>
              <w:rPr>
                <w:b w:val="0"/>
              </w:rPr>
            </w:pPr>
            <w:r w:rsidRPr="000707CC">
              <w:rPr>
                <w:b w:val="0"/>
              </w:rPr>
              <w:t xml:space="preserve">Diarienummer </w:t>
            </w:r>
            <w:r w:rsidR="005E4B9B">
              <w:rPr>
                <w:b w:val="0"/>
              </w:rPr>
              <w:t>0</w:t>
            </w:r>
            <w:r w:rsidR="00950D27">
              <w:rPr>
                <w:b w:val="0"/>
              </w:rPr>
              <w:t>408</w:t>
            </w:r>
            <w:r w:rsidR="005E4B9B">
              <w:rPr>
                <w:b w:val="0"/>
              </w:rPr>
              <w:t>/2</w:t>
            </w:r>
            <w:r w:rsidR="009D1035">
              <w:rPr>
                <w:b w:val="0"/>
              </w:rPr>
              <w:t>1</w:t>
            </w:r>
          </w:p>
          <w:p w14:paraId="333B96DF" w14:textId="77777777" w:rsidR="003D53C8" w:rsidRPr="000707CC" w:rsidRDefault="003D53C8" w:rsidP="002B1341">
            <w:pPr>
              <w:pStyle w:val="Dokumentinfo"/>
              <w:rPr>
                <w:b w:val="0"/>
              </w:rPr>
            </w:pPr>
          </w:p>
        </w:tc>
        <w:tc>
          <w:tcPr>
            <w:tcW w:w="5386" w:type="dxa"/>
            <w:shd w:val="clear" w:color="auto" w:fill="auto"/>
          </w:tcPr>
          <w:p w14:paraId="1017AA0D" w14:textId="77777777" w:rsidR="003D53C8" w:rsidRPr="000707CC" w:rsidRDefault="003D53C8" w:rsidP="002B1341">
            <w:pPr>
              <w:pStyle w:val="Dokumentinfo"/>
              <w:rPr>
                <w:b w:val="0"/>
              </w:rPr>
            </w:pPr>
            <w:r w:rsidRPr="000707CC">
              <w:rPr>
                <w:b w:val="0"/>
              </w:rPr>
              <w:t>Handläggare</w:t>
            </w:r>
            <w:r w:rsidR="005E4B9B">
              <w:rPr>
                <w:b w:val="0"/>
              </w:rPr>
              <w:t xml:space="preserve"> Kurt Lindman</w:t>
            </w:r>
          </w:p>
          <w:p w14:paraId="76E381AC" w14:textId="77777777" w:rsidR="003D53C8" w:rsidRPr="000707CC" w:rsidRDefault="003D53C8" w:rsidP="002B1341">
            <w:pPr>
              <w:pStyle w:val="Dokumentinfo"/>
              <w:rPr>
                <w:b w:val="0"/>
              </w:rPr>
            </w:pPr>
          </w:p>
          <w:p w14:paraId="10F2923B" w14:textId="77777777" w:rsidR="003D53C8" w:rsidRPr="004B0667" w:rsidRDefault="003D53C8" w:rsidP="002B1341">
            <w:pPr>
              <w:pStyle w:val="Dokumentinfo"/>
              <w:rPr>
                <w:b w:val="0"/>
                <w:lang w:val="de-DE"/>
              </w:rPr>
            </w:pPr>
            <w:r w:rsidRPr="004B0667">
              <w:rPr>
                <w:b w:val="0"/>
                <w:lang w:val="de-DE"/>
              </w:rPr>
              <w:t>Telefon:</w:t>
            </w:r>
            <w:r w:rsidR="005E4B9B">
              <w:rPr>
                <w:b w:val="0"/>
                <w:lang w:val="de-DE"/>
              </w:rPr>
              <w:t xml:space="preserve"> 031-618815</w:t>
            </w:r>
          </w:p>
          <w:p w14:paraId="44E0A6E4" w14:textId="77777777" w:rsidR="003D53C8" w:rsidRPr="004B0667" w:rsidRDefault="003D53C8" w:rsidP="002B1341">
            <w:pPr>
              <w:pStyle w:val="Dokumentinfo"/>
              <w:rPr>
                <w:b w:val="0"/>
                <w:lang w:val="de-DE"/>
              </w:rPr>
            </w:pPr>
            <w:r w:rsidRPr="004B0667">
              <w:rPr>
                <w:b w:val="0"/>
                <w:lang w:val="de-DE"/>
              </w:rPr>
              <w:t xml:space="preserve">E-post: </w:t>
            </w:r>
            <w:r w:rsidR="005E4B9B">
              <w:rPr>
                <w:b w:val="0"/>
                <w:lang w:val="de-DE"/>
              </w:rPr>
              <w:t>kurt</w:t>
            </w:r>
            <w:r w:rsidRPr="004B0667">
              <w:rPr>
                <w:b w:val="0"/>
                <w:lang w:val="de-DE"/>
              </w:rPr>
              <w:t>.</w:t>
            </w:r>
            <w:r w:rsidR="005E4B9B">
              <w:rPr>
                <w:b w:val="0"/>
                <w:lang w:val="de-DE"/>
              </w:rPr>
              <w:t>lindman</w:t>
            </w:r>
            <w:r w:rsidRPr="004B0667">
              <w:rPr>
                <w:b w:val="0"/>
                <w:lang w:val="de-DE"/>
              </w:rPr>
              <w:t>@</w:t>
            </w:r>
            <w:r w:rsidR="005E4B9B">
              <w:rPr>
                <w:b w:val="0"/>
                <w:lang w:val="de-DE"/>
              </w:rPr>
              <w:t>renova</w:t>
            </w:r>
            <w:r w:rsidRPr="004B0667">
              <w:rPr>
                <w:b w:val="0"/>
                <w:lang w:val="de-DE"/>
              </w:rPr>
              <w:t xml:space="preserve">.se </w:t>
            </w:r>
          </w:p>
        </w:tc>
      </w:tr>
    </w:tbl>
    <w:bookmarkEnd w:id="0"/>
    <w:p w14:paraId="40F3C293" w14:textId="492D0F93" w:rsidR="00022433" w:rsidRDefault="003A56F4" w:rsidP="00022433">
      <w:pPr>
        <w:pStyle w:val="Rubrik1"/>
      </w:pPr>
      <w:sdt>
        <w:sdtPr>
          <w:alias w:val="Rubrik"/>
          <w:tag w:val="Rubrik"/>
          <w:id w:val="1894763709"/>
          <w:placeholder>
            <w:docPart w:val="276AED970665478ABDB88AD82622E8D8"/>
          </w:placeholder>
          <w:text w:multiLine="1"/>
        </w:sdtPr>
        <w:sdtEndPr/>
        <w:sdtContent>
          <w:r w:rsidR="006613EF" w:rsidRPr="006613EF">
            <w:t xml:space="preserve">Yttrande över Göteborgs Stads </w:t>
          </w:r>
          <w:r w:rsidR="00950D27">
            <w:t>program för besöksnäringens utveckling</w:t>
          </w:r>
          <w:r w:rsidR="006613EF" w:rsidRPr="006613EF">
            <w:t xml:space="preserve"> 2022-2030</w:t>
          </w:r>
          <w:r w:rsidR="00950D27">
            <w:t xml:space="preserve"> (0306/</w:t>
          </w:r>
          <w:r w:rsidR="006613EF" w:rsidRPr="006613EF">
            <w:t>2</w:t>
          </w:r>
          <w:r w:rsidR="00950D27">
            <w:t>1</w:t>
          </w:r>
          <w:r w:rsidR="006613EF">
            <w:t>)</w:t>
          </w:r>
        </w:sdtContent>
      </w:sdt>
    </w:p>
    <w:p w14:paraId="627C5CE3" w14:textId="77777777" w:rsidR="003D53C8" w:rsidRPr="00FC0448" w:rsidRDefault="003D53C8" w:rsidP="00022433">
      <w:pPr>
        <w:pStyle w:val="Rubrik1"/>
      </w:pPr>
      <w:r w:rsidRPr="00FC0448">
        <w:t>Förslag till beslut</w:t>
      </w:r>
    </w:p>
    <w:p w14:paraId="58046859" w14:textId="77777777" w:rsidR="00022433" w:rsidRPr="00581DA1" w:rsidRDefault="00022433" w:rsidP="00022433">
      <w:pPr>
        <w:pStyle w:val="Liststycke"/>
        <w:numPr>
          <w:ilvl w:val="0"/>
          <w:numId w:val="5"/>
        </w:numPr>
        <w:rPr>
          <w:rFonts w:eastAsiaTheme="majorEastAsia"/>
        </w:rPr>
      </w:pPr>
      <w:r w:rsidRPr="00581DA1">
        <w:rPr>
          <w:rFonts w:eastAsiaTheme="majorEastAsia"/>
        </w:rPr>
        <w:t xml:space="preserve">Styrelsen för </w:t>
      </w:r>
      <w:r w:rsidRPr="0085094F">
        <w:t>Renova</w:t>
      </w:r>
      <w:r>
        <w:rPr>
          <w:rFonts w:eastAsiaTheme="majorEastAsia"/>
        </w:rPr>
        <w:t xml:space="preserve"> </w:t>
      </w:r>
      <w:r w:rsidRPr="00581DA1">
        <w:rPr>
          <w:rFonts w:eastAsiaTheme="majorEastAsia"/>
        </w:rPr>
        <w:t>AB antar bifogat yttrande och översänder det till miljö</w:t>
      </w:r>
      <w:r w:rsidR="00EF7C9B">
        <w:rPr>
          <w:rFonts w:eastAsiaTheme="majorEastAsia"/>
        </w:rPr>
        <w:t>-</w:t>
      </w:r>
      <w:r w:rsidRPr="00581DA1">
        <w:rPr>
          <w:rFonts w:eastAsiaTheme="majorEastAsia"/>
        </w:rPr>
        <w:t xml:space="preserve"> och klimatnämnden</w:t>
      </w:r>
    </w:p>
    <w:p w14:paraId="3C241026" w14:textId="77777777" w:rsidR="00022433" w:rsidRPr="00581DA1" w:rsidRDefault="00022433" w:rsidP="00022433">
      <w:pPr>
        <w:pStyle w:val="Liststycke"/>
        <w:numPr>
          <w:ilvl w:val="0"/>
          <w:numId w:val="5"/>
        </w:numPr>
        <w:rPr>
          <w:rFonts w:eastAsiaTheme="majorEastAsia"/>
        </w:rPr>
      </w:pPr>
      <w:r w:rsidRPr="00581DA1">
        <w:rPr>
          <w:rFonts w:eastAsiaTheme="majorEastAsia"/>
        </w:rPr>
        <w:t>Beslutspunkten justeras omedelbart</w:t>
      </w:r>
    </w:p>
    <w:p w14:paraId="4E8C5845" w14:textId="77777777" w:rsidR="0060604D" w:rsidRPr="006839B4" w:rsidRDefault="0060604D" w:rsidP="0060604D">
      <w:pPr>
        <w:pStyle w:val="Rubrik2"/>
      </w:pPr>
      <w:r w:rsidRPr="006839B4">
        <w:t xml:space="preserve">Ärendet </w:t>
      </w:r>
    </w:p>
    <w:p w14:paraId="7923406E" w14:textId="3BB96DB7" w:rsidR="00022433" w:rsidRDefault="00022433" w:rsidP="00022433">
      <w:r>
        <w:t xml:space="preserve">Styrelsen har fått </w:t>
      </w:r>
      <w:r w:rsidR="00AB2BEE">
        <w:t xml:space="preserve">Göteborgs Stads </w:t>
      </w:r>
      <w:r w:rsidR="00950D27">
        <w:t>Program för besöksnäringens utveckling</w:t>
      </w:r>
      <w:r>
        <w:t xml:space="preserve"> 202</w:t>
      </w:r>
      <w:r w:rsidR="009D1035">
        <w:t>2</w:t>
      </w:r>
      <w:r>
        <w:t xml:space="preserve">-2030 på remiss från </w:t>
      </w:r>
      <w:r w:rsidR="00950D27">
        <w:t>Göteborg o Co</w:t>
      </w:r>
      <w:r>
        <w:t>. P</w:t>
      </w:r>
      <w:r w:rsidR="009D1035">
        <w:t xml:space="preserve">lanen med åtgärdsförslag </w:t>
      </w:r>
      <w:r>
        <w:t xml:space="preserve">blir det övergripande styrande dokumentet för </w:t>
      </w:r>
      <w:r w:rsidR="00950D27">
        <w:t>besöksnäringens</w:t>
      </w:r>
      <w:r w:rsidR="009D1035">
        <w:t xml:space="preserve"> frågor i</w:t>
      </w:r>
      <w:r>
        <w:t xml:space="preserve"> Göteborg</w:t>
      </w:r>
      <w:r w:rsidR="009D1035">
        <w:t>s Stad</w:t>
      </w:r>
      <w:r w:rsidR="00950D27">
        <w:t xml:space="preserve"> och regionen</w:t>
      </w:r>
      <w:r>
        <w:t xml:space="preserve">. </w:t>
      </w:r>
    </w:p>
    <w:p w14:paraId="586BB558" w14:textId="77777777" w:rsidR="003D53C8" w:rsidRPr="00FC0448" w:rsidRDefault="003D53C8" w:rsidP="003D53C8">
      <w:pPr>
        <w:pStyle w:val="Rubrik2"/>
      </w:pPr>
      <w:r w:rsidRPr="00FC0448">
        <w:t>Sammanfattning</w:t>
      </w:r>
    </w:p>
    <w:p w14:paraId="7C3D8CF3" w14:textId="77777777" w:rsidR="007306EF" w:rsidRDefault="007306EF" w:rsidP="007306EF">
      <w:pPr>
        <w:rPr>
          <w:rFonts w:ascii="Times New Roman" w:eastAsia="Times New Roman" w:hAnsi="Times New Roman" w:cs="Times New Roman"/>
          <w:szCs w:val="22"/>
        </w:rPr>
      </w:pPr>
      <w:r>
        <w:t xml:space="preserve">Programmet ska fungera som ett verktyg för Göteborgs Stads nämnder och styrelser och visa riktningen för hur besöksnäringen kan ges förutsättningar att växa och utvecklas. </w:t>
      </w:r>
      <w:r w:rsidRPr="4087B123">
        <w:rPr>
          <w:rFonts w:ascii="Times New Roman" w:eastAsia="Times New Roman" w:hAnsi="Times New Roman" w:cs="Times New Roman"/>
        </w:rPr>
        <w:t xml:space="preserve">Programmet ska främja en ökad samverkan över kommungränserna och </w:t>
      </w:r>
      <w:r>
        <w:t xml:space="preserve">ses som ett gemensamt </w:t>
      </w:r>
      <w:r w:rsidRPr="4087B123">
        <w:rPr>
          <w:rFonts w:ascii="Times New Roman" w:eastAsia="Times New Roman" w:hAnsi="Times New Roman" w:cs="Times New Roman"/>
        </w:rPr>
        <w:t>inriktningsdokument för alla 13 kommuner inom destinationen.</w:t>
      </w:r>
    </w:p>
    <w:p w14:paraId="314E9C18" w14:textId="080E62D5" w:rsidR="003976E1" w:rsidRPr="003976E1" w:rsidRDefault="003976E1" w:rsidP="003976E1">
      <w:pPr>
        <w:autoSpaceDE w:val="0"/>
        <w:autoSpaceDN w:val="0"/>
        <w:adjustRightInd w:val="0"/>
      </w:pPr>
      <w:r w:rsidRPr="003976E1">
        <w:t xml:space="preserve">Göteborg har en central roll som drivkraft i destinationens besöksnäring. </w:t>
      </w:r>
      <w:r>
        <w:t>P</w:t>
      </w:r>
      <w:r w:rsidRPr="003976E1">
        <w:t>rogram</w:t>
      </w:r>
      <w:r>
        <w:t>met</w:t>
      </w:r>
      <w:r w:rsidRPr="003976E1">
        <w:t xml:space="preserve"> är Göteborgs Stads viljeyttring för att utveckla destinationens besöksnäring till 2030. Programmet gäller för Göteborgs Stads nämnder och bolagsstyrelser.</w:t>
      </w:r>
    </w:p>
    <w:p w14:paraId="3718D4B3" w14:textId="15022AA7" w:rsidR="00022433" w:rsidRDefault="00950D27" w:rsidP="00022433">
      <w:pPr>
        <w:autoSpaceDE w:val="0"/>
        <w:autoSpaceDN w:val="0"/>
        <w:adjustRightInd w:val="0"/>
      </w:pPr>
      <w:r>
        <w:t>Revideringen har blivit en följd av att Covidpandemin och en accelererad digitalisering snabbt förändrat förutsättningarna för besöksnäringen i regionen. Den kraftiga utvecklingstakten t exempel i antalet gästnätter som setts under många år har brutits.</w:t>
      </w:r>
    </w:p>
    <w:p w14:paraId="4EA4A7CD" w14:textId="63BBB177" w:rsidR="00022433" w:rsidRDefault="002830D5" w:rsidP="00022433">
      <w:pPr>
        <w:autoSpaceDE w:val="0"/>
        <w:autoSpaceDN w:val="0"/>
        <w:adjustRightInd w:val="0"/>
      </w:pPr>
      <w:r>
        <w:t xml:space="preserve">Renova anses vara en nyckelaktör av flera i avseende av att kunna ge viktiga bidrag i stadsutvecklingen. </w:t>
      </w:r>
      <w:r w:rsidR="003E5FAC">
        <w:t xml:space="preserve">Renova </w:t>
      </w:r>
      <w:r>
        <w:t>tillstyrker</w:t>
      </w:r>
      <w:r w:rsidR="003E5FAC">
        <w:t xml:space="preserve"> att programmets inriktning </w:t>
      </w:r>
      <w:r>
        <w:t xml:space="preserve">som </w:t>
      </w:r>
      <w:r w:rsidR="003E5FAC">
        <w:t xml:space="preserve">är </w:t>
      </w:r>
      <w:r>
        <w:t>bred</w:t>
      </w:r>
      <w:r w:rsidR="00EA6792">
        <w:t xml:space="preserve"> och </w:t>
      </w:r>
      <w:r w:rsidR="003E5FAC">
        <w:t xml:space="preserve">proaktiv. </w:t>
      </w:r>
    </w:p>
    <w:p w14:paraId="7A451AD8" w14:textId="77777777" w:rsidR="0060604D" w:rsidRDefault="0060604D" w:rsidP="0060604D">
      <w:pPr>
        <w:pStyle w:val="Rubrik2"/>
      </w:pPr>
      <w:r>
        <w:t>Beskrivning av ärendet</w:t>
      </w:r>
    </w:p>
    <w:p w14:paraId="4823DB3C" w14:textId="0DE9BE52" w:rsidR="00022433" w:rsidRDefault="00022433" w:rsidP="00022433">
      <w:r>
        <w:t>Renova</w:t>
      </w:r>
      <w:r w:rsidR="0085094F">
        <w:t xml:space="preserve">s </w:t>
      </w:r>
      <w:r>
        <w:t xml:space="preserve">styrelse har att besluta om ett yttrande avseende remitterat förslag ”Göteborgs </w:t>
      </w:r>
      <w:r w:rsidR="007306EF">
        <w:t>program för besöksnäringens utveckling</w:t>
      </w:r>
      <w:r>
        <w:t xml:space="preserve"> 202</w:t>
      </w:r>
      <w:r w:rsidR="009D1035">
        <w:t>2</w:t>
      </w:r>
      <w:r>
        <w:t xml:space="preserve">-2030” som inkommit från </w:t>
      </w:r>
      <w:r w:rsidR="007306EF">
        <w:t>Göteborg och Co. Si</w:t>
      </w:r>
      <w:r>
        <w:t xml:space="preserve">sta svarsdag är </w:t>
      </w:r>
      <w:r w:rsidR="007306EF">
        <w:t>den första februari 2022</w:t>
      </w:r>
      <w:r>
        <w:t>.</w:t>
      </w:r>
    </w:p>
    <w:p w14:paraId="3676C8A4" w14:textId="77777777" w:rsidR="007306EF" w:rsidRDefault="007306EF" w:rsidP="00022433">
      <w:pPr>
        <w:rPr>
          <w:rFonts w:eastAsia="Times New Roman"/>
          <w:lang w:eastAsia="sv-SE"/>
        </w:rPr>
      </w:pPr>
      <w:r w:rsidRPr="167E06EB">
        <w:rPr>
          <w:rFonts w:eastAsia="Times New Roman"/>
          <w:lang w:eastAsia="sv-SE"/>
        </w:rPr>
        <w:lastRenderedPageBreak/>
        <w:t>Förutsättningarna för besöksnäringens utveckling är beroende av många av stadens verksamheter. De delar som Göteborgs Stad kan påverka och bidra till, omfattar fler aspekter än de som omhändertas i detta programs strategier.</w:t>
      </w:r>
    </w:p>
    <w:p w14:paraId="5A443A06" w14:textId="492AFA3A" w:rsidR="009D1035" w:rsidRDefault="007306EF" w:rsidP="00022433">
      <w:r>
        <w:t>Göteborg och Co</w:t>
      </w:r>
      <w:r w:rsidR="00022433">
        <w:t xml:space="preserve"> kommer att </w:t>
      </w:r>
      <w:r w:rsidR="009D1035">
        <w:t xml:space="preserve">följa upp arbetet </w:t>
      </w:r>
      <w:r>
        <w:t>under varje mandatperiod</w:t>
      </w:r>
      <w:r w:rsidR="009D1035">
        <w:t xml:space="preserve">. </w:t>
      </w:r>
    </w:p>
    <w:p w14:paraId="54FD4E0C" w14:textId="77777777" w:rsidR="003D53C8" w:rsidRDefault="003D53C8" w:rsidP="003D53C8">
      <w:pPr>
        <w:pStyle w:val="Rubrik2"/>
      </w:pPr>
      <w:r>
        <w:t>Bedömning ur ekonomisk dimension</w:t>
      </w:r>
    </w:p>
    <w:p w14:paraId="754DA4C2" w14:textId="0CC70078" w:rsidR="009D1035" w:rsidRDefault="007306EF" w:rsidP="007306EF">
      <w:pPr>
        <w:pStyle w:val="Brdtext"/>
      </w:pPr>
      <w:bookmarkStart w:id="1" w:name="_Hlk81835009"/>
      <w:r>
        <w:t>Besöksnäringen sysselsätter 2</w:t>
      </w:r>
      <w:r w:rsidR="006B1F3C">
        <w:t>5</w:t>
      </w:r>
      <w:r>
        <w:t xml:space="preserve"> 000 – 30 000 invånare i regionen och är stor och viktig arbetsskapare. Om besöksnäringen inte utvecklas minskar ekonomin vilket kan leda till att arbetstillfällen minskar. Hur besökarna väljer att konsumera framöver kan spela stor roll för många företag som restauranger, hotell och arrangörer. </w:t>
      </w:r>
    </w:p>
    <w:bookmarkEnd w:id="1"/>
    <w:p w14:paraId="0BE79DAD" w14:textId="11E39997" w:rsidR="003D53C8" w:rsidRDefault="003D53C8" w:rsidP="003D53C8">
      <w:pPr>
        <w:pStyle w:val="Rubrik2"/>
      </w:pPr>
      <w:r>
        <w:t>Bedömning ur ekologisk dimension</w:t>
      </w:r>
    </w:p>
    <w:p w14:paraId="6387E189" w14:textId="1A65E80E" w:rsidR="009D1035" w:rsidRPr="009D1035" w:rsidRDefault="007306EF" w:rsidP="007306EF">
      <w:pPr>
        <w:pStyle w:val="Brdtext"/>
      </w:pPr>
      <w:r>
        <w:t xml:space="preserve">Ur ekologisk synpunkt innebär fler besökare som stannar längre att den kommunala infrastrukturen måste klara mer vatten, avlopp och restprodukter. </w:t>
      </w:r>
    </w:p>
    <w:p w14:paraId="2FF4F7B2" w14:textId="77777777" w:rsidR="003D53C8" w:rsidRDefault="003D53C8" w:rsidP="003D53C8">
      <w:pPr>
        <w:pStyle w:val="Rubrik2"/>
      </w:pPr>
      <w:r>
        <w:t>Bedömning ur social dimension</w:t>
      </w:r>
    </w:p>
    <w:p w14:paraId="7F9A39D0" w14:textId="0B243B43" w:rsidR="009D1035" w:rsidRDefault="009D1035" w:rsidP="007306EF">
      <w:pPr>
        <w:pStyle w:val="Brdtext"/>
      </w:pPr>
      <w:bookmarkStart w:id="2" w:name="_Hlk81835131"/>
      <w:r>
        <w:t>P</w:t>
      </w:r>
      <w:r w:rsidR="007306EF">
        <w:t xml:space="preserve">rogrammet i sig har ingen större social påverkan. Om besöksnäringen utvecklas kan det innebära ett större utbud av aktiviteter som gynnar befolkningen i regionen. </w:t>
      </w:r>
      <w:r w:rsidR="006B1F3C">
        <w:t xml:space="preserve">På samma sätt kan ekonomisk utveckling, stadsutveckling, akademin och kulturlivet bidra till att det finns fler anledningar att ta del av regionens utbud. </w:t>
      </w:r>
    </w:p>
    <w:p w14:paraId="3306762B" w14:textId="77777777" w:rsidR="00AB2BEE" w:rsidRPr="006839B4" w:rsidRDefault="00AB2BEE" w:rsidP="00AB2BEE">
      <w:pPr>
        <w:pStyle w:val="Rubrik2"/>
      </w:pPr>
      <w:r w:rsidRPr="006839B4">
        <w:t>Samverkan</w:t>
      </w:r>
    </w:p>
    <w:p w14:paraId="19F01F1F" w14:textId="77777777" w:rsidR="00AB2BEE" w:rsidRDefault="00AB2BEE" w:rsidP="00AB2BEE">
      <w:pPr>
        <w:rPr>
          <w:rFonts w:eastAsiaTheme="majorEastAsia"/>
        </w:rPr>
      </w:pPr>
      <w:r>
        <w:rPr>
          <w:rFonts w:eastAsiaTheme="majorEastAsia"/>
        </w:rPr>
        <w:t>Någon parts</w:t>
      </w:r>
      <w:r w:rsidRPr="006839B4">
        <w:rPr>
          <w:rFonts w:eastAsiaTheme="majorEastAsia"/>
        </w:rPr>
        <w:t>samverkan</w:t>
      </w:r>
      <w:r>
        <w:rPr>
          <w:rFonts w:eastAsiaTheme="majorEastAsia"/>
        </w:rPr>
        <w:t xml:space="preserve"> har inte gjorts med </w:t>
      </w:r>
      <w:r w:rsidRPr="006839B4">
        <w:rPr>
          <w:rFonts w:eastAsiaTheme="majorEastAsia"/>
        </w:rPr>
        <w:t>de fackliga organisationerna</w:t>
      </w:r>
      <w:r>
        <w:rPr>
          <w:rFonts w:eastAsiaTheme="majorEastAsia"/>
        </w:rPr>
        <w:t xml:space="preserve"> i det här ärendet.</w:t>
      </w:r>
    </w:p>
    <w:p w14:paraId="2BE6B763" w14:textId="77777777" w:rsidR="00AB2BEE" w:rsidRDefault="00AB2BEE" w:rsidP="00AB2BEE">
      <w:pPr>
        <w:pStyle w:val="Rubrik2"/>
      </w:pPr>
      <w:r>
        <w:t>Förvaltningens /bolagets bedömning</w:t>
      </w:r>
    </w:p>
    <w:p w14:paraId="4D16239C" w14:textId="17C3D47B" w:rsidR="00AB2BEE" w:rsidRDefault="00AB2BEE" w:rsidP="00AB2BEE">
      <w:pPr>
        <w:rPr>
          <w:rFonts w:eastAsiaTheme="majorEastAsia"/>
        </w:rPr>
      </w:pPr>
      <w:r>
        <w:rPr>
          <w:rFonts w:eastAsiaTheme="majorEastAsia"/>
        </w:rPr>
        <w:t>Renova bedömer att såväl inrik</w:t>
      </w:r>
      <w:r w:rsidR="007306EF">
        <w:rPr>
          <w:rFonts w:eastAsiaTheme="majorEastAsia"/>
        </w:rPr>
        <w:t xml:space="preserve">tning </w:t>
      </w:r>
      <w:r w:rsidR="00777F64">
        <w:rPr>
          <w:rFonts w:eastAsiaTheme="majorEastAsia"/>
        </w:rPr>
        <w:t>som</w:t>
      </w:r>
      <w:r w:rsidR="007306EF">
        <w:rPr>
          <w:rFonts w:eastAsiaTheme="majorEastAsia"/>
        </w:rPr>
        <w:t xml:space="preserve"> mål </w:t>
      </w:r>
      <w:r>
        <w:rPr>
          <w:rFonts w:eastAsiaTheme="majorEastAsia"/>
        </w:rPr>
        <w:t xml:space="preserve">i huvudsak är bra och proportionerliga. </w:t>
      </w:r>
    </w:p>
    <w:p w14:paraId="6560FEEC" w14:textId="77777777" w:rsidR="00AB2BEE" w:rsidRDefault="00AB2BEE" w:rsidP="00AB2BEE">
      <w:pPr>
        <w:pStyle w:val="Rubrik2"/>
        <w:rPr>
          <w:sz w:val="30"/>
        </w:rPr>
      </w:pPr>
      <w:r>
        <w:t>Beslut av principiell beskaffenhet</w:t>
      </w:r>
    </w:p>
    <w:p w14:paraId="5520891D" w14:textId="77777777" w:rsidR="00AB2BEE" w:rsidRDefault="00AB2BEE" w:rsidP="00AB2BEE">
      <w:r>
        <w:t>Frågan är inte av sådan principiell beskaffenhet eller annars av större vikt att frågan ska hemställas till Göteborgs Stads Kommunfullmäktige för ställningstagande.</w:t>
      </w:r>
    </w:p>
    <w:bookmarkEnd w:id="2"/>
    <w:p w14:paraId="2C30692F" w14:textId="77777777" w:rsidR="007306EF" w:rsidRDefault="007306EF" w:rsidP="00AB2BEE"/>
    <w:p w14:paraId="1835DB1C" w14:textId="76B5815B" w:rsidR="00AB2BEE" w:rsidRDefault="00AB2BEE" w:rsidP="00AB2BEE">
      <w:r>
        <w:t>Med vänlig hälsning</w:t>
      </w:r>
    </w:p>
    <w:p w14:paraId="65237A1E" w14:textId="77777777" w:rsidR="00AB2BEE" w:rsidRDefault="00AB2BEE" w:rsidP="00AB2BEE"/>
    <w:p w14:paraId="65F4EDF9" w14:textId="77777777" w:rsidR="003E5FAC" w:rsidRDefault="003E5FAC" w:rsidP="00AB2BEE"/>
    <w:p w14:paraId="23B7E33B" w14:textId="2952BBA2" w:rsidR="00AB2BEE" w:rsidRDefault="00AB2BEE" w:rsidP="00AB2BEE">
      <w:r>
        <w:t>Anders Åström</w:t>
      </w:r>
      <w:r>
        <w:br/>
        <w:t>VD Renova AB</w:t>
      </w:r>
    </w:p>
    <w:p w14:paraId="221C690D" w14:textId="77777777" w:rsidR="003E5FAC" w:rsidRDefault="003E5FAC" w:rsidP="00AB2BEE">
      <w:pPr>
        <w:pStyle w:val="Rubrik2"/>
        <w:spacing w:after="240"/>
      </w:pPr>
    </w:p>
    <w:p w14:paraId="369BCF8A" w14:textId="77777777" w:rsidR="003E5FAC" w:rsidRDefault="003E5FAC" w:rsidP="00AB2BEE">
      <w:pPr>
        <w:pStyle w:val="Rubrik2"/>
        <w:spacing w:after="240"/>
      </w:pPr>
    </w:p>
    <w:p w14:paraId="4ACC0608" w14:textId="77777777" w:rsidR="003E5FAC" w:rsidRDefault="003E5FAC" w:rsidP="00AB2BEE">
      <w:pPr>
        <w:pStyle w:val="Rubrik2"/>
        <w:spacing w:after="240"/>
      </w:pPr>
    </w:p>
    <w:p w14:paraId="0DF6B811" w14:textId="1275C324" w:rsidR="00AB2BEE" w:rsidRPr="006839B4" w:rsidRDefault="00AB2BEE" w:rsidP="00AB2BEE">
      <w:pPr>
        <w:pStyle w:val="Rubrik2"/>
        <w:spacing w:after="240"/>
      </w:pPr>
      <w:r w:rsidRPr="006839B4">
        <w:t>Bilagor</w:t>
      </w:r>
    </w:p>
    <w:p w14:paraId="4D00286F" w14:textId="5E11B1D7" w:rsidR="00AB2BEE" w:rsidRDefault="007306EF" w:rsidP="00AB2BEE">
      <w:pPr>
        <w:pStyle w:val="Liststycke"/>
        <w:numPr>
          <w:ilvl w:val="0"/>
          <w:numId w:val="4"/>
        </w:numPr>
        <w:ind w:left="1134" w:hanging="1134"/>
        <w:contextualSpacing w:val="0"/>
        <w:rPr>
          <w:rFonts w:eastAsiaTheme="majorEastAsia"/>
        </w:rPr>
      </w:pPr>
      <w:r>
        <w:rPr>
          <w:rFonts w:eastAsiaTheme="majorEastAsia"/>
        </w:rPr>
        <w:t xml:space="preserve">Bilaga 1. </w:t>
      </w:r>
      <w:r w:rsidR="00AB2BEE">
        <w:rPr>
          <w:rFonts w:eastAsiaTheme="majorEastAsia"/>
        </w:rPr>
        <w:t xml:space="preserve">Yttrande över Göteborgs Stads </w:t>
      </w:r>
      <w:r>
        <w:rPr>
          <w:rFonts w:eastAsiaTheme="majorEastAsia"/>
        </w:rPr>
        <w:t>program för besöksnäringens utveckling</w:t>
      </w:r>
    </w:p>
    <w:p w14:paraId="42931181" w14:textId="71AAC8C8" w:rsidR="00AB2BEE" w:rsidRPr="007306EF" w:rsidRDefault="00AB2BEE" w:rsidP="007306EF">
      <w:pPr>
        <w:pStyle w:val="Liststycke"/>
        <w:numPr>
          <w:ilvl w:val="0"/>
          <w:numId w:val="4"/>
        </w:numPr>
        <w:ind w:left="1134" w:hanging="1134"/>
        <w:contextualSpacing w:val="0"/>
        <w:rPr>
          <w:rFonts w:eastAsiaTheme="majorEastAsia"/>
        </w:rPr>
      </w:pPr>
      <w:r>
        <w:rPr>
          <w:rFonts w:eastAsiaTheme="majorEastAsia"/>
        </w:rPr>
        <w:t xml:space="preserve">Bilaga 2, </w:t>
      </w:r>
      <w:r w:rsidR="007306EF">
        <w:rPr>
          <w:rFonts w:eastAsiaTheme="majorEastAsia"/>
        </w:rPr>
        <w:t>Remissmall (färdiga frågor)</w:t>
      </w:r>
    </w:p>
    <w:p w14:paraId="1F135749" w14:textId="6BD46868" w:rsidR="00AB2BEE" w:rsidRDefault="007306EF" w:rsidP="00AB2BEE">
      <w:pPr>
        <w:pStyle w:val="Liststycke"/>
        <w:numPr>
          <w:ilvl w:val="0"/>
          <w:numId w:val="4"/>
        </w:numPr>
        <w:ind w:left="1134" w:hanging="1134"/>
        <w:contextualSpacing w:val="0"/>
        <w:rPr>
          <w:rFonts w:eastAsiaTheme="majorEastAsia"/>
        </w:rPr>
      </w:pPr>
      <w:r>
        <w:rPr>
          <w:rFonts w:eastAsiaTheme="majorEastAsia"/>
        </w:rPr>
        <w:t xml:space="preserve">Bilaga 3. </w:t>
      </w:r>
      <w:r w:rsidR="00AB2BEE">
        <w:rPr>
          <w:rFonts w:eastAsiaTheme="majorEastAsia"/>
        </w:rPr>
        <w:t xml:space="preserve">Göteborgs Stads </w:t>
      </w:r>
      <w:r>
        <w:rPr>
          <w:rFonts w:eastAsiaTheme="majorEastAsia"/>
        </w:rPr>
        <w:t>Program för Besöksnärings utveckling 2022-2030</w:t>
      </w:r>
      <w:r w:rsidR="00AB2BEE">
        <w:rPr>
          <w:rFonts w:eastAsiaTheme="majorEastAsia"/>
        </w:rPr>
        <w:t>, remissutgåva</w:t>
      </w:r>
    </w:p>
    <w:p w14:paraId="1146B8CF" w14:textId="2FB741B9" w:rsidR="0060604D" w:rsidRDefault="007306EF" w:rsidP="008A5226">
      <w:pPr>
        <w:pStyle w:val="Liststycke"/>
        <w:numPr>
          <w:ilvl w:val="0"/>
          <w:numId w:val="4"/>
        </w:numPr>
        <w:ind w:left="1134" w:hanging="1134"/>
        <w:contextualSpacing w:val="0"/>
      </w:pPr>
      <w:r>
        <w:rPr>
          <w:rFonts w:eastAsiaTheme="majorEastAsia"/>
        </w:rPr>
        <w:t>Bilaga 4. Fördjupningsmaterial</w:t>
      </w:r>
    </w:p>
    <w:p w14:paraId="612C9F49" w14:textId="77777777" w:rsidR="003D53C8" w:rsidRDefault="003D53C8" w:rsidP="003D53C8">
      <w:pPr>
        <w:rPr>
          <w:rFonts w:eastAsiaTheme="majorEastAsia"/>
        </w:rPr>
      </w:pPr>
    </w:p>
    <w:p w14:paraId="07E7954E" w14:textId="77777777" w:rsidR="00E40F7B" w:rsidRDefault="00E40F7B" w:rsidP="003D53C8">
      <w:pPr>
        <w:rPr>
          <w:rFonts w:eastAsiaTheme="majorEastAsia"/>
        </w:rPr>
      </w:pPr>
    </w:p>
    <w:sectPr w:rsidR="00E40F7B"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0214" w14:textId="77777777" w:rsidR="001D0CF1" w:rsidRDefault="001D0CF1" w:rsidP="00BF282B">
      <w:pPr>
        <w:spacing w:after="0" w:line="240" w:lineRule="auto"/>
      </w:pPr>
      <w:r>
        <w:separator/>
      </w:r>
    </w:p>
  </w:endnote>
  <w:endnote w:type="continuationSeparator" w:id="0">
    <w:p w14:paraId="53949DBD" w14:textId="77777777" w:rsidR="001D0CF1" w:rsidRDefault="001D0CF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7FDA29" w14:textId="77777777" w:rsidTr="00986A1D">
      <w:tc>
        <w:tcPr>
          <w:tcW w:w="5812" w:type="dxa"/>
        </w:tcPr>
        <w:p w14:paraId="0EF81090"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01A16">
                <w:t>Renova AB</w:t>
              </w:r>
            </w:sdtContent>
          </w:sdt>
          <w:r>
            <w:rPr>
              <w:b/>
            </w:rPr>
            <w:t xml:space="preserve">, </w:t>
          </w:r>
          <w:sdt>
            <w:sdtPr>
              <w:alias w:val="Dokumentnamn"/>
              <w:tag w:val="Dokumentnamn"/>
              <w:id w:val="-1308155313"/>
              <w:placeholder>
                <w:docPart w:val="276AED970665478ABDB88AD82622E8D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5DA013E4" w14:textId="77777777" w:rsidR="00986A1D" w:rsidRPr="009B4E2A" w:rsidRDefault="00986A1D" w:rsidP="00986A1D">
          <w:pPr>
            <w:pStyle w:val="Sidfot"/>
          </w:pPr>
        </w:p>
      </w:tc>
      <w:tc>
        <w:tcPr>
          <w:tcW w:w="1917" w:type="dxa"/>
        </w:tcPr>
        <w:p w14:paraId="6127F8C7"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7847317" w14:textId="77777777" w:rsidTr="00986A1D">
      <w:tc>
        <w:tcPr>
          <w:tcW w:w="5812" w:type="dxa"/>
        </w:tcPr>
        <w:p w14:paraId="24E13801" w14:textId="77777777" w:rsidR="00986A1D" w:rsidRPr="00F66187" w:rsidRDefault="00986A1D" w:rsidP="00986A1D">
          <w:pPr>
            <w:pStyle w:val="Sidfot"/>
            <w:rPr>
              <w:rStyle w:val="Platshllartext"/>
              <w:color w:val="auto"/>
            </w:rPr>
          </w:pPr>
        </w:p>
      </w:tc>
      <w:tc>
        <w:tcPr>
          <w:tcW w:w="1343" w:type="dxa"/>
        </w:tcPr>
        <w:p w14:paraId="6F2E416C" w14:textId="77777777" w:rsidR="00986A1D" w:rsidRDefault="00986A1D" w:rsidP="00986A1D">
          <w:pPr>
            <w:pStyle w:val="Sidfot"/>
          </w:pPr>
        </w:p>
      </w:tc>
      <w:tc>
        <w:tcPr>
          <w:tcW w:w="1917" w:type="dxa"/>
        </w:tcPr>
        <w:p w14:paraId="5C90BBE0" w14:textId="77777777" w:rsidR="00986A1D" w:rsidRDefault="00986A1D" w:rsidP="00986A1D">
          <w:pPr>
            <w:pStyle w:val="Sidfot"/>
            <w:jc w:val="right"/>
          </w:pPr>
        </w:p>
      </w:tc>
    </w:tr>
    <w:tr w:rsidR="00986A1D" w14:paraId="56A844FA" w14:textId="77777777" w:rsidTr="00986A1D">
      <w:tc>
        <w:tcPr>
          <w:tcW w:w="5812" w:type="dxa"/>
        </w:tcPr>
        <w:p w14:paraId="6F4016B7" w14:textId="77777777" w:rsidR="00986A1D" w:rsidRDefault="00986A1D" w:rsidP="00986A1D">
          <w:pPr>
            <w:pStyle w:val="Sidfot"/>
          </w:pPr>
        </w:p>
      </w:tc>
      <w:tc>
        <w:tcPr>
          <w:tcW w:w="1343" w:type="dxa"/>
        </w:tcPr>
        <w:p w14:paraId="08B450C3" w14:textId="77777777" w:rsidR="00986A1D" w:rsidRDefault="00986A1D" w:rsidP="00986A1D">
          <w:pPr>
            <w:pStyle w:val="Sidfot"/>
          </w:pPr>
        </w:p>
      </w:tc>
      <w:tc>
        <w:tcPr>
          <w:tcW w:w="1917" w:type="dxa"/>
        </w:tcPr>
        <w:p w14:paraId="088AFA12" w14:textId="77777777" w:rsidR="00986A1D" w:rsidRDefault="00986A1D" w:rsidP="00986A1D">
          <w:pPr>
            <w:pStyle w:val="Sidfot"/>
            <w:jc w:val="right"/>
          </w:pPr>
        </w:p>
      </w:tc>
    </w:tr>
  </w:tbl>
  <w:p w14:paraId="106B0CC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5240540" w14:textId="77777777" w:rsidTr="00986A1D">
      <w:tc>
        <w:tcPr>
          <w:tcW w:w="5812" w:type="dxa"/>
        </w:tcPr>
        <w:p w14:paraId="0917A6C3" w14:textId="77777777" w:rsidR="00752CBB" w:rsidRDefault="00F7169D">
          <w:pPr>
            <w:pStyle w:val="Sidfot"/>
          </w:pPr>
          <w:r>
            <w:rPr>
              <w:noProof/>
            </w:rPr>
            <mc:AlternateContent>
              <mc:Choice Requires="wps">
                <w:drawing>
                  <wp:anchor distT="0" distB="0" distL="114300" distR="114300" simplePos="0" relativeHeight="251660288" behindDoc="0" locked="0" layoutInCell="0" allowOverlap="1" wp14:anchorId="35A3E2B4" wp14:editId="6B3CF039">
                    <wp:simplePos x="0" y="0"/>
                    <wp:positionH relativeFrom="page">
                      <wp:posOffset>0</wp:posOffset>
                    </wp:positionH>
                    <wp:positionV relativeFrom="page">
                      <wp:posOffset>10234930</wp:posOffset>
                    </wp:positionV>
                    <wp:extent cx="7560310" cy="266700"/>
                    <wp:effectExtent l="0" t="0" r="0" b="0"/>
                    <wp:wrapNone/>
                    <wp:docPr id="1" name="MSIPCMb2fc4022b989a658d0fc6054"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7FD49" w14:textId="77777777" w:rsidR="00F7169D" w:rsidRPr="00F7169D" w:rsidRDefault="00F7169D" w:rsidP="00F7169D">
                                <w:pPr>
                                  <w:spacing w:after="0"/>
                                  <w:rPr>
                                    <w:rFonts w:ascii="Calibri" w:hAnsi="Calibri" w:cs="Calibri"/>
                                    <w:color w:val="000000"/>
                                    <w:sz w:val="16"/>
                                  </w:rPr>
                                </w:pPr>
                                <w:r w:rsidRPr="00F7169D">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A3E2B4" id="_x0000_t202" coordsize="21600,21600" o:spt="202" path="m,l,21600r21600,l21600,xe">
                    <v:stroke joinstyle="miter"/>
                    <v:path gradientshapeok="t" o:connecttype="rect"/>
                  </v:shapetype>
                  <v:shape id="MSIPCMb2fc4022b989a658d0fc6054" o:spid="_x0000_s1026" type="#_x0000_t202" alt="{&quot;HashCode&quot;:26948429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FICNymxAgAARgUAAA4A&#10;AAAAAAAAAAAAAAAALgIAAGRycy9lMm9Eb2MueG1sUEsBAi0AFAAGAAgAAAAhAGARxibeAAAACwEA&#10;AA8AAAAAAAAAAAAAAAAACwUAAGRycy9kb3ducmV2LnhtbFBLBQYAAAAABAAEAPMAAAAWBgAAAAA=&#10;" o:allowincell="f" filled="f" stroked="f" strokeweight=".5pt">
                    <v:textbox inset="20pt,0,,0">
                      <w:txbxContent>
                        <w:p w14:paraId="72A7FD49" w14:textId="77777777" w:rsidR="00F7169D" w:rsidRPr="00F7169D" w:rsidRDefault="00F7169D" w:rsidP="00F7169D">
                          <w:pPr>
                            <w:spacing w:after="0"/>
                            <w:rPr>
                              <w:rFonts w:ascii="Calibri" w:hAnsi="Calibri" w:cs="Calibri"/>
                              <w:color w:val="000000"/>
                              <w:sz w:val="16"/>
                            </w:rPr>
                          </w:pPr>
                          <w:r w:rsidRPr="00F7169D">
                            <w:rPr>
                              <w:rFonts w:ascii="Calibri" w:hAnsi="Calibri" w:cs="Calibri"/>
                              <w:color w:val="000000"/>
                              <w:sz w:val="16"/>
                            </w:rPr>
                            <w:t>Sensitivity: Internal</w:t>
                          </w:r>
                        </w:p>
                      </w:txbxContent>
                    </v:textbox>
                    <w10:wrap anchorx="page" anchory="page"/>
                  </v:shape>
                </w:pict>
              </mc:Fallback>
            </mc:AlternateContent>
          </w:r>
          <w:r w:rsidR="003D53C8">
            <w:t>Göteborgs Stad</w:t>
          </w:r>
          <w:r w:rsidR="00037E9A">
            <w:t>,</w:t>
          </w:r>
          <w:r w:rsidR="003D53C8">
            <w:t xml:space="preserve"> </w:t>
          </w:r>
          <w:sdt>
            <w:sdtPr>
              <w:id w:val="335116392"/>
              <w:dataBinding w:prefixMappings="xmlns:ns0='http://schemas.openxmlformats.org/officeDocument/2006/extended-properties' " w:xpath="/ns0:Properties[1]/ns0:Company[1]" w:storeItemID="{6668398D-A668-4E3E-A5EB-62B293D839F1}"/>
              <w:text/>
            </w:sdtPr>
            <w:sdtEndPr/>
            <w:sdtContent>
              <w:r w:rsidR="00B01A16">
                <w:t>Renova AB</w:t>
              </w:r>
            </w:sdtContent>
          </w:sdt>
          <w:r w:rsidR="003D53C8">
            <w:rPr>
              <w:b/>
            </w:rPr>
            <w:t>,</w:t>
          </w:r>
          <w:r w:rsidR="003D53C8">
            <w:t xml:space="preserve"> </w:t>
          </w:r>
          <w:r w:rsidR="00037E9A">
            <w:t>beslutsunderlag</w:t>
          </w:r>
        </w:p>
      </w:tc>
      <w:tc>
        <w:tcPr>
          <w:tcW w:w="1343" w:type="dxa"/>
        </w:tcPr>
        <w:p w14:paraId="6B6530DF" w14:textId="77777777" w:rsidR="00986A1D" w:rsidRPr="009B4E2A" w:rsidRDefault="00986A1D" w:rsidP="00986A1D">
          <w:pPr>
            <w:pStyle w:val="Sidfot"/>
          </w:pPr>
        </w:p>
      </w:tc>
      <w:tc>
        <w:tcPr>
          <w:tcW w:w="1917" w:type="dxa"/>
        </w:tcPr>
        <w:p w14:paraId="2410D76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2BF5F6B2" w14:textId="77777777" w:rsidTr="00986A1D">
      <w:tc>
        <w:tcPr>
          <w:tcW w:w="5812" w:type="dxa"/>
        </w:tcPr>
        <w:p w14:paraId="41EA2DA2" w14:textId="77777777" w:rsidR="00986A1D" w:rsidRPr="00F66187" w:rsidRDefault="00986A1D" w:rsidP="00986A1D">
          <w:pPr>
            <w:pStyle w:val="Sidfot"/>
            <w:rPr>
              <w:rStyle w:val="Platshllartext"/>
              <w:color w:val="auto"/>
            </w:rPr>
          </w:pPr>
        </w:p>
      </w:tc>
      <w:tc>
        <w:tcPr>
          <w:tcW w:w="1343" w:type="dxa"/>
        </w:tcPr>
        <w:p w14:paraId="4FE58155" w14:textId="77777777" w:rsidR="00986A1D" w:rsidRDefault="00986A1D" w:rsidP="00986A1D">
          <w:pPr>
            <w:pStyle w:val="Sidfot"/>
          </w:pPr>
        </w:p>
      </w:tc>
      <w:tc>
        <w:tcPr>
          <w:tcW w:w="1917" w:type="dxa"/>
        </w:tcPr>
        <w:p w14:paraId="329F7FC8" w14:textId="77777777" w:rsidR="00986A1D" w:rsidRDefault="00986A1D" w:rsidP="00986A1D">
          <w:pPr>
            <w:pStyle w:val="Sidfot"/>
            <w:jc w:val="right"/>
          </w:pPr>
        </w:p>
      </w:tc>
    </w:tr>
    <w:tr w:rsidR="00986A1D" w14:paraId="3B554A49" w14:textId="77777777" w:rsidTr="00986A1D">
      <w:tc>
        <w:tcPr>
          <w:tcW w:w="5812" w:type="dxa"/>
        </w:tcPr>
        <w:p w14:paraId="1605D8BE" w14:textId="77777777" w:rsidR="00986A1D" w:rsidRDefault="00986A1D" w:rsidP="00986A1D">
          <w:pPr>
            <w:pStyle w:val="Sidfot"/>
          </w:pPr>
        </w:p>
      </w:tc>
      <w:tc>
        <w:tcPr>
          <w:tcW w:w="1343" w:type="dxa"/>
        </w:tcPr>
        <w:p w14:paraId="7958AED6" w14:textId="77777777" w:rsidR="00986A1D" w:rsidRDefault="00986A1D" w:rsidP="00986A1D">
          <w:pPr>
            <w:pStyle w:val="Sidfot"/>
          </w:pPr>
        </w:p>
      </w:tc>
      <w:tc>
        <w:tcPr>
          <w:tcW w:w="1917" w:type="dxa"/>
        </w:tcPr>
        <w:p w14:paraId="5A384253" w14:textId="77777777" w:rsidR="00986A1D" w:rsidRDefault="00986A1D" w:rsidP="00986A1D">
          <w:pPr>
            <w:pStyle w:val="Sidfot"/>
            <w:jc w:val="right"/>
          </w:pPr>
        </w:p>
      </w:tc>
    </w:tr>
  </w:tbl>
  <w:p w14:paraId="520FAE15"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3ACBDFC" w14:textId="77777777" w:rsidTr="00FB3384">
      <w:tc>
        <w:tcPr>
          <w:tcW w:w="7118" w:type="dxa"/>
          <w:gridSpan w:val="2"/>
        </w:tcPr>
        <w:p w14:paraId="05E94FB7" w14:textId="77777777" w:rsidR="00752CBB" w:rsidRDefault="00F7169D" w:rsidP="007A7F8D">
          <w:pPr>
            <w:pStyle w:val="Sidfot"/>
          </w:pPr>
          <w:r>
            <w:rPr>
              <w:noProof/>
            </w:rPr>
            <mc:AlternateContent>
              <mc:Choice Requires="wps">
                <w:drawing>
                  <wp:anchor distT="0" distB="0" distL="114300" distR="114300" simplePos="0" relativeHeight="251661312" behindDoc="0" locked="0" layoutInCell="0" allowOverlap="1" wp14:anchorId="57473D9A" wp14:editId="63133368">
                    <wp:simplePos x="0" y="0"/>
                    <wp:positionH relativeFrom="page">
                      <wp:posOffset>0</wp:posOffset>
                    </wp:positionH>
                    <wp:positionV relativeFrom="page">
                      <wp:posOffset>10234930</wp:posOffset>
                    </wp:positionV>
                    <wp:extent cx="7560310" cy="266700"/>
                    <wp:effectExtent l="0" t="0" r="0" b="0"/>
                    <wp:wrapNone/>
                    <wp:docPr id="3" name="MSIPCM01f84c42a88423e99db6b7ba"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4630F" w14:textId="77777777" w:rsidR="00F7169D" w:rsidRPr="00F7169D" w:rsidRDefault="00F7169D" w:rsidP="00F7169D">
                                <w:pPr>
                                  <w:spacing w:after="0"/>
                                  <w:rPr>
                                    <w:rFonts w:ascii="Calibri" w:hAnsi="Calibri" w:cs="Calibri"/>
                                    <w:color w:val="000000"/>
                                    <w:sz w:val="16"/>
                                  </w:rPr>
                                </w:pPr>
                                <w:r w:rsidRPr="00F7169D">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473D9A" id="_x0000_t202" coordsize="21600,21600" o:spt="202" path="m,l,21600r21600,l21600,xe">
                    <v:stroke joinstyle="miter"/>
                    <v:path gradientshapeok="t" o:connecttype="rect"/>
                  </v:shapetype>
                  <v:shape id="MSIPCM01f84c42a88423e99db6b7ba" o:spid="_x0000_s1027" type="#_x0000_t202" alt="{&quot;HashCode&quot;:269484293,&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x36QlLMCAABPBQAA&#10;DgAAAAAAAAAAAAAAAAAuAgAAZHJzL2Uyb0RvYy54bWxQSwECLQAUAAYACAAAACEAYBHGJt4AAAAL&#10;AQAADwAAAAAAAAAAAAAAAAANBQAAZHJzL2Rvd25yZXYueG1sUEsFBgAAAAAEAAQA8wAAABgGAAAA&#10;AA==&#10;" o:allowincell="f" filled="f" stroked="f" strokeweight=".5pt">
                    <v:textbox inset="20pt,0,,0">
                      <w:txbxContent>
                        <w:p w14:paraId="4EE4630F" w14:textId="77777777" w:rsidR="00F7169D" w:rsidRPr="00F7169D" w:rsidRDefault="00F7169D" w:rsidP="00F7169D">
                          <w:pPr>
                            <w:spacing w:after="0"/>
                            <w:rPr>
                              <w:rFonts w:ascii="Calibri" w:hAnsi="Calibri" w:cs="Calibri"/>
                              <w:color w:val="000000"/>
                              <w:sz w:val="16"/>
                            </w:rPr>
                          </w:pPr>
                          <w:r w:rsidRPr="00F7169D">
                            <w:rPr>
                              <w:rFonts w:ascii="Calibri" w:hAnsi="Calibri" w:cs="Calibri"/>
                              <w:color w:val="000000"/>
                              <w:sz w:val="16"/>
                            </w:rPr>
                            <w:t>Sensitivity: Internal</w:t>
                          </w:r>
                        </w:p>
                      </w:txbxContent>
                    </v:textbox>
                    <w10:wrap anchorx="page" anchory="page"/>
                  </v:shape>
                </w:pict>
              </mc:Fallback>
            </mc:AlternateContent>
          </w:r>
          <w:r w:rsidR="0087328B">
            <w:t>Göteborgs Sta</w:t>
          </w:r>
          <w:r w:rsidR="007A7F8D">
            <w:t>d</w:t>
          </w:r>
          <w:r w:rsidR="00037E9A">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01A16">
                <w:t>Renova AB</w:t>
              </w:r>
            </w:sdtContent>
          </w:sdt>
          <w:r w:rsidR="0087328B">
            <w:rPr>
              <w:b/>
            </w:rPr>
            <w:t>,</w:t>
          </w:r>
          <w:r w:rsidR="007A7F8D">
            <w:t xml:space="preserve"> </w:t>
          </w:r>
          <w:r w:rsidR="00B01A16">
            <w:t>beslutsunderlag</w:t>
          </w:r>
        </w:p>
      </w:tc>
      <w:tc>
        <w:tcPr>
          <w:tcW w:w="1954" w:type="dxa"/>
        </w:tcPr>
        <w:p w14:paraId="62A3DEF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5561FEDA" w14:textId="77777777" w:rsidTr="00FB3384">
      <w:tc>
        <w:tcPr>
          <w:tcW w:w="3319" w:type="dxa"/>
        </w:tcPr>
        <w:p w14:paraId="55013EBE" w14:textId="77777777" w:rsidR="00FB3384" w:rsidRPr="00F66187" w:rsidRDefault="00FB3384" w:rsidP="00BD0663">
          <w:pPr>
            <w:pStyle w:val="Sidfot"/>
            <w:rPr>
              <w:rStyle w:val="Platshllartext"/>
              <w:color w:val="auto"/>
            </w:rPr>
          </w:pPr>
        </w:p>
      </w:tc>
      <w:tc>
        <w:tcPr>
          <w:tcW w:w="3799" w:type="dxa"/>
        </w:tcPr>
        <w:p w14:paraId="2BD0E2D4" w14:textId="77777777" w:rsidR="00FB3384" w:rsidRDefault="00FB3384" w:rsidP="00BD0663">
          <w:pPr>
            <w:pStyle w:val="Sidfot"/>
          </w:pPr>
        </w:p>
      </w:tc>
      <w:tc>
        <w:tcPr>
          <w:tcW w:w="1954" w:type="dxa"/>
          <w:vMerge w:val="restart"/>
          <w:vAlign w:val="bottom"/>
        </w:tcPr>
        <w:p w14:paraId="079AB6C3" w14:textId="77777777" w:rsidR="00FB3384" w:rsidRDefault="00FB3384" w:rsidP="00FB3384">
          <w:pPr>
            <w:pStyle w:val="Sidfot"/>
            <w:jc w:val="right"/>
          </w:pPr>
        </w:p>
      </w:tc>
    </w:tr>
    <w:tr w:rsidR="00FB3384" w14:paraId="5C049A5E" w14:textId="77777777" w:rsidTr="00FB3384">
      <w:tc>
        <w:tcPr>
          <w:tcW w:w="3319" w:type="dxa"/>
        </w:tcPr>
        <w:p w14:paraId="2B7ACAE3" w14:textId="77777777" w:rsidR="00FB3384" w:rsidRDefault="00FB3384" w:rsidP="00BD0663">
          <w:pPr>
            <w:pStyle w:val="Sidfot"/>
          </w:pPr>
        </w:p>
      </w:tc>
      <w:tc>
        <w:tcPr>
          <w:tcW w:w="3799" w:type="dxa"/>
        </w:tcPr>
        <w:p w14:paraId="20C62A34" w14:textId="77777777" w:rsidR="00FB3384" w:rsidRDefault="00FB3384" w:rsidP="00BD0663">
          <w:pPr>
            <w:pStyle w:val="Sidfot"/>
          </w:pPr>
        </w:p>
      </w:tc>
      <w:tc>
        <w:tcPr>
          <w:tcW w:w="1954" w:type="dxa"/>
          <w:vMerge/>
        </w:tcPr>
        <w:p w14:paraId="6D4DC828" w14:textId="77777777" w:rsidR="00FB3384" w:rsidRDefault="00FB3384" w:rsidP="00BD0663">
          <w:pPr>
            <w:pStyle w:val="Sidfot"/>
            <w:jc w:val="right"/>
          </w:pPr>
        </w:p>
      </w:tc>
    </w:tr>
  </w:tbl>
  <w:p w14:paraId="37A3017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164B" w14:textId="77777777" w:rsidR="001D0CF1" w:rsidRDefault="001D0CF1" w:rsidP="00BF282B">
      <w:pPr>
        <w:spacing w:after="0" w:line="240" w:lineRule="auto"/>
      </w:pPr>
      <w:r>
        <w:separator/>
      </w:r>
    </w:p>
  </w:footnote>
  <w:footnote w:type="continuationSeparator" w:id="0">
    <w:p w14:paraId="7BDE4EDE" w14:textId="77777777" w:rsidR="001D0CF1" w:rsidRDefault="001D0CF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920B" w14:textId="77777777" w:rsidR="00037E9A" w:rsidRDefault="00037E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EED2" w14:textId="77777777" w:rsidR="00037E9A" w:rsidRDefault="00037E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F6C634B" w14:textId="77777777" w:rsidTr="00083B2E">
      <w:tc>
        <w:tcPr>
          <w:tcW w:w="5103" w:type="dxa"/>
          <w:tcBorders>
            <w:bottom w:val="nil"/>
          </w:tcBorders>
          <w:vAlign w:val="center"/>
        </w:tcPr>
        <w:p w14:paraId="235A5098" w14:textId="77777777" w:rsidR="00752CBB" w:rsidRDefault="003A56F4">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01A16">
                <w:t>Renova AB</w:t>
              </w:r>
            </w:sdtContent>
          </w:sdt>
        </w:p>
      </w:tc>
      <w:tc>
        <w:tcPr>
          <w:tcW w:w="3969" w:type="dxa"/>
          <w:tcBorders>
            <w:bottom w:val="nil"/>
          </w:tcBorders>
        </w:tcPr>
        <w:p w14:paraId="5AD2AE0F" w14:textId="77777777" w:rsidR="00FB3B58" w:rsidRDefault="00B01A16" w:rsidP="00FB3B58">
          <w:pPr>
            <w:pStyle w:val="Sidhuvud"/>
            <w:spacing w:after="100"/>
            <w:jc w:val="right"/>
          </w:pPr>
          <w:r>
            <w:rPr>
              <w:noProof/>
            </w:rPr>
            <w:drawing>
              <wp:anchor distT="0" distB="0" distL="114300" distR="114300" simplePos="0" relativeHeight="251659264" behindDoc="0" locked="0" layoutInCell="1" allowOverlap="1" wp14:anchorId="1BD8BCEF" wp14:editId="64D4EAF9">
                <wp:simplePos x="0" y="0"/>
                <wp:positionH relativeFrom="column">
                  <wp:posOffset>1143000</wp:posOffset>
                </wp:positionH>
                <wp:positionV relativeFrom="paragraph">
                  <wp:posOffset>99060</wp:posOffset>
                </wp:positionV>
                <wp:extent cx="1183640" cy="553720"/>
                <wp:effectExtent l="0" t="0" r="0" b="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B3B58" w14:paraId="13D23E30" w14:textId="77777777" w:rsidTr="00083B2E">
      <w:tc>
        <w:tcPr>
          <w:tcW w:w="5103" w:type="dxa"/>
          <w:tcBorders>
            <w:top w:val="nil"/>
            <w:bottom w:val="single" w:sz="4" w:space="0" w:color="auto"/>
          </w:tcBorders>
          <w:shd w:val="clear" w:color="auto" w:fill="auto"/>
        </w:tcPr>
        <w:p w14:paraId="5C2A1906" w14:textId="77777777" w:rsidR="00FB3B58" w:rsidRDefault="003A56F4" w:rsidP="00FB3B58">
          <w:pPr>
            <w:pStyle w:val="Sidhuvud"/>
            <w:spacing w:after="100"/>
          </w:pPr>
        </w:p>
      </w:tc>
      <w:tc>
        <w:tcPr>
          <w:tcW w:w="3969" w:type="dxa"/>
          <w:tcBorders>
            <w:bottom w:val="single" w:sz="4" w:space="0" w:color="auto"/>
          </w:tcBorders>
          <w:shd w:val="clear" w:color="auto" w:fill="auto"/>
        </w:tcPr>
        <w:p w14:paraId="560EE0C8" w14:textId="77777777" w:rsidR="00FB3B58" w:rsidRDefault="003A56F4" w:rsidP="00FB3B58">
          <w:pPr>
            <w:pStyle w:val="Sidhuvud"/>
            <w:spacing w:after="100"/>
            <w:jc w:val="right"/>
          </w:pPr>
        </w:p>
      </w:tc>
    </w:tr>
  </w:tbl>
  <w:p w14:paraId="03A86FA3" w14:textId="77777777" w:rsidR="00176AF5" w:rsidRDefault="003A56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0B86"/>
    <w:multiLevelType w:val="hybridMultilevel"/>
    <w:tmpl w:val="7E7854EA"/>
    <w:lvl w:ilvl="0" w:tplc="F61C3EAA">
      <w:start w:val="1"/>
      <w:numFmt w:val="bullet"/>
      <w:lvlText w:val=""/>
      <w:lvlJc w:val="left"/>
      <w:pPr>
        <w:tabs>
          <w:tab w:val="num" w:pos="720"/>
        </w:tabs>
        <w:ind w:left="720" w:hanging="360"/>
      </w:pPr>
      <w:rPr>
        <w:rFonts w:ascii="Wingdings" w:hAnsi="Wingdings" w:hint="default"/>
      </w:rPr>
    </w:lvl>
    <w:lvl w:ilvl="1" w:tplc="8E2E13A8" w:tentative="1">
      <w:start w:val="1"/>
      <w:numFmt w:val="bullet"/>
      <w:lvlText w:val=""/>
      <w:lvlJc w:val="left"/>
      <w:pPr>
        <w:tabs>
          <w:tab w:val="num" w:pos="1440"/>
        </w:tabs>
        <w:ind w:left="1440" w:hanging="360"/>
      </w:pPr>
      <w:rPr>
        <w:rFonts w:ascii="Wingdings" w:hAnsi="Wingdings" w:hint="default"/>
      </w:rPr>
    </w:lvl>
    <w:lvl w:ilvl="2" w:tplc="849AA7E4" w:tentative="1">
      <w:start w:val="1"/>
      <w:numFmt w:val="bullet"/>
      <w:lvlText w:val=""/>
      <w:lvlJc w:val="left"/>
      <w:pPr>
        <w:tabs>
          <w:tab w:val="num" w:pos="2160"/>
        </w:tabs>
        <w:ind w:left="2160" w:hanging="360"/>
      </w:pPr>
      <w:rPr>
        <w:rFonts w:ascii="Wingdings" w:hAnsi="Wingdings" w:hint="default"/>
      </w:rPr>
    </w:lvl>
    <w:lvl w:ilvl="3" w:tplc="7604D908" w:tentative="1">
      <w:start w:val="1"/>
      <w:numFmt w:val="bullet"/>
      <w:lvlText w:val=""/>
      <w:lvlJc w:val="left"/>
      <w:pPr>
        <w:tabs>
          <w:tab w:val="num" w:pos="2880"/>
        </w:tabs>
        <w:ind w:left="2880" w:hanging="360"/>
      </w:pPr>
      <w:rPr>
        <w:rFonts w:ascii="Wingdings" w:hAnsi="Wingdings" w:hint="default"/>
      </w:rPr>
    </w:lvl>
    <w:lvl w:ilvl="4" w:tplc="B85083CC" w:tentative="1">
      <w:start w:val="1"/>
      <w:numFmt w:val="bullet"/>
      <w:lvlText w:val=""/>
      <w:lvlJc w:val="left"/>
      <w:pPr>
        <w:tabs>
          <w:tab w:val="num" w:pos="3600"/>
        </w:tabs>
        <w:ind w:left="3600" w:hanging="360"/>
      </w:pPr>
      <w:rPr>
        <w:rFonts w:ascii="Wingdings" w:hAnsi="Wingdings" w:hint="default"/>
      </w:rPr>
    </w:lvl>
    <w:lvl w:ilvl="5" w:tplc="CDE2028A" w:tentative="1">
      <w:start w:val="1"/>
      <w:numFmt w:val="bullet"/>
      <w:lvlText w:val=""/>
      <w:lvlJc w:val="left"/>
      <w:pPr>
        <w:tabs>
          <w:tab w:val="num" w:pos="4320"/>
        </w:tabs>
        <w:ind w:left="4320" w:hanging="360"/>
      </w:pPr>
      <w:rPr>
        <w:rFonts w:ascii="Wingdings" w:hAnsi="Wingdings" w:hint="default"/>
      </w:rPr>
    </w:lvl>
    <w:lvl w:ilvl="6" w:tplc="CFFEC79C" w:tentative="1">
      <w:start w:val="1"/>
      <w:numFmt w:val="bullet"/>
      <w:lvlText w:val=""/>
      <w:lvlJc w:val="left"/>
      <w:pPr>
        <w:tabs>
          <w:tab w:val="num" w:pos="5040"/>
        </w:tabs>
        <w:ind w:left="5040" w:hanging="360"/>
      </w:pPr>
      <w:rPr>
        <w:rFonts w:ascii="Wingdings" w:hAnsi="Wingdings" w:hint="default"/>
      </w:rPr>
    </w:lvl>
    <w:lvl w:ilvl="7" w:tplc="2408CD8E" w:tentative="1">
      <w:start w:val="1"/>
      <w:numFmt w:val="bullet"/>
      <w:lvlText w:val=""/>
      <w:lvlJc w:val="left"/>
      <w:pPr>
        <w:tabs>
          <w:tab w:val="num" w:pos="5760"/>
        </w:tabs>
        <w:ind w:left="5760" w:hanging="360"/>
      </w:pPr>
      <w:rPr>
        <w:rFonts w:ascii="Wingdings" w:hAnsi="Wingdings" w:hint="default"/>
      </w:rPr>
    </w:lvl>
    <w:lvl w:ilvl="8" w:tplc="4DBA499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B4B539F"/>
    <w:multiLevelType w:val="hybridMultilevel"/>
    <w:tmpl w:val="DD2A2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D822CD2"/>
    <w:multiLevelType w:val="hybridMultilevel"/>
    <w:tmpl w:val="4BE87D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F1"/>
    <w:rsid w:val="00022433"/>
    <w:rsid w:val="00037E9A"/>
    <w:rsid w:val="00046E9A"/>
    <w:rsid w:val="000B6F6F"/>
    <w:rsid w:val="000C68BA"/>
    <w:rsid w:val="000C6B6F"/>
    <w:rsid w:val="000D132C"/>
    <w:rsid w:val="000F2B85"/>
    <w:rsid w:val="0011061F"/>
    <w:rsid w:val="0011381D"/>
    <w:rsid w:val="00142FEF"/>
    <w:rsid w:val="00173F0C"/>
    <w:rsid w:val="001C2218"/>
    <w:rsid w:val="001D0CF1"/>
    <w:rsid w:val="001D645F"/>
    <w:rsid w:val="00241F59"/>
    <w:rsid w:val="00257F49"/>
    <w:rsid w:val="002830D5"/>
    <w:rsid w:val="002D09F7"/>
    <w:rsid w:val="003164EC"/>
    <w:rsid w:val="00323048"/>
    <w:rsid w:val="00332A7F"/>
    <w:rsid w:val="00350FEF"/>
    <w:rsid w:val="00363C5A"/>
    <w:rsid w:val="00367F49"/>
    <w:rsid w:val="00372CB4"/>
    <w:rsid w:val="003976E1"/>
    <w:rsid w:val="003A56F4"/>
    <w:rsid w:val="003D53C8"/>
    <w:rsid w:val="003E48D3"/>
    <w:rsid w:val="003E5FAC"/>
    <w:rsid w:val="00414E79"/>
    <w:rsid w:val="00431B43"/>
    <w:rsid w:val="00440D30"/>
    <w:rsid w:val="00473C11"/>
    <w:rsid w:val="004A5252"/>
    <w:rsid w:val="004B287C"/>
    <w:rsid w:val="004C0571"/>
    <w:rsid w:val="004C78B0"/>
    <w:rsid w:val="004E331D"/>
    <w:rsid w:val="00521790"/>
    <w:rsid w:val="005729A0"/>
    <w:rsid w:val="00597ACB"/>
    <w:rsid w:val="005B163B"/>
    <w:rsid w:val="005B65CF"/>
    <w:rsid w:val="005E4B9B"/>
    <w:rsid w:val="005E6622"/>
    <w:rsid w:val="005F5390"/>
    <w:rsid w:val="0060604D"/>
    <w:rsid w:val="00606F53"/>
    <w:rsid w:val="00607F19"/>
    <w:rsid w:val="00613965"/>
    <w:rsid w:val="00623D4E"/>
    <w:rsid w:val="00631C23"/>
    <w:rsid w:val="006613EF"/>
    <w:rsid w:val="006772D2"/>
    <w:rsid w:val="00690A7F"/>
    <w:rsid w:val="006B1F3C"/>
    <w:rsid w:val="006E3041"/>
    <w:rsid w:val="0072061F"/>
    <w:rsid w:val="00720B05"/>
    <w:rsid w:val="007306EF"/>
    <w:rsid w:val="00742AE2"/>
    <w:rsid w:val="007517BE"/>
    <w:rsid w:val="00752CBB"/>
    <w:rsid w:val="00762E56"/>
    <w:rsid w:val="00766929"/>
    <w:rsid w:val="00770200"/>
    <w:rsid w:val="00777F64"/>
    <w:rsid w:val="007A0E1C"/>
    <w:rsid w:val="007A7F8D"/>
    <w:rsid w:val="007B4A99"/>
    <w:rsid w:val="00803161"/>
    <w:rsid w:val="00831E91"/>
    <w:rsid w:val="0085094F"/>
    <w:rsid w:val="0087328B"/>
    <w:rsid w:val="008760F6"/>
    <w:rsid w:val="00891C1F"/>
    <w:rsid w:val="00892569"/>
    <w:rsid w:val="008B727C"/>
    <w:rsid w:val="008E56C2"/>
    <w:rsid w:val="00917D3C"/>
    <w:rsid w:val="009433F3"/>
    <w:rsid w:val="00950D27"/>
    <w:rsid w:val="009624D4"/>
    <w:rsid w:val="00972A1A"/>
    <w:rsid w:val="00985ACB"/>
    <w:rsid w:val="00986A1D"/>
    <w:rsid w:val="009B4E2A"/>
    <w:rsid w:val="009D1035"/>
    <w:rsid w:val="009D4D5C"/>
    <w:rsid w:val="00A02F2D"/>
    <w:rsid w:val="00A06D35"/>
    <w:rsid w:val="00A074B5"/>
    <w:rsid w:val="00A345C1"/>
    <w:rsid w:val="00A3668C"/>
    <w:rsid w:val="00A45376"/>
    <w:rsid w:val="00A477DD"/>
    <w:rsid w:val="00A47AD9"/>
    <w:rsid w:val="00A8112E"/>
    <w:rsid w:val="00AA0284"/>
    <w:rsid w:val="00AB2BEE"/>
    <w:rsid w:val="00AE5147"/>
    <w:rsid w:val="00AE5F41"/>
    <w:rsid w:val="00B01A16"/>
    <w:rsid w:val="00B456FF"/>
    <w:rsid w:val="00B63E0E"/>
    <w:rsid w:val="00BA1320"/>
    <w:rsid w:val="00BD0663"/>
    <w:rsid w:val="00BF1EC3"/>
    <w:rsid w:val="00BF282B"/>
    <w:rsid w:val="00C0363D"/>
    <w:rsid w:val="00C10045"/>
    <w:rsid w:val="00C85A21"/>
    <w:rsid w:val="00CA471F"/>
    <w:rsid w:val="00CD65E8"/>
    <w:rsid w:val="00D21D96"/>
    <w:rsid w:val="00D22966"/>
    <w:rsid w:val="00D731D2"/>
    <w:rsid w:val="00D96E02"/>
    <w:rsid w:val="00DA76F6"/>
    <w:rsid w:val="00DC59E4"/>
    <w:rsid w:val="00DC5A8E"/>
    <w:rsid w:val="00DC6E79"/>
    <w:rsid w:val="00DD7FF9"/>
    <w:rsid w:val="00DF152D"/>
    <w:rsid w:val="00E11731"/>
    <w:rsid w:val="00E3040A"/>
    <w:rsid w:val="00E40F7B"/>
    <w:rsid w:val="00E5084C"/>
    <w:rsid w:val="00E811F0"/>
    <w:rsid w:val="00EA454F"/>
    <w:rsid w:val="00EA6792"/>
    <w:rsid w:val="00EF388D"/>
    <w:rsid w:val="00EF7C9B"/>
    <w:rsid w:val="00F349CD"/>
    <w:rsid w:val="00F4117C"/>
    <w:rsid w:val="00F43C47"/>
    <w:rsid w:val="00F57801"/>
    <w:rsid w:val="00F66187"/>
    <w:rsid w:val="00F7169D"/>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C0DF2E3"/>
  <w15:docId w15:val="{6BDF0996-DBE2-4BEE-ADCE-BB0E1B0D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styleId="Brdtext">
    <w:name w:val="Body Text"/>
    <w:basedOn w:val="Normal"/>
    <w:link w:val="BrdtextChar"/>
    <w:rsid w:val="00022433"/>
    <w:pPr>
      <w:spacing w:before="120"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022433"/>
    <w:rPr>
      <w:rFonts w:ascii="Times New Roman" w:eastAsia="Times New Roman" w:hAnsi="Times New Roman" w:cs="Times New Roman"/>
      <w:szCs w:val="20"/>
      <w:lang w:eastAsia="sv-SE"/>
    </w:rPr>
  </w:style>
  <w:style w:type="paragraph" w:styleId="Kommentarer">
    <w:name w:val="annotation text"/>
    <w:basedOn w:val="Normal"/>
    <w:link w:val="KommentarerChar"/>
    <w:rsid w:val="00022433"/>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rsid w:val="00022433"/>
    <w:rPr>
      <w:rFonts w:ascii="Times New Roman" w:eastAsia="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8263">
      <w:bodyDiv w:val="1"/>
      <w:marLeft w:val="0"/>
      <w:marRight w:val="0"/>
      <w:marTop w:val="0"/>
      <w:marBottom w:val="0"/>
      <w:divBdr>
        <w:top w:val="none" w:sz="0" w:space="0" w:color="auto"/>
        <w:left w:val="none" w:sz="0" w:space="0" w:color="auto"/>
        <w:bottom w:val="none" w:sz="0" w:space="0" w:color="auto"/>
        <w:right w:val="none" w:sz="0" w:space="0" w:color="auto"/>
      </w:divBdr>
    </w:div>
    <w:div w:id="222957632">
      <w:bodyDiv w:val="1"/>
      <w:marLeft w:val="0"/>
      <w:marRight w:val="0"/>
      <w:marTop w:val="0"/>
      <w:marBottom w:val="0"/>
      <w:divBdr>
        <w:top w:val="none" w:sz="0" w:space="0" w:color="auto"/>
        <w:left w:val="none" w:sz="0" w:space="0" w:color="auto"/>
        <w:bottom w:val="none" w:sz="0" w:space="0" w:color="auto"/>
        <w:right w:val="none" w:sz="0" w:space="0" w:color="auto"/>
      </w:divBdr>
    </w:div>
    <w:div w:id="947740467">
      <w:bodyDiv w:val="1"/>
      <w:marLeft w:val="0"/>
      <w:marRight w:val="0"/>
      <w:marTop w:val="0"/>
      <w:marBottom w:val="0"/>
      <w:divBdr>
        <w:top w:val="none" w:sz="0" w:space="0" w:color="auto"/>
        <w:left w:val="none" w:sz="0" w:space="0" w:color="auto"/>
        <w:bottom w:val="none" w:sz="0" w:space="0" w:color="auto"/>
        <w:right w:val="none" w:sz="0" w:space="0" w:color="auto"/>
      </w:divBdr>
      <w:divsChild>
        <w:div w:id="1327123686">
          <w:marLeft w:val="605"/>
          <w:marRight w:val="0"/>
          <w:marTop w:val="86"/>
          <w:marBottom w:val="0"/>
          <w:divBdr>
            <w:top w:val="none" w:sz="0" w:space="0" w:color="auto"/>
            <w:left w:val="none" w:sz="0" w:space="0" w:color="auto"/>
            <w:bottom w:val="none" w:sz="0" w:space="0" w:color="auto"/>
            <w:right w:val="none" w:sz="0" w:space="0" w:color="auto"/>
          </w:divBdr>
        </w:div>
      </w:divsChild>
    </w:div>
    <w:div w:id="997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llm\mallar\mallar2007\WWMALLAR\MALLAR2011\Allm&#228;nt\Styrelsehandling%20Renova%20A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AED970665478ABDB88AD82622E8D8"/>
        <w:category>
          <w:name w:val="Allmänt"/>
          <w:gallery w:val="placeholder"/>
        </w:category>
        <w:types>
          <w:type w:val="bbPlcHdr"/>
        </w:types>
        <w:behaviors>
          <w:behavior w:val="content"/>
        </w:behaviors>
        <w:guid w:val="{C3CB2EA3-69DF-4135-83F6-5988170DDD31}"/>
      </w:docPartPr>
      <w:docPartBody>
        <w:p w:rsidR="00DA4D9B" w:rsidRDefault="00DA4D9B">
          <w:pPr>
            <w:pStyle w:val="276AED970665478ABDB88AD82622E8D8"/>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9B"/>
    <w:rsid w:val="00DA4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276AED970665478ABDB88AD82622E8D8">
    <w:name w:val="276AED970665478ABDB88AD82622E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84AE-7B8D-4593-A2D4-90B9A03F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Styrelsehandling Renova AB</Template>
  <TotalTime>79</TotalTime>
  <Pages>3</Pages>
  <Words>600</Words>
  <Characters>3181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Renova AB</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Lindman</dc:creator>
  <dc:description/>
  <cp:lastModifiedBy>Kurt Lindman</cp:lastModifiedBy>
  <cp:revision>11</cp:revision>
  <cp:lastPrinted>2020-09-17T09:42:00Z</cp:lastPrinted>
  <dcterms:created xsi:type="dcterms:W3CDTF">2022-02-03T08:58:00Z</dcterms:created>
  <dcterms:modified xsi:type="dcterms:W3CDTF">2022-02-07T08:05:00Z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carl.cato@atea.se</vt:lpwstr>
  </property>
  <property fmtid="{D5CDD505-2E9C-101B-9397-08002B2CF9AE}" pid="5" name="MSIP_Label_18450391-6d50-49e0-a466-bfda2ff2a5e1_SetDate">
    <vt:lpwstr>2020-03-04T14:55:13.7065946Z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7d463077-9ad9-454d-8025-b7f894b12870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