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9D3C6" w14:textId="76D2127E" w:rsidR="00BA4A39" w:rsidRDefault="00BA4A39" w:rsidP="00BA4A39">
      <w:pPr>
        <w:pStyle w:val="Rubrik1"/>
      </w:pPr>
      <w:r>
        <w:t>Koncerngemensam inriktning för Affärsplan 2021</w:t>
      </w:r>
    </w:p>
    <w:p w14:paraId="233D8990" w14:textId="77777777" w:rsidR="003A02B8" w:rsidRPr="003A02B8" w:rsidRDefault="003A02B8" w:rsidP="003A02B8">
      <w:pPr>
        <w:pStyle w:val="Rubrik2"/>
        <w:numPr>
          <w:ilvl w:val="0"/>
          <w:numId w:val="13"/>
        </w:numPr>
      </w:pPr>
      <w:r w:rsidRPr="003A02B8">
        <w:t>Inledning</w:t>
      </w:r>
    </w:p>
    <w:p w14:paraId="0AD32BF6" w14:textId="6AB19F26" w:rsidR="003A02B8" w:rsidRPr="003A02B8" w:rsidRDefault="003A02B8" w:rsidP="003A02B8">
      <w:pPr>
        <w:pStyle w:val="Rubrik3"/>
        <w:numPr>
          <w:ilvl w:val="1"/>
          <w:numId w:val="14"/>
        </w:numPr>
        <w:ind w:left="426"/>
      </w:pPr>
      <w:r w:rsidRPr="003A02B8">
        <w:t xml:space="preserve">Detta är </w:t>
      </w:r>
      <w:bookmarkStart w:id="0" w:name="_Hlk14098386"/>
      <w:r w:rsidRPr="003A02B8">
        <w:t>Göteborgs Stads Kollektivtrafik AB</w:t>
      </w:r>
      <w:bookmarkEnd w:id="0"/>
    </w:p>
    <w:p w14:paraId="624A3D41" w14:textId="16855981" w:rsidR="003A02B8" w:rsidRPr="003A02B8" w:rsidRDefault="003A02B8" w:rsidP="003A02B8">
      <w:pPr>
        <w:pStyle w:val="GSNormal"/>
      </w:pPr>
      <w:r w:rsidRPr="003A02B8">
        <w:t>Koncernen Göteborgs Stads Kollektivtrafik</w:t>
      </w:r>
      <w:r w:rsidR="003975EF">
        <w:t xml:space="preserve"> (GSK)</w:t>
      </w:r>
      <w:r w:rsidRPr="003A02B8">
        <w:t>, är en del av Göteborgs Stad, och har uppdraget att tillgodose stadens behov av effektiv och hållbar* kollektivtrafik med hög kvalitet tillsammans med tjänster och produkter inom området. Koncernen består av moderbolaget G</w:t>
      </w:r>
      <w:r w:rsidR="003975EF">
        <w:t>SK</w:t>
      </w:r>
      <w:r w:rsidRPr="003A02B8">
        <w:t xml:space="preserve"> och följande dotterbolag: </w:t>
      </w:r>
    </w:p>
    <w:p w14:paraId="551CCBFE" w14:textId="74144E6D" w:rsidR="003A02B8" w:rsidRPr="003A02B8" w:rsidRDefault="003A02B8" w:rsidP="003A02B8">
      <w:pPr>
        <w:pStyle w:val="Punktstycke"/>
        <w:ind w:left="851"/>
      </w:pPr>
      <w:r w:rsidRPr="003A02B8">
        <w:t>Göteborgs Spårvägar AB</w:t>
      </w:r>
      <w:r w:rsidR="003975EF">
        <w:t xml:space="preserve"> (GSAB)</w:t>
      </w:r>
      <w:r w:rsidRPr="003A02B8">
        <w:t xml:space="preserve">, </w:t>
      </w:r>
      <w:bookmarkStart w:id="1" w:name="_Hlk49160598"/>
      <w:r w:rsidR="009054EC">
        <w:t xml:space="preserve">ägarandel </w:t>
      </w:r>
      <w:r w:rsidRPr="003A02B8">
        <w:t xml:space="preserve">85 procent </w:t>
      </w:r>
      <w:r w:rsidR="00451490">
        <w:t xml:space="preserve">och </w:t>
      </w:r>
      <w:r w:rsidRPr="003A02B8">
        <w:t>Västtrafik äger 15 procent</w:t>
      </w:r>
      <w:bookmarkEnd w:id="1"/>
    </w:p>
    <w:p w14:paraId="4CCA9FE5" w14:textId="6B05DD18" w:rsidR="003A02B8" w:rsidRPr="003A02B8" w:rsidRDefault="003A02B8" w:rsidP="003A02B8">
      <w:pPr>
        <w:pStyle w:val="Punktstycke"/>
        <w:ind w:left="851"/>
      </w:pPr>
      <w:r w:rsidRPr="003A02B8">
        <w:t>GS Buss AB</w:t>
      </w:r>
      <w:r w:rsidR="003975EF">
        <w:t xml:space="preserve"> (GSB)</w:t>
      </w:r>
      <w:r w:rsidRPr="003A02B8">
        <w:t xml:space="preserve">, </w:t>
      </w:r>
      <w:r w:rsidR="009054EC">
        <w:t xml:space="preserve">ägarandel </w:t>
      </w:r>
      <w:r w:rsidRPr="003A02B8">
        <w:t>100 procent</w:t>
      </w:r>
    </w:p>
    <w:p w14:paraId="1464FF1E" w14:textId="20B1F504" w:rsidR="003A02B8" w:rsidRPr="003A02B8" w:rsidRDefault="003A02B8" w:rsidP="003A02B8">
      <w:pPr>
        <w:pStyle w:val="Punktstycke"/>
        <w:ind w:left="851"/>
      </w:pPr>
      <w:r w:rsidRPr="003A02B8">
        <w:t>GS Trafikantservice AB</w:t>
      </w:r>
      <w:r w:rsidR="003975EF">
        <w:t xml:space="preserve"> (GST)</w:t>
      </w:r>
      <w:r w:rsidR="002358D8">
        <w:t xml:space="preserve">, </w:t>
      </w:r>
      <w:r w:rsidR="009054EC">
        <w:t>ägarandel</w:t>
      </w:r>
      <w:r w:rsidRPr="003A02B8">
        <w:t xml:space="preserve"> 100 procent</w:t>
      </w:r>
    </w:p>
    <w:p w14:paraId="019BDD19" w14:textId="52ADA108" w:rsidR="003A02B8" w:rsidRDefault="003A02B8" w:rsidP="003A02B8">
      <w:pPr>
        <w:pStyle w:val="GSNormal"/>
        <w:rPr>
          <w:i/>
        </w:rPr>
      </w:pPr>
      <w:r w:rsidRPr="003A02B8">
        <w:rPr>
          <w:i/>
        </w:rPr>
        <w:t>* Hållbar = miljö- och kvalitetsmässig</w:t>
      </w:r>
    </w:p>
    <w:p w14:paraId="6A0792F6" w14:textId="77777777" w:rsidR="00D24073" w:rsidRDefault="00D24073" w:rsidP="003A02B8">
      <w:pPr>
        <w:pStyle w:val="GSNormal"/>
        <w:rPr>
          <w:i/>
        </w:rPr>
      </w:pPr>
    </w:p>
    <w:p w14:paraId="36791D3F" w14:textId="1867B7EE" w:rsidR="003A02B8" w:rsidRDefault="0009658F" w:rsidP="00D24073">
      <w:pPr>
        <w:pStyle w:val="GSNormal"/>
      </w:pPr>
      <w:r w:rsidRPr="0009658F">
        <w:rPr>
          <w:noProof/>
        </w:rPr>
        <w:drawing>
          <wp:inline distT="0" distB="0" distL="0" distR="0" wp14:anchorId="6EA46CDC" wp14:editId="34F11E2C">
            <wp:extent cx="5256530" cy="1681480"/>
            <wp:effectExtent l="0" t="0" r="127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6530" cy="1681480"/>
                    </a:xfrm>
                    <a:prstGeom prst="rect">
                      <a:avLst/>
                    </a:prstGeom>
                  </pic:spPr>
                </pic:pic>
              </a:graphicData>
            </a:graphic>
          </wp:inline>
        </w:drawing>
      </w:r>
      <w:r w:rsidRPr="0009658F">
        <w:t xml:space="preserve"> </w:t>
      </w:r>
    </w:p>
    <w:p w14:paraId="7772E451" w14:textId="77777777" w:rsidR="00D24073" w:rsidRPr="00D24073" w:rsidRDefault="00D24073" w:rsidP="00D24073">
      <w:pPr>
        <w:pStyle w:val="GSNormal"/>
      </w:pPr>
    </w:p>
    <w:p w14:paraId="16AB8FFE" w14:textId="77777777" w:rsidR="003A02B8" w:rsidRPr="003A02B8" w:rsidRDefault="003A02B8" w:rsidP="003A02B8">
      <w:pPr>
        <w:pStyle w:val="Rubrik3"/>
      </w:pPr>
      <w:r w:rsidRPr="003A02B8">
        <w:t>Vision</w:t>
      </w:r>
    </w:p>
    <w:p w14:paraId="4EBFB6D3" w14:textId="77777777" w:rsidR="003A02B8" w:rsidRPr="003A02B8" w:rsidRDefault="003A02B8" w:rsidP="003A02B8">
      <w:pPr>
        <w:pStyle w:val="GSNormal"/>
        <w:rPr>
          <w:i/>
        </w:rPr>
      </w:pPr>
      <w:r w:rsidRPr="003A02B8">
        <w:rPr>
          <w:i/>
        </w:rPr>
        <w:t>Sveriges ledande kollektivtrafikföretag</w:t>
      </w:r>
    </w:p>
    <w:p w14:paraId="3BCD3384" w14:textId="77777777" w:rsidR="003A02B8" w:rsidRPr="003A02B8" w:rsidRDefault="003A02B8" w:rsidP="003A02B8">
      <w:pPr>
        <w:pStyle w:val="Rubrik3"/>
      </w:pPr>
      <w:r w:rsidRPr="003A02B8">
        <w:t>Affärsidé</w:t>
      </w:r>
    </w:p>
    <w:p w14:paraId="4A3E1D8D" w14:textId="77777777" w:rsidR="003A02B8" w:rsidRPr="003A02B8" w:rsidRDefault="003A02B8" w:rsidP="003A02B8">
      <w:pPr>
        <w:pStyle w:val="GSNormal"/>
        <w:rPr>
          <w:i/>
        </w:rPr>
      </w:pPr>
      <w:r w:rsidRPr="003A02B8">
        <w:rPr>
          <w:i/>
        </w:rPr>
        <w:t>Med kundfokus, samarbete och engagerade medarbetare erbjuder vi Göteborgsregionen en attraktiv kollektivtrafik</w:t>
      </w:r>
    </w:p>
    <w:p w14:paraId="4C0098D1" w14:textId="0B0EF2CD" w:rsidR="003A02B8" w:rsidRPr="003A02B8" w:rsidRDefault="003A02B8" w:rsidP="003A02B8">
      <w:pPr>
        <w:pStyle w:val="Rubrik3"/>
        <w:numPr>
          <w:ilvl w:val="1"/>
          <w:numId w:val="14"/>
        </w:numPr>
        <w:ind w:left="426"/>
      </w:pPr>
      <w:r w:rsidRPr="003A02B8">
        <w:t>En del av Göteborgs Stad</w:t>
      </w:r>
    </w:p>
    <w:p w14:paraId="4DF367A9" w14:textId="1C14926C" w:rsidR="003A02B8" w:rsidRPr="003A02B8" w:rsidRDefault="003A02B8" w:rsidP="003A02B8">
      <w:pPr>
        <w:pStyle w:val="GSNormal"/>
      </w:pPr>
      <w:r w:rsidRPr="003A02B8">
        <w:t>G</w:t>
      </w:r>
      <w:r w:rsidR="002358D8">
        <w:t>SK</w:t>
      </w:r>
      <w:r w:rsidRPr="003A02B8">
        <w:t xml:space="preserve"> har sina rötter i G</w:t>
      </w:r>
      <w:r w:rsidR="002358D8">
        <w:t>SAB</w:t>
      </w:r>
      <w:r w:rsidRPr="003A02B8">
        <w:t xml:space="preserve">. Vi sätter Göteborg i rörelse och det har vi gjort sedan 1879. Koncernen är den största operatören av kollektivtrafik i Göteborgsregionen med cirka </w:t>
      </w:r>
      <w:r w:rsidRPr="00F65530">
        <w:t>1 600</w:t>
      </w:r>
      <w:r w:rsidRPr="003A02B8">
        <w:t xml:space="preserve"> medarbetare. Merparten av våra medarbetare arbetar i den dagliga driften av verksamheten, där vi kör buss och spårvagn, jobbar i verkstäder och depåer samt sköter</w:t>
      </w:r>
      <w:r w:rsidR="00A87547">
        <w:t xml:space="preserve"> administration,</w:t>
      </w:r>
      <w:r w:rsidRPr="003A02B8">
        <w:t xml:space="preserve"> information, skyltning och trafikledning på olika sätt. Vi arbetar varje dag, året om för att ge våra resenärer en trygg och säker resa till jobb, skola och fritid.</w:t>
      </w:r>
    </w:p>
    <w:p w14:paraId="641F1814" w14:textId="0F0F460B" w:rsidR="003A02B8" w:rsidRPr="003A02B8" w:rsidRDefault="003A02B8" w:rsidP="003A02B8">
      <w:pPr>
        <w:pStyle w:val="Rubrik3"/>
        <w:numPr>
          <w:ilvl w:val="1"/>
          <w:numId w:val="14"/>
        </w:numPr>
        <w:ind w:left="426"/>
      </w:pPr>
      <w:r w:rsidRPr="003A02B8">
        <w:t xml:space="preserve">Göteborgs Stads förhållningssätt </w:t>
      </w:r>
    </w:p>
    <w:p w14:paraId="17EB98FA" w14:textId="5B21319B" w:rsidR="003A02B8" w:rsidRPr="003A02B8" w:rsidRDefault="003A02B8" w:rsidP="003A02B8">
      <w:pPr>
        <w:pStyle w:val="GSNormal"/>
      </w:pPr>
      <w:bookmarkStart w:id="2" w:name="_Toc417561794"/>
      <w:bookmarkStart w:id="3" w:name="_Toc419811244"/>
      <w:bookmarkStart w:id="4" w:name="_Toc447894879"/>
      <w:r w:rsidRPr="003A02B8">
        <w:t xml:space="preserve">Göteborgs stad har beslutat om fyra förhållningssätt som ska omfatta alla medarbetare i staden. Stadens förhållningssätt är ett gemensamt synsätt på hur vi ska arbeta tillsammans för göteborgarna. Vi söker människor som tycker om människor. Jobbet handlar </w:t>
      </w:r>
      <w:r w:rsidR="00A87547">
        <w:t xml:space="preserve">om </w:t>
      </w:r>
      <w:r w:rsidRPr="003A02B8">
        <w:t>att möta och se varje individ. Stadens förhållningssätt, fyra till antalet, är en del av Göteborgs Stads medarbetar- och arbetsmiljöpolicy.</w:t>
      </w:r>
      <w:bookmarkEnd w:id="2"/>
      <w:bookmarkEnd w:id="3"/>
      <w:bookmarkEnd w:id="4"/>
    </w:p>
    <w:p w14:paraId="44585CE7" w14:textId="77777777" w:rsidR="003A02B8" w:rsidRPr="003A02B8" w:rsidRDefault="003A02B8" w:rsidP="003A02B8">
      <w:pPr>
        <w:pStyle w:val="GSNormal"/>
      </w:pPr>
      <w:r w:rsidRPr="003A02B8">
        <w:lastRenderedPageBreak/>
        <w:t>Hur vi agerar när vi möter göteborgarna och varandra bygger (eller raserar) förtroende, på ett ögonblick. Det vi gör påverkar här och nu.</w:t>
      </w:r>
    </w:p>
    <w:p w14:paraId="0CF0D899" w14:textId="77777777" w:rsidR="003A02B8" w:rsidRPr="003A02B8" w:rsidRDefault="003A02B8" w:rsidP="003A02B8">
      <w:pPr>
        <w:pStyle w:val="GSNormal"/>
      </w:pPr>
      <w:r w:rsidRPr="003A02B8">
        <w:t>Våra fyra förhållningssätt hjälper oss att göra rätt – att ge olika människor lika villkor. Man kan säga att förhållningssätten är en överenskommelse mellan alla oss som arbetar i Göteborgs Stad och ett löfte till dem som bor och verkar i Göteborg.</w:t>
      </w:r>
    </w:p>
    <w:p w14:paraId="0EB20E6C" w14:textId="77777777" w:rsidR="003A02B8" w:rsidRPr="003A02B8" w:rsidRDefault="003A02B8" w:rsidP="003A02B8">
      <w:pPr>
        <w:ind w:left="851"/>
        <w:rPr>
          <w:rStyle w:val="GSNormalChar"/>
        </w:rPr>
      </w:pPr>
      <w:r w:rsidRPr="003A02B8">
        <w:rPr>
          <w:rStyle w:val="GSNormalChar"/>
          <w:b/>
        </w:rPr>
        <w:t>Vi vet vårt uppdrag och vem vi är till för</w:t>
      </w:r>
      <w:r w:rsidRPr="003A02B8">
        <w:rPr>
          <w:rStyle w:val="GSNormalChar"/>
          <w:b/>
        </w:rPr>
        <w:br/>
      </w:r>
      <w:r w:rsidRPr="003A02B8">
        <w:rPr>
          <w:rStyle w:val="GSNormalChar"/>
        </w:rPr>
        <w:t>Vi sätter göteborgarnas behov och rättigheter i centrum. Likabehandlingsprincipen ska gälla oavsett göteborgarens bakgrund eller stadsdel.</w:t>
      </w:r>
    </w:p>
    <w:p w14:paraId="5FDFF87C" w14:textId="77777777" w:rsidR="003A02B8" w:rsidRPr="003A02B8" w:rsidRDefault="003A02B8" w:rsidP="003A02B8">
      <w:pPr>
        <w:ind w:left="851"/>
        <w:rPr>
          <w:rStyle w:val="GSNormalChar"/>
        </w:rPr>
      </w:pPr>
      <w:r w:rsidRPr="003A02B8">
        <w:rPr>
          <w:rStyle w:val="GSNormalChar"/>
          <w:b/>
        </w:rPr>
        <w:t>Vi bryr oss</w:t>
      </w:r>
      <w:r w:rsidRPr="003A02B8">
        <w:rPr>
          <w:rStyle w:val="GSNormalChar"/>
          <w:b/>
        </w:rPr>
        <w:br/>
      </w:r>
      <w:r w:rsidRPr="003A02B8">
        <w:rPr>
          <w:rStyle w:val="GSNormalChar"/>
        </w:rPr>
        <w:t>Vi sätter oss in i göteborgarens livssituation och engagerar oss i göteborgaren och vårt uppdrag. Vi tar ansvar för det vi gör.</w:t>
      </w:r>
    </w:p>
    <w:p w14:paraId="2E4C902E" w14:textId="6D71D8DD" w:rsidR="003A02B8" w:rsidRPr="003A02B8" w:rsidRDefault="003A02B8" w:rsidP="003A02B8">
      <w:pPr>
        <w:pStyle w:val="GSNormal"/>
        <w:ind w:left="851"/>
      </w:pPr>
      <w:r w:rsidRPr="003A02B8">
        <w:rPr>
          <w:b/>
        </w:rPr>
        <w:t>Vi arbetar tillsammans</w:t>
      </w:r>
      <w:r w:rsidRPr="003A02B8">
        <w:rPr>
          <w:b/>
        </w:rPr>
        <w:br/>
      </w:r>
      <w:r w:rsidRPr="003A02B8">
        <w:t>Människan har många olika behov och rättigheter. Det kräver helhetssyn. För att svara mot helheten på bästa sätt samarbetar och samverkar vi i och utanför staden. Och självklart är dem vi är till för med och</w:t>
      </w:r>
      <w:r w:rsidR="00A87547">
        <w:t xml:space="preserve"> </w:t>
      </w:r>
      <w:r w:rsidRPr="003A02B8">
        <w:t>skapar</w:t>
      </w:r>
      <w:r w:rsidR="00A87547">
        <w:t xml:space="preserve"> detta tillsammans</w:t>
      </w:r>
      <w:r w:rsidRPr="003A02B8">
        <w:t>.</w:t>
      </w:r>
    </w:p>
    <w:p w14:paraId="4A43F41A" w14:textId="7C4804C0" w:rsidR="003A02B8" w:rsidRDefault="003A02B8" w:rsidP="003A02B8">
      <w:pPr>
        <w:pStyle w:val="GSNormal"/>
        <w:ind w:left="851"/>
      </w:pPr>
      <w:r w:rsidRPr="003A02B8">
        <w:rPr>
          <w:b/>
        </w:rPr>
        <w:t>Vi tänker nytt</w:t>
      </w:r>
      <w:r w:rsidRPr="003A02B8">
        <w:rPr>
          <w:b/>
        </w:rPr>
        <w:br/>
      </w:r>
      <w:r w:rsidRPr="003A02B8">
        <w:t>Samhället och människorna förändras. Våra etablerade lösningar räcker inte alltid till. Därför är utveckling en ständig närvarande fråga i verksamheten. Nytänkande kräver öppenhet och utrymme för olikheter.</w:t>
      </w:r>
    </w:p>
    <w:p w14:paraId="71EB3CCC" w14:textId="77777777" w:rsidR="00FE686A" w:rsidRPr="003A02B8" w:rsidRDefault="00FE686A" w:rsidP="00FE686A">
      <w:pPr>
        <w:pStyle w:val="GSNormal"/>
      </w:pPr>
    </w:p>
    <w:p w14:paraId="2BF8568C" w14:textId="77777777" w:rsidR="003A02B8" w:rsidRPr="003A02B8" w:rsidRDefault="003A02B8" w:rsidP="003A02B8">
      <w:pPr>
        <w:pStyle w:val="Rubrik2"/>
        <w:numPr>
          <w:ilvl w:val="0"/>
          <w:numId w:val="14"/>
        </w:numPr>
      </w:pPr>
      <w:r w:rsidRPr="003A02B8">
        <w:t>Bolagsordning för GSK</w:t>
      </w:r>
    </w:p>
    <w:p w14:paraId="711D0F2D" w14:textId="77777777" w:rsidR="003A02B8" w:rsidRPr="003A02B8" w:rsidRDefault="003A02B8" w:rsidP="003A02B8">
      <w:pPr>
        <w:pStyle w:val="GSNormal"/>
      </w:pPr>
      <w:r w:rsidRPr="003A02B8">
        <w:t xml:space="preserve">I bolagsordningen för GSK beskrivs ”ändamålet med verksamheten är att tillgodose stadens behov av en </w:t>
      </w:r>
      <w:bookmarkStart w:id="5" w:name="_Hlk14337633"/>
      <w:r w:rsidRPr="003A02B8">
        <w:t xml:space="preserve">effektiv, miljö- och kvalitetsmässig kollektivtrafik </w:t>
      </w:r>
      <w:bookmarkEnd w:id="5"/>
      <w:r w:rsidRPr="003A02B8">
        <w:t>samt där till hörande tjänster och produkter inom trafikområdet”. Verksamheten ska genomföras på affärsmässiga grunder.</w:t>
      </w:r>
    </w:p>
    <w:p w14:paraId="02DC14C8" w14:textId="77777777" w:rsidR="003A02B8" w:rsidRPr="003A02B8" w:rsidRDefault="003A02B8" w:rsidP="003A02B8">
      <w:pPr>
        <w:pStyle w:val="Rubrik3"/>
        <w:numPr>
          <w:ilvl w:val="1"/>
          <w:numId w:val="14"/>
        </w:numPr>
        <w:ind w:left="426"/>
      </w:pPr>
      <w:r w:rsidRPr="003A02B8">
        <w:t>Koncernens styrning</w:t>
      </w:r>
    </w:p>
    <w:p w14:paraId="5015F1A1" w14:textId="535D9DC6" w:rsidR="003A02B8" w:rsidRPr="003A02B8" w:rsidRDefault="003A02B8" w:rsidP="003A02B8">
      <w:r w:rsidRPr="003A02B8">
        <w:t>G</w:t>
      </w:r>
      <w:r w:rsidR="001D761F">
        <w:t>SK</w:t>
      </w:r>
      <w:r w:rsidRPr="003A02B8">
        <w:t xml:space="preserve"> är en del i Göteborgs Stad och omfattas av stadens styrning, ledning och budget som beslutats av kommunstyrelse och kommunfullmäktige. Koncernen ingår i Göteborgs Stadshus AB och utgör klustret Kollektivtrafik i </w:t>
      </w:r>
      <w:r w:rsidR="00A87547">
        <w:t xml:space="preserve">Göteborgs </w:t>
      </w:r>
      <w:r w:rsidRPr="003A02B8">
        <w:t xml:space="preserve">Stadshus </w:t>
      </w:r>
      <w:r w:rsidR="00A87547">
        <w:t xml:space="preserve">AB:s </w:t>
      </w:r>
      <w:r w:rsidRPr="003A02B8">
        <w:t>organisation.</w:t>
      </w:r>
    </w:p>
    <w:p w14:paraId="74E39770" w14:textId="7950AE10" w:rsidR="003A02B8" w:rsidRPr="003A02B8" w:rsidRDefault="003A02B8" w:rsidP="003A02B8">
      <w:pPr>
        <w:pStyle w:val="Rubrik3"/>
        <w:numPr>
          <w:ilvl w:val="1"/>
          <w:numId w:val="14"/>
        </w:numPr>
        <w:ind w:left="426"/>
      </w:pPr>
      <w:r w:rsidRPr="003A02B8">
        <w:t>Våra ledord</w:t>
      </w:r>
    </w:p>
    <w:p w14:paraId="5A358E62" w14:textId="52777E0C" w:rsidR="003A02B8" w:rsidRPr="00DE6665" w:rsidRDefault="003A02B8" w:rsidP="003A02B8">
      <w:pPr>
        <w:pStyle w:val="GSNormal"/>
        <w:rPr>
          <w:color w:val="FF0000"/>
        </w:rPr>
      </w:pPr>
      <w:r w:rsidRPr="003A02B8">
        <w:t>Inom koncernen</w:t>
      </w:r>
      <w:r w:rsidR="000D4A2C">
        <w:t xml:space="preserve"> och två av dotterbolagen GSB</w:t>
      </w:r>
      <w:r w:rsidR="0001438F">
        <w:t xml:space="preserve"> </w:t>
      </w:r>
      <w:r w:rsidR="000D4A2C">
        <w:t>och GS</w:t>
      </w:r>
      <w:r w:rsidR="00B06E32">
        <w:t>T</w:t>
      </w:r>
      <w:r w:rsidRPr="003A02B8">
        <w:t xml:space="preserve"> har vi tre ledord som utgångspunkt för vårt arbete varje dag</w:t>
      </w:r>
      <w:r w:rsidR="00DE6665">
        <w:t xml:space="preserve">. </w:t>
      </w:r>
    </w:p>
    <w:p w14:paraId="42719D03" w14:textId="77777777" w:rsidR="00FE686A" w:rsidRPr="00307144" w:rsidRDefault="00FE686A" w:rsidP="00FE686A">
      <w:r w:rsidRPr="00307144">
        <w:t>För att vi skall lyckas driva verksamheten på ett affärsmässigt och hållbart sätt är det av stor vikt att bolaget profilerar sig som ett tydligt tjänsteföretag. Bärarna av ”tjänsteföretaget” är våra medarbetare.</w:t>
      </w:r>
    </w:p>
    <w:p w14:paraId="1BA14F30" w14:textId="77777777" w:rsidR="00FE686A" w:rsidRPr="00307144" w:rsidRDefault="00FE686A" w:rsidP="00FE686A">
      <w:pPr>
        <w:rPr>
          <w:lang w:eastAsia="en-US"/>
        </w:rPr>
      </w:pPr>
      <w:r w:rsidRPr="00307144">
        <w:t xml:space="preserve">För att nå framgång med vårt dagliga arbete i enlighet med affärsplanen och i riktning mot visionen, krävs ett grundfundament som syftar till att skapa en gemensam kultur och syn. Bolaget har valt att ta stöd av tre ledord som utgår från stadens fyra förhållningssätt. </w:t>
      </w:r>
    </w:p>
    <w:p w14:paraId="1667A8C6" w14:textId="77777777" w:rsidR="00FE686A" w:rsidRPr="00307144" w:rsidRDefault="00FE686A" w:rsidP="00FE686A">
      <w:r w:rsidRPr="00307144">
        <w:t xml:space="preserve">Ledorden är engagemang, samarbete och kundfokus och de ska avspegla sig i allt vi gör och i vårt förhållningssätt gentemot omvärlden, kollegor och samarbetspartners. </w:t>
      </w:r>
    </w:p>
    <w:p w14:paraId="21C28095" w14:textId="77777777" w:rsidR="00FE686A" w:rsidRPr="00307144" w:rsidRDefault="00FE686A" w:rsidP="00FE686A">
      <w:pPr>
        <w:spacing w:after="120" w:line="252" w:lineRule="auto"/>
      </w:pPr>
      <w:r w:rsidRPr="00307144">
        <w:lastRenderedPageBreak/>
        <w:t xml:space="preserve">Ledorden bygger därmed vår gemensamma värdegrund och det är allas vårt ansvar att förstå och leva i enlighet med dessa i vår yrkesroll. </w:t>
      </w:r>
    </w:p>
    <w:p w14:paraId="17362E9B" w14:textId="77777777" w:rsidR="00FE686A" w:rsidRPr="003A02B8" w:rsidRDefault="00FE686A" w:rsidP="003A02B8">
      <w:pPr>
        <w:pStyle w:val="GSNormal"/>
      </w:pPr>
    </w:p>
    <w:p w14:paraId="53A4389E" w14:textId="77777777" w:rsidR="003A02B8" w:rsidRPr="003A02B8" w:rsidRDefault="003A02B8" w:rsidP="003A02B8">
      <w:pPr>
        <w:ind w:left="851"/>
        <w:rPr>
          <w:rStyle w:val="GSNormalChar"/>
        </w:rPr>
      </w:pPr>
      <w:r w:rsidRPr="003A02B8">
        <w:rPr>
          <w:rStyle w:val="GSNormalChar"/>
          <w:b/>
        </w:rPr>
        <w:t>Kundfokus</w:t>
      </w:r>
      <w:r w:rsidRPr="003A02B8">
        <w:rPr>
          <w:rStyle w:val="GSNormalChar"/>
        </w:rPr>
        <w:t xml:space="preserve"> - jag är nyfiken på och intresserar mig för våra kunders situation och behov. Jag förstår och tar ett personligt ansvar för hur vårt varumärke uppfattas.</w:t>
      </w:r>
    </w:p>
    <w:p w14:paraId="5E1CD845" w14:textId="77777777" w:rsidR="003A02B8" w:rsidRPr="003A02B8" w:rsidRDefault="003A02B8" w:rsidP="003A02B8">
      <w:pPr>
        <w:ind w:left="851"/>
        <w:rPr>
          <w:rStyle w:val="GSNormalChar"/>
        </w:rPr>
      </w:pPr>
      <w:r w:rsidRPr="003A02B8">
        <w:rPr>
          <w:rStyle w:val="GSNormalChar"/>
          <w:b/>
        </w:rPr>
        <w:t>Samarbete</w:t>
      </w:r>
      <w:r w:rsidRPr="003A02B8">
        <w:rPr>
          <w:rStyle w:val="GSNormalChar"/>
        </w:rPr>
        <w:t xml:space="preserve"> - jag samarbetar med mina arbetskamrater och är proaktiv i dialogen med beställare, kunder och samarbetspartners. Jag som medarbetare, oavsett yrkesroll, inser att det är helheten som räknas och att den verkliga framgången kommer genom ett aktivt lagarbete med respekt för varandra.</w:t>
      </w:r>
    </w:p>
    <w:p w14:paraId="63B31CEF" w14:textId="34EEFB26" w:rsidR="003A02B8" w:rsidRDefault="003A02B8" w:rsidP="003A02B8">
      <w:pPr>
        <w:ind w:left="851"/>
        <w:rPr>
          <w:rStyle w:val="GSNormalChar"/>
        </w:rPr>
      </w:pPr>
      <w:r w:rsidRPr="003A02B8">
        <w:rPr>
          <w:rStyle w:val="GSNormalChar"/>
          <w:b/>
        </w:rPr>
        <w:t>Engagemang</w:t>
      </w:r>
      <w:r w:rsidRPr="003A02B8">
        <w:rPr>
          <w:rStyle w:val="GSNormalChar"/>
        </w:rPr>
        <w:t xml:space="preserve"> - jag förbättrar ständigt mitt arbetssätt och bidrar till utvecklingen av vårt företag och kollektivtrafiken i Göteborgsregionen. Jag är öppen för och intresserad av att lära mig nya saker av arbetskamrater, kunder och samarbetspartners samt delar med mig av min egen kunskap.</w:t>
      </w:r>
    </w:p>
    <w:p w14:paraId="4F25B3F9" w14:textId="77777777" w:rsidR="00DE6665" w:rsidRPr="003A02B8" w:rsidRDefault="00DE6665" w:rsidP="003A02B8">
      <w:pPr>
        <w:ind w:left="851"/>
        <w:rPr>
          <w:rFonts w:asciiTheme="minorHAnsi" w:eastAsia="Cambria" w:hAnsiTheme="minorHAnsi"/>
          <w:szCs w:val="24"/>
          <w:lang w:eastAsia="en-US"/>
        </w:rPr>
      </w:pPr>
    </w:p>
    <w:p w14:paraId="6969DD2E" w14:textId="3D6F32A4" w:rsidR="003A02B8" w:rsidRPr="003A02B8" w:rsidRDefault="003A02B8" w:rsidP="003A02B8">
      <w:pPr>
        <w:pStyle w:val="Rubrik3"/>
        <w:numPr>
          <w:ilvl w:val="1"/>
          <w:numId w:val="14"/>
        </w:numPr>
        <w:ind w:left="426"/>
      </w:pPr>
      <w:r w:rsidRPr="003A02B8">
        <w:t>En ny organisering för kollektivtrafiken utveckla</w:t>
      </w:r>
      <w:r w:rsidR="00DE6665">
        <w:t>de</w:t>
      </w:r>
      <w:r w:rsidRPr="003A02B8">
        <w:t>s</w:t>
      </w:r>
      <w:r w:rsidR="008F4DB8">
        <w:t xml:space="preserve"> under 2019</w:t>
      </w:r>
      <w:r w:rsidRPr="003A02B8">
        <w:t xml:space="preserve"> och genomför</w:t>
      </w:r>
      <w:r w:rsidR="00DE6665">
        <w:t>de</w:t>
      </w:r>
      <w:r w:rsidRPr="003A02B8">
        <w:t xml:space="preserve">s </w:t>
      </w:r>
      <w:r w:rsidR="008F4DB8">
        <w:t>under 2020</w:t>
      </w:r>
    </w:p>
    <w:p w14:paraId="1D571E2E" w14:textId="7314358C" w:rsidR="003A02B8" w:rsidRPr="003A02B8" w:rsidRDefault="003A02B8" w:rsidP="003A02B8">
      <w:pPr>
        <w:pStyle w:val="GSNormal"/>
      </w:pPr>
      <w:r w:rsidRPr="003A02B8">
        <w:t>I slutet av 2018 tecknade Göteborgs Stad och Västra Götalandsregionen ett avtal om en ny organisation och struktur för kollektivtrafiken i Göteborg. Ett nytt bolag, G</w:t>
      </w:r>
      <w:r w:rsidR="00B06E32">
        <w:t>SK</w:t>
      </w:r>
      <w:r w:rsidRPr="003A02B8">
        <w:t>, bildades som moderbolag till G</w:t>
      </w:r>
      <w:r w:rsidR="00B06E32">
        <w:t>S</w:t>
      </w:r>
      <w:r w:rsidRPr="003A02B8">
        <w:t>AB, GS</w:t>
      </w:r>
      <w:r w:rsidR="00B06E32">
        <w:t>B</w:t>
      </w:r>
      <w:r w:rsidRPr="003A02B8">
        <w:t xml:space="preserve"> och GS</w:t>
      </w:r>
      <w:r w:rsidR="00814F14">
        <w:t>T</w:t>
      </w:r>
      <w:r w:rsidRPr="003A02B8">
        <w:t>. Koncernens dotterbolag har följande uppdrag:</w:t>
      </w:r>
    </w:p>
    <w:p w14:paraId="322D96D7" w14:textId="25D81B9D" w:rsidR="003A02B8" w:rsidRPr="003A02B8" w:rsidRDefault="003A02B8" w:rsidP="003A02B8">
      <w:pPr>
        <w:pStyle w:val="Punktstycke"/>
        <w:ind w:left="851" w:hanging="357"/>
      </w:pPr>
      <w:r w:rsidRPr="003A02B8">
        <w:t>G</w:t>
      </w:r>
      <w:r w:rsidR="00814F14">
        <w:t>S</w:t>
      </w:r>
      <w:r w:rsidRPr="003A02B8">
        <w:t xml:space="preserve">AB </w:t>
      </w:r>
      <w:r w:rsidR="00451490">
        <w:t>–</w:t>
      </w:r>
      <w:r w:rsidRPr="003A02B8">
        <w:t xml:space="preserve"> </w:t>
      </w:r>
      <w:r w:rsidR="00451490">
        <w:t>G</w:t>
      </w:r>
      <w:r w:rsidR="00814F14">
        <w:t>SK</w:t>
      </w:r>
      <w:r w:rsidR="00451490" w:rsidRPr="003A02B8">
        <w:t xml:space="preserve"> äger 85 procent </w:t>
      </w:r>
      <w:r w:rsidR="00451490">
        <w:t xml:space="preserve">och </w:t>
      </w:r>
      <w:r w:rsidRPr="003A02B8">
        <w:t xml:space="preserve">Västra Götalandsregionen har genom Västtrafik AB köpt 15 procent i bolaget. Genom avtalet får </w:t>
      </w:r>
      <w:r w:rsidR="00814F14">
        <w:t>GS</w:t>
      </w:r>
      <w:r w:rsidR="008F4DB8">
        <w:t xml:space="preserve">AB </w:t>
      </w:r>
      <w:r w:rsidRPr="003A02B8">
        <w:t>uppdraget att leverera spårvagnstrafiken fram till 2034.</w:t>
      </w:r>
    </w:p>
    <w:p w14:paraId="1A007E90" w14:textId="41875917" w:rsidR="003A02B8" w:rsidRPr="003A02B8" w:rsidRDefault="003A02B8" w:rsidP="003A02B8">
      <w:pPr>
        <w:pStyle w:val="Punktstycke"/>
        <w:ind w:left="851" w:hanging="357"/>
      </w:pPr>
      <w:r w:rsidRPr="003A02B8">
        <w:t>GS</w:t>
      </w:r>
      <w:r w:rsidR="00D97BB2">
        <w:t>B</w:t>
      </w:r>
      <w:r w:rsidRPr="003A02B8">
        <w:t xml:space="preserve"> fortsätter att leverera busstrafik enligt pågående avtal</w:t>
      </w:r>
      <w:r w:rsidR="00D97BB2">
        <w:t>.</w:t>
      </w:r>
      <w:r w:rsidR="008F4DB8">
        <w:t xml:space="preserve"> GS Buss AB </w:t>
      </w:r>
      <w:bookmarkStart w:id="6" w:name="_Hlk49160800"/>
      <w:r w:rsidR="008F4DB8">
        <w:t>är sedan våren 2020 föremål för försäljning.</w:t>
      </w:r>
    </w:p>
    <w:bookmarkEnd w:id="6"/>
    <w:p w14:paraId="6D34C208" w14:textId="0B70F99E" w:rsidR="008F4DB8" w:rsidRPr="003A02B8" w:rsidRDefault="003A02B8" w:rsidP="008F4DB8">
      <w:pPr>
        <w:pStyle w:val="Punktstycke"/>
        <w:ind w:left="851" w:hanging="357"/>
      </w:pPr>
      <w:r w:rsidRPr="003A02B8">
        <w:t>GS Trafikantservice AB levererar fortsatt tjänster inom kollektivtrafiken enligt pågående avtal</w:t>
      </w:r>
      <w:r w:rsidR="00B16132">
        <w:t xml:space="preserve">. </w:t>
      </w:r>
      <w:r w:rsidR="008F4DB8">
        <w:t>GS</w:t>
      </w:r>
      <w:r w:rsidR="00B16132">
        <w:t xml:space="preserve">T </w:t>
      </w:r>
      <w:r w:rsidR="008F4DB8">
        <w:t>är sedan våren 2020 föremål för försäljning.</w:t>
      </w:r>
    </w:p>
    <w:p w14:paraId="5A49453F" w14:textId="0AABE757" w:rsidR="003A02B8" w:rsidRDefault="003A02B8" w:rsidP="003A02B8">
      <w:pPr>
        <w:pStyle w:val="GSNormal"/>
      </w:pPr>
      <w:r w:rsidRPr="003A02B8">
        <w:t>Under 2019 så utveckla</w:t>
      </w:r>
      <w:r w:rsidR="008736AD">
        <w:t>de</w:t>
      </w:r>
      <w:r w:rsidRPr="003A02B8">
        <w:t>s moderbolagets organisation efter de nya förutsättningarna, framförallt inom koncernövergripande och gemensamma stödfunktioner</w:t>
      </w:r>
      <w:r w:rsidR="00B16132">
        <w:t>.</w:t>
      </w:r>
    </w:p>
    <w:p w14:paraId="2902E0B1" w14:textId="323C4F86" w:rsidR="008736AD" w:rsidRDefault="008736AD" w:rsidP="003A02B8">
      <w:pPr>
        <w:pStyle w:val="GSNormal"/>
      </w:pPr>
    </w:p>
    <w:p w14:paraId="45CDA2E5" w14:textId="7CEF0075" w:rsidR="008736AD" w:rsidRDefault="008736AD" w:rsidP="003A02B8">
      <w:pPr>
        <w:pStyle w:val="GSNormal"/>
      </w:pPr>
    </w:p>
    <w:p w14:paraId="77F17D77" w14:textId="77777777" w:rsidR="008736AD" w:rsidRPr="003A02B8" w:rsidRDefault="008736AD" w:rsidP="003A02B8">
      <w:pPr>
        <w:pStyle w:val="GSNormal"/>
      </w:pPr>
    </w:p>
    <w:p w14:paraId="1ED1F34F" w14:textId="7F4ADF6F" w:rsidR="00AF3E32" w:rsidRPr="00AF3E32" w:rsidRDefault="00AF3E32" w:rsidP="00AF3E32">
      <w:pPr>
        <w:pStyle w:val="Rubrik2"/>
        <w:numPr>
          <w:ilvl w:val="0"/>
          <w:numId w:val="14"/>
        </w:numPr>
      </w:pPr>
      <w:r>
        <w:t>Övergripande</w:t>
      </w:r>
      <w:r w:rsidR="003A02B8" w:rsidRPr="003A02B8">
        <w:t xml:space="preserve"> målområden - </w:t>
      </w:r>
      <w:bookmarkStart w:id="7" w:name="_Hlk14096903"/>
      <w:r w:rsidR="003A02B8" w:rsidRPr="003A02B8">
        <w:t xml:space="preserve">Koncernens strategiska mål med </w:t>
      </w:r>
      <w:bookmarkEnd w:id="7"/>
      <w:r w:rsidR="003A02B8" w:rsidRPr="003A02B8">
        <w:t xml:space="preserve">delmål – bryts ned med mätetal inom </w:t>
      </w:r>
      <w:bookmarkStart w:id="8" w:name="_Hlk14096863"/>
      <w:r w:rsidR="003A02B8" w:rsidRPr="003A02B8">
        <w:t>respektive bolag</w:t>
      </w:r>
      <w:bookmarkEnd w:id="8"/>
      <w:r>
        <w:t>.</w:t>
      </w:r>
    </w:p>
    <w:p w14:paraId="05664DC1" w14:textId="4931590F" w:rsidR="003A02B8" w:rsidRPr="00366B12" w:rsidRDefault="003A02B8" w:rsidP="00B34249">
      <w:pPr>
        <w:pStyle w:val="GSNormal"/>
        <w:numPr>
          <w:ilvl w:val="0"/>
          <w:numId w:val="16"/>
        </w:numPr>
        <w:spacing w:after="0"/>
        <w:ind w:left="714" w:hanging="357"/>
      </w:pPr>
      <w:r w:rsidRPr="00366B12">
        <w:t>Nedan beskrivs de gemensamma strategiska målen inom koncernmodern.</w:t>
      </w:r>
    </w:p>
    <w:p w14:paraId="40C1930B" w14:textId="77777777" w:rsidR="003A02B8" w:rsidRPr="00366B12" w:rsidRDefault="003A02B8" w:rsidP="00B34249">
      <w:pPr>
        <w:pStyle w:val="GSNormal"/>
        <w:numPr>
          <w:ilvl w:val="0"/>
          <w:numId w:val="18"/>
        </w:numPr>
        <w:spacing w:after="0"/>
        <w:ind w:left="1071" w:hanging="357"/>
      </w:pPr>
      <w:r w:rsidRPr="00366B12">
        <w:t>Kund - Vi har nöjda beställare och kunder.</w:t>
      </w:r>
    </w:p>
    <w:p w14:paraId="5D32F419" w14:textId="77777777" w:rsidR="003A02B8" w:rsidRPr="00366B12" w:rsidRDefault="003A02B8" w:rsidP="00B34249">
      <w:pPr>
        <w:pStyle w:val="GSNormal"/>
        <w:numPr>
          <w:ilvl w:val="0"/>
          <w:numId w:val="18"/>
        </w:numPr>
        <w:spacing w:after="0"/>
        <w:ind w:left="1071" w:hanging="357"/>
      </w:pPr>
      <w:r w:rsidRPr="00366B12">
        <w:t>Ekonomi – Vi har lönsamma, hållbara och konkurrenskraftiga affärer.</w:t>
      </w:r>
    </w:p>
    <w:p w14:paraId="06CB3A87" w14:textId="77777777" w:rsidR="003A02B8" w:rsidRPr="00366B12" w:rsidRDefault="003A02B8" w:rsidP="00B34249">
      <w:pPr>
        <w:pStyle w:val="GSNormal"/>
        <w:numPr>
          <w:ilvl w:val="0"/>
          <w:numId w:val="18"/>
        </w:numPr>
        <w:spacing w:after="0"/>
        <w:ind w:left="1071" w:hanging="357"/>
      </w:pPr>
      <w:r w:rsidRPr="00366B12">
        <w:t>Verksamhet och process - Vi driver vår verksamhet med ändamålsenliga och effektiva processer.</w:t>
      </w:r>
    </w:p>
    <w:p w14:paraId="3D90FF8C" w14:textId="3A132F84" w:rsidR="003A02B8" w:rsidRPr="00366B12" w:rsidRDefault="003A02B8" w:rsidP="00B34249">
      <w:pPr>
        <w:pStyle w:val="GSNormal"/>
        <w:numPr>
          <w:ilvl w:val="0"/>
          <w:numId w:val="18"/>
        </w:numPr>
        <w:spacing w:after="0"/>
        <w:ind w:left="1071" w:hanging="357"/>
      </w:pPr>
      <w:r w:rsidRPr="00366B12">
        <w:t xml:space="preserve">Medarbetare – Vi har engagerade och kompetenta medarbetare som mår bra på jobbet. </w:t>
      </w:r>
    </w:p>
    <w:p w14:paraId="0D12AE5A" w14:textId="20B76C8B" w:rsidR="00432E65" w:rsidRDefault="00432E65" w:rsidP="00432E65">
      <w:pPr>
        <w:pStyle w:val="GSNormal"/>
        <w:spacing w:after="0"/>
        <w:ind w:left="1071"/>
        <w:rPr>
          <w:i/>
          <w:iCs/>
        </w:rPr>
      </w:pPr>
    </w:p>
    <w:p w14:paraId="37CBCCAA" w14:textId="77777777" w:rsidR="00432E65" w:rsidRPr="00366B12" w:rsidRDefault="00432E65" w:rsidP="00432E65">
      <w:pPr>
        <w:pStyle w:val="GSNormal"/>
        <w:spacing w:after="0"/>
        <w:ind w:left="1071"/>
      </w:pPr>
    </w:p>
    <w:p w14:paraId="7EA861AA" w14:textId="77777777" w:rsidR="003A02B8" w:rsidRPr="00366B12" w:rsidRDefault="003A02B8" w:rsidP="003A02B8">
      <w:pPr>
        <w:pStyle w:val="GSNormal"/>
      </w:pPr>
    </w:p>
    <w:p w14:paraId="1CB7C5B9" w14:textId="552D6DD5" w:rsidR="003A02B8" w:rsidRPr="00366B12" w:rsidRDefault="003A02B8" w:rsidP="00432E65">
      <w:pPr>
        <w:pStyle w:val="GSNormal"/>
        <w:numPr>
          <w:ilvl w:val="0"/>
          <w:numId w:val="16"/>
        </w:numPr>
        <w:spacing w:after="0"/>
        <w:ind w:left="714" w:hanging="357"/>
      </w:pPr>
      <w:r w:rsidRPr="00366B12">
        <w:t>Väsentliga hållbarhetsfrågor (Stadshus riktlinje)</w:t>
      </w:r>
    </w:p>
    <w:p w14:paraId="0862E665" w14:textId="3CD3903D" w:rsidR="00587F66" w:rsidRPr="00366B12" w:rsidRDefault="003A02B8" w:rsidP="00432E65">
      <w:pPr>
        <w:pStyle w:val="GSNormal"/>
        <w:numPr>
          <w:ilvl w:val="0"/>
          <w:numId w:val="19"/>
        </w:numPr>
        <w:spacing w:after="0"/>
      </w:pPr>
      <w:r w:rsidRPr="00366B12">
        <w:t>Miljö – klimatutsläpp samt avfall och resurser</w:t>
      </w:r>
      <w:r w:rsidR="0097462A" w:rsidRPr="00366B12">
        <w:t>.</w:t>
      </w:r>
      <w:r w:rsidR="00855AE1" w:rsidRPr="00366B12">
        <w:t xml:space="preserve"> GSK har under september månad lämnat ett remissvar till Miljö- och klimatnämnden o</w:t>
      </w:r>
      <w:r w:rsidR="00587F66" w:rsidRPr="00366B12">
        <w:t>m synpunkter på förslag till ny plan.</w:t>
      </w:r>
      <w:r w:rsidR="009406D8" w:rsidRPr="00366B12">
        <w:t xml:space="preserve"> I remissunderlaget under Målet Klimat så omnämns GSK som en av stadens nyckelaktörer</w:t>
      </w:r>
      <w:r w:rsidR="00957BC6">
        <w:t xml:space="preserve"> för att nå detta mål</w:t>
      </w:r>
      <w:bookmarkStart w:id="9" w:name="_GoBack"/>
      <w:bookmarkEnd w:id="9"/>
      <w:r w:rsidR="009406D8" w:rsidRPr="00366B12">
        <w:t>.</w:t>
      </w:r>
    </w:p>
    <w:p w14:paraId="2FE04E7C" w14:textId="77777777" w:rsidR="003A02B8" w:rsidRPr="00366B12" w:rsidRDefault="003A02B8" w:rsidP="00B34249">
      <w:pPr>
        <w:pStyle w:val="GSNormal"/>
        <w:numPr>
          <w:ilvl w:val="0"/>
          <w:numId w:val="19"/>
        </w:numPr>
        <w:spacing w:after="0"/>
      </w:pPr>
      <w:r w:rsidRPr="00366B12">
        <w:t>Socialt – Jämlikt Göteborg, Hållbart arbetsliv, Mänskliga rättigheter</w:t>
      </w:r>
    </w:p>
    <w:p w14:paraId="4B2FB659" w14:textId="77777777" w:rsidR="003A02B8" w:rsidRPr="00366B12" w:rsidRDefault="003A02B8" w:rsidP="00B34249">
      <w:pPr>
        <w:pStyle w:val="GSNormal"/>
        <w:numPr>
          <w:ilvl w:val="0"/>
          <w:numId w:val="19"/>
        </w:numPr>
        <w:spacing w:after="0"/>
      </w:pPr>
      <w:r w:rsidRPr="00366B12">
        <w:t>Ekonomi – Ekonomiskt resultat, Antikorruption, Attraktivt Göteborg</w:t>
      </w:r>
    </w:p>
    <w:p w14:paraId="0073633B" w14:textId="77777777" w:rsidR="003A02B8" w:rsidRPr="00366B12" w:rsidRDefault="003A02B8" w:rsidP="003A02B8">
      <w:pPr>
        <w:pStyle w:val="GSNormal"/>
      </w:pPr>
    </w:p>
    <w:p w14:paraId="65B27B50" w14:textId="0A813A3C" w:rsidR="003A02B8" w:rsidRPr="00366B12" w:rsidRDefault="003A02B8" w:rsidP="00B34249">
      <w:pPr>
        <w:pStyle w:val="GSNormal"/>
        <w:numPr>
          <w:ilvl w:val="0"/>
          <w:numId w:val="16"/>
        </w:numPr>
        <w:spacing w:after="0"/>
        <w:ind w:left="714" w:hanging="357"/>
      </w:pPr>
      <w:r w:rsidRPr="00366B12">
        <w:t>Attraktiv arbetsplats med goda arbetsvillkor (Göteborg Stads</w:t>
      </w:r>
      <w:r w:rsidR="00661226" w:rsidRPr="00366B12">
        <w:t xml:space="preserve"> </w:t>
      </w:r>
      <w:r w:rsidRPr="00366B12">
        <w:t>budget)</w:t>
      </w:r>
    </w:p>
    <w:p w14:paraId="0B31A4B4" w14:textId="70ED81DB" w:rsidR="003A02B8" w:rsidRPr="00366B12" w:rsidRDefault="003A02B8" w:rsidP="00B34249">
      <w:pPr>
        <w:ind w:left="714"/>
      </w:pPr>
      <w:r w:rsidRPr="00366B12">
        <w:rPr>
          <w:rStyle w:val="GSNormalChar"/>
        </w:rPr>
        <w:t>Koncernen behöver vara en attraktiv arbetsplats, dels för att behålla den kompetens som redan finns på plats dels för</w:t>
      </w:r>
      <w:r w:rsidR="008736AD" w:rsidRPr="00366B12">
        <w:rPr>
          <w:rStyle w:val="GSNormalChar"/>
        </w:rPr>
        <w:t xml:space="preserve"> </w:t>
      </w:r>
      <w:r w:rsidRPr="00366B12">
        <w:rPr>
          <w:rStyle w:val="GSNormalChar"/>
        </w:rPr>
        <w:t>att kunna konkurrera om den kompetens som behöver rekryteras.  Ett tydligt, kommunikativt och engagerande ledarskap som ger medarbetare och chefer goda förutsättningar för att utföra sitt arbete och för att utvecklas i sin yrkesroll är en framgångsfaktor. Inom koncernen har vi nolltolerans mot trakasserier och kränkningar. Rätt förutsättningar för alla medarbetare i form av rätt information i rätt tid och ändamålsenlig introduktion</w:t>
      </w:r>
      <w:r w:rsidRPr="00366B12">
        <w:t xml:space="preserve"> är också av stor vikt. </w:t>
      </w:r>
    </w:p>
    <w:p w14:paraId="26AF0786" w14:textId="6E72A2EA" w:rsidR="003A02B8" w:rsidRPr="00366B12" w:rsidRDefault="003A02B8" w:rsidP="00B34249">
      <w:pPr>
        <w:pStyle w:val="GSNormal"/>
        <w:numPr>
          <w:ilvl w:val="0"/>
          <w:numId w:val="16"/>
        </w:numPr>
        <w:spacing w:after="0"/>
        <w:ind w:left="714" w:hanging="357"/>
      </w:pPr>
      <w:r w:rsidRPr="00366B12">
        <w:t>Trafiksituationen i Göteborg (Göteborg</w:t>
      </w:r>
      <w:r w:rsidR="008736AD" w:rsidRPr="00366B12">
        <w:t>s</w:t>
      </w:r>
      <w:r w:rsidRPr="00366B12">
        <w:t xml:space="preserve"> Stads budget) </w:t>
      </w:r>
    </w:p>
    <w:p w14:paraId="23C05DB9" w14:textId="75C184AE" w:rsidR="003A02B8" w:rsidRPr="00366B12" w:rsidRDefault="003A02B8" w:rsidP="00B34249">
      <w:pPr>
        <w:pStyle w:val="GSNormal"/>
        <w:ind w:left="714"/>
        <w:rPr>
          <w:rFonts w:eastAsia="Times New Roman"/>
          <w:color w:val="FF0000"/>
        </w:rPr>
      </w:pPr>
      <w:r w:rsidRPr="00366B12">
        <w:t>Göteborg</w:t>
      </w:r>
      <w:r w:rsidR="008736AD" w:rsidRPr="00366B12">
        <w:t>s</w:t>
      </w:r>
      <w:r w:rsidRPr="00366B12">
        <w:t xml:space="preserve"> Stad präglas av många och omfattande byggprojekt som kommer att pågå i ett antal år framöver. Byggprojekten påverkar dock kollektivtrafikens framkomlighet negativt vilket även skapar </w:t>
      </w:r>
      <w:r w:rsidR="008736AD" w:rsidRPr="00366B12">
        <w:t xml:space="preserve">och </w:t>
      </w:r>
      <w:r w:rsidRPr="00366B12">
        <w:t>ger effekt på förarnas arbetsmiljö. Även våra resenärer drabbas då tidtabellshållningen försämras</w:t>
      </w:r>
      <w:r w:rsidR="00AF3E32" w:rsidRPr="00366B12">
        <w:t>.</w:t>
      </w:r>
    </w:p>
    <w:p w14:paraId="25D844F8" w14:textId="77777777" w:rsidR="003A02B8" w:rsidRPr="00366B12" w:rsidRDefault="003A02B8" w:rsidP="00B34249">
      <w:pPr>
        <w:pStyle w:val="GSNormal"/>
        <w:numPr>
          <w:ilvl w:val="0"/>
          <w:numId w:val="16"/>
        </w:numPr>
        <w:spacing w:after="0"/>
        <w:ind w:left="714" w:hanging="357"/>
      </w:pPr>
      <w:r w:rsidRPr="00366B12">
        <w:t>Systematiskt arbetsmiljöarbete</w:t>
      </w:r>
    </w:p>
    <w:p w14:paraId="7456FFF9" w14:textId="731BD190" w:rsidR="008B3F51" w:rsidRPr="00366B12" w:rsidRDefault="003A02B8" w:rsidP="008B3F51">
      <w:pPr>
        <w:pStyle w:val="GSNormal"/>
        <w:ind w:left="714"/>
      </w:pPr>
      <w:r w:rsidRPr="00366B12">
        <w:t>Koncernen driver ett förebyggande systematiskt arbetsmiljöarbete. Systematiken i genomförandet av koncernens arbetsmiljöarbete behöver öka. Frågan har haft stort fokus under 2019</w:t>
      </w:r>
      <w:r w:rsidR="008736AD" w:rsidRPr="00366B12">
        <w:t xml:space="preserve"> - 2020</w:t>
      </w:r>
      <w:r w:rsidRPr="00366B12">
        <w:t xml:space="preserve"> och det kommer att fortsätta så även under 202</w:t>
      </w:r>
      <w:r w:rsidR="008736AD" w:rsidRPr="00366B12">
        <w:t>1</w:t>
      </w:r>
      <w:r w:rsidRPr="00366B12">
        <w:t xml:space="preserve">. </w:t>
      </w:r>
      <w:r w:rsidR="008736AD" w:rsidRPr="00366B12">
        <w:t xml:space="preserve">Påverkan av Covid-19 har under 2020 gjort det svårt att </w:t>
      </w:r>
      <w:r w:rsidRPr="00366B12">
        <w:t xml:space="preserve">minska sjuktalen i </w:t>
      </w:r>
      <w:r w:rsidR="008B3F51" w:rsidRPr="00366B12">
        <w:t xml:space="preserve">koncernen men ett </w:t>
      </w:r>
      <w:r w:rsidRPr="00366B12">
        <w:t>fortsatt fokus</w:t>
      </w:r>
      <w:r w:rsidR="009406D8" w:rsidRPr="00366B12">
        <w:t xml:space="preserve"> </w:t>
      </w:r>
      <w:r w:rsidRPr="00366B12">
        <w:t>på att främja hälsa och förebygga ohälsa är en självklarhet.</w:t>
      </w:r>
    </w:p>
    <w:p w14:paraId="1061ACAA" w14:textId="486B76BE" w:rsidR="008B3F51" w:rsidRPr="00366B12" w:rsidRDefault="008B3F51" w:rsidP="008B3F51">
      <w:pPr>
        <w:pStyle w:val="GSNormal"/>
        <w:numPr>
          <w:ilvl w:val="0"/>
          <w:numId w:val="16"/>
        </w:numPr>
      </w:pPr>
      <w:r w:rsidRPr="00366B12">
        <w:t>Effekter av Covid-19</w:t>
      </w:r>
    </w:p>
    <w:p w14:paraId="5DB721E0" w14:textId="33D50FBD" w:rsidR="008B3F51" w:rsidRPr="00366B12" w:rsidRDefault="008B3F51" w:rsidP="008B3F51">
      <w:pPr>
        <w:pStyle w:val="GSNormal"/>
        <w:ind w:left="720"/>
      </w:pPr>
      <w:r w:rsidRPr="00366B12">
        <w:t>Under 2020 har pandemin påverkat oss starkt både avseende De vi är till för, Organisation, medarbetare och chefer samt den ekonomiska situationen. Denna är också en stor risk inför nästa år framförallt gällande de ekonomiska förutsättningarna för budget 2021.</w:t>
      </w:r>
    </w:p>
    <w:p w14:paraId="57FA9743" w14:textId="49773082" w:rsidR="001646C8" w:rsidRPr="00366B12" w:rsidRDefault="001646C8" w:rsidP="001646C8">
      <w:pPr>
        <w:pStyle w:val="Default"/>
      </w:pPr>
    </w:p>
    <w:p w14:paraId="1ECB7E13" w14:textId="002F862C" w:rsidR="008F0F16" w:rsidRPr="00366B12" w:rsidRDefault="00DD02AF" w:rsidP="00DD02AF">
      <w:pPr>
        <w:pStyle w:val="Default"/>
        <w:numPr>
          <w:ilvl w:val="0"/>
          <w:numId w:val="16"/>
        </w:numPr>
      </w:pPr>
      <w:r w:rsidRPr="00366B12">
        <w:t>Beslut i kommunfullmäktig</w:t>
      </w:r>
      <w:r w:rsidR="008F0F16" w:rsidRPr="00366B12">
        <w:t>e</w:t>
      </w:r>
    </w:p>
    <w:p w14:paraId="2C7D0C15" w14:textId="77777777" w:rsidR="008F0F16" w:rsidRPr="00366B12" w:rsidRDefault="008F0F16" w:rsidP="008F0F16">
      <w:pPr>
        <w:pStyle w:val="Default"/>
        <w:ind w:left="720"/>
      </w:pPr>
    </w:p>
    <w:p w14:paraId="325259CB" w14:textId="13032EDB" w:rsidR="00DD02AF" w:rsidRPr="00366B12" w:rsidRDefault="00DD02AF" w:rsidP="008F0F16">
      <w:pPr>
        <w:pStyle w:val="Default"/>
        <w:ind w:left="720"/>
      </w:pPr>
      <w:r w:rsidRPr="00366B12">
        <w:t xml:space="preserve">Under våren 2020 tog kommunfullmäktige beslutet att </w:t>
      </w:r>
      <w:r w:rsidR="008F0F16" w:rsidRPr="00366B12">
        <w:t xml:space="preserve">Göteborgs </w:t>
      </w:r>
      <w:r w:rsidR="007F457F" w:rsidRPr="00366B12">
        <w:rPr>
          <w:rFonts w:cstheme="minorHAnsi"/>
        </w:rPr>
        <w:t>K</w:t>
      </w:r>
      <w:r w:rsidRPr="00366B12">
        <w:rPr>
          <w:rFonts w:cstheme="minorHAnsi"/>
        </w:rPr>
        <w:t>ollektivtrafik</w:t>
      </w:r>
      <w:r w:rsidR="003D2A41" w:rsidRPr="00366B12">
        <w:rPr>
          <w:rFonts w:cstheme="minorHAnsi"/>
        </w:rPr>
        <w:t xml:space="preserve"> AB</w:t>
      </w:r>
      <w:r w:rsidRPr="00366B12">
        <w:rPr>
          <w:rFonts w:cstheme="minorHAnsi"/>
        </w:rPr>
        <w:t xml:space="preserve"> får uppdraget att med hjälp av extern expertis, mandat att, efter godkännande från Göteborgs Stadshus AB, genomföra en </w:t>
      </w:r>
      <w:r w:rsidR="00D81BDE" w:rsidRPr="00366B12">
        <w:rPr>
          <w:rFonts w:cstheme="minorHAnsi"/>
        </w:rPr>
        <w:t xml:space="preserve">avveckling </w:t>
      </w:r>
      <w:r w:rsidR="00EA6FA8" w:rsidRPr="00366B12">
        <w:rPr>
          <w:rFonts w:cstheme="minorHAnsi"/>
        </w:rPr>
        <w:t xml:space="preserve">av </w:t>
      </w:r>
      <w:r w:rsidRPr="00366B12">
        <w:rPr>
          <w:rFonts w:cstheme="minorHAnsi"/>
        </w:rPr>
        <w:t xml:space="preserve">GS Buss AB </w:t>
      </w:r>
      <w:r w:rsidR="00EA6FA8" w:rsidRPr="00366B12">
        <w:rPr>
          <w:rFonts w:cstheme="minorHAnsi"/>
        </w:rPr>
        <w:t xml:space="preserve">genom avyttring av aktier </w:t>
      </w:r>
      <w:r w:rsidRPr="00366B12">
        <w:rPr>
          <w:rFonts w:cstheme="minorHAnsi"/>
        </w:rPr>
        <w:t xml:space="preserve">och </w:t>
      </w:r>
      <w:r w:rsidR="009406D8" w:rsidRPr="00366B12">
        <w:rPr>
          <w:rFonts w:cstheme="minorHAnsi"/>
        </w:rPr>
        <w:t>en</w:t>
      </w:r>
      <w:r w:rsidR="00EA6FA8" w:rsidRPr="00366B12">
        <w:rPr>
          <w:rFonts w:cstheme="minorHAnsi"/>
        </w:rPr>
        <w:t xml:space="preserve"> </w:t>
      </w:r>
      <w:r w:rsidR="00D81BDE" w:rsidRPr="00366B12">
        <w:rPr>
          <w:rFonts w:cstheme="minorHAnsi"/>
        </w:rPr>
        <w:t xml:space="preserve">avveckling </w:t>
      </w:r>
      <w:r w:rsidR="009406D8" w:rsidRPr="00366B12">
        <w:rPr>
          <w:rFonts w:cstheme="minorHAnsi"/>
        </w:rPr>
        <w:t xml:space="preserve">av </w:t>
      </w:r>
      <w:r w:rsidRPr="00366B12">
        <w:rPr>
          <w:rFonts w:cstheme="minorHAnsi"/>
        </w:rPr>
        <w:t>GS Trafikantservice AB</w:t>
      </w:r>
      <w:r w:rsidR="00EA6FA8" w:rsidRPr="00366B12">
        <w:rPr>
          <w:rFonts w:cstheme="minorHAnsi"/>
        </w:rPr>
        <w:t xml:space="preserve"> genom avyttring av aktier alternativt genom att bolagets verksamhetsområden avyttras</w:t>
      </w:r>
      <w:r w:rsidRPr="00366B12">
        <w:rPr>
          <w:rFonts w:cstheme="minorHAnsi"/>
        </w:rPr>
        <w:t xml:space="preserve">. </w:t>
      </w:r>
    </w:p>
    <w:p w14:paraId="0FC996E3" w14:textId="2C8FB23F" w:rsidR="008B3F51" w:rsidRPr="00366B12" w:rsidRDefault="00805E11" w:rsidP="0065527E">
      <w:pPr>
        <w:pStyle w:val="GSNormal"/>
        <w:ind w:left="720"/>
      </w:pPr>
      <w:r w:rsidRPr="00366B12">
        <w:rPr>
          <w:rFonts w:cstheme="minorHAnsi"/>
          <w:sz w:val="24"/>
        </w:rPr>
        <w:t xml:space="preserve">Under hela försäljningsprocessen ska de båda dotterbolagen driva den ordinarie verksamheten vilket innebär </w:t>
      </w:r>
      <w:r w:rsidR="00772D47" w:rsidRPr="00366B12">
        <w:rPr>
          <w:rFonts w:cstheme="minorHAnsi"/>
          <w:sz w:val="24"/>
        </w:rPr>
        <w:t xml:space="preserve">bl a </w:t>
      </w:r>
      <w:r w:rsidRPr="00366B12">
        <w:rPr>
          <w:rFonts w:cstheme="minorHAnsi"/>
          <w:sz w:val="24"/>
        </w:rPr>
        <w:t>att lägga en Affärsplan för 2021,</w:t>
      </w:r>
    </w:p>
    <w:p w14:paraId="42741F14" w14:textId="77777777" w:rsidR="00CE0549" w:rsidRPr="000600C3" w:rsidRDefault="00CE0549" w:rsidP="000600C3">
      <w:pPr>
        <w:pStyle w:val="GSNormal"/>
        <w:rPr>
          <w:rFonts w:cstheme="minorHAnsi"/>
          <w:sz w:val="24"/>
        </w:rPr>
      </w:pPr>
    </w:p>
    <w:p w14:paraId="4E26B3DC" w14:textId="77777777" w:rsidR="00AF3E32" w:rsidRPr="00AF3E32" w:rsidRDefault="00AF3E32" w:rsidP="00F37E61">
      <w:pPr>
        <w:pStyle w:val="Rubrik3"/>
        <w:numPr>
          <w:ilvl w:val="1"/>
          <w:numId w:val="14"/>
        </w:numPr>
        <w:ind w:left="426"/>
      </w:pPr>
      <w:r w:rsidRPr="00AF3E32">
        <w:lastRenderedPageBreak/>
        <w:t>SWOT och r</w:t>
      </w:r>
      <w:r w:rsidR="003A02B8" w:rsidRPr="00AF3E32">
        <w:t>iskanalys</w:t>
      </w:r>
      <w:r w:rsidRPr="00AF3E32">
        <w:t xml:space="preserve"> </w:t>
      </w:r>
      <w:r w:rsidR="003A02B8" w:rsidRPr="00AF3E32">
        <w:t>utifrån koncernens</w:t>
      </w:r>
      <w:r w:rsidR="00B34249" w:rsidRPr="00AF3E32">
        <w:t xml:space="preserve"> prioriterade </w:t>
      </w:r>
      <w:r w:rsidRPr="00AF3E32">
        <w:t>mål.</w:t>
      </w:r>
    </w:p>
    <w:p w14:paraId="41000AB7" w14:textId="4C6C370F" w:rsidR="003A02B8" w:rsidRPr="00366B12" w:rsidRDefault="003A02B8" w:rsidP="00AF3E32">
      <w:pPr>
        <w:pStyle w:val="Rubrik3"/>
        <w:ind w:left="426"/>
        <w:rPr>
          <w:rFonts w:asciiTheme="minorHAnsi" w:hAnsiTheme="minorHAnsi" w:cstheme="minorHAnsi"/>
          <w:i w:val="0"/>
          <w:iCs/>
        </w:rPr>
      </w:pPr>
      <w:r w:rsidRPr="00366B12">
        <w:rPr>
          <w:rFonts w:asciiTheme="minorHAnsi" w:hAnsiTheme="minorHAnsi" w:cstheme="minorHAnsi"/>
          <w:i w:val="0"/>
          <w:iCs/>
        </w:rPr>
        <w:t xml:space="preserve">Koncernledningen har utifrån den övergripande beskrivningen av koncernens vision, uppdrag, förhållningssätt och prioriterade mål gjort en </w:t>
      </w:r>
      <w:r w:rsidR="003E4B58" w:rsidRPr="00366B12">
        <w:rPr>
          <w:rFonts w:asciiTheme="minorHAnsi" w:hAnsiTheme="minorHAnsi" w:cstheme="minorHAnsi"/>
          <w:i w:val="0"/>
          <w:iCs/>
        </w:rPr>
        <w:t xml:space="preserve">SWOT och </w:t>
      </w:r>
      <w:r w:rsidRPr="00366B12">
        <w:rPr>
          <w:rFonts w:asciiTheme="minorHAnsi" w:hAnsiTheme="minorHAnsi" w:cstheme="minorHAnsi"/>
          <w:i w:val="0"/>
          <w:iCs/>
        </w:rPr>
        <w:t xml:space="preserve">riskanalys </w:t>
      </w:r>
      <w:r w:rsidR="00BF5454" w:rsidRPr="00366B12">
        <w:rPr>
          <w:rFonts w:asciiTheme="minorHAnsi" w:hAnsiTheme="minorHAnsi" w:cstheme="minorHAnsi"/>
          <w:i w:val="0"/>
          <w:iCs/>
        </w:rPr>
        <w:t>i januari månad.</w:t>
      </w:r>
    </w:p>
    <w:p w14:paraId="0C9FD8F5" w14:textId="6E891CC1" w:rsidR="00B138BA" w:rsidRPr="00BF5454" w:rsidRDefault="003A02B8" w:rsidP="00B34249">
      <w:pPr>
        <w:pStyle w:val="GSNormal"/>
        <w:ind w:left="426"/>
        <w:rPr>
          <w:rFonts w:cstheme="minorHAnsi"/>
          <w:sz w:val="24"/>
        </w:rPr>
      </w:pPr>
      <w:r w:rsidRPr="00BF5454">
        <w:rPr>
          <w:rFonts w:cstheme="minorHAnsi"/>
          <w:sz w:val="24"/>
        </w:rPr>
        <w:t>Nedan ses dessa beskrivningar.</w:t>
      </w:r>
    </w:p>
    <w:p w14:paraId="1D20FDF1" w14:textId="15BADAB3" w:rsidR="00BF5454" w:rsidRPr="00BF5454" w:rsidRDefault="00BF5454" w:rsidP="00B34249">
      <w:pPr>
        <w:pStyle w:val="GSNormal"/>
        <w:ind w:left="426"/>
        <w:rPr>
          <w:rFonts w:cstheme="minorHAnsi"/>
          <w:sz w:val="24"/>
        </w:rPr>
      </w:pPr>
    </w:p>
    <w:p w14:paraId="3C64B7D4" w14:textId="2C8C729B" w:rsidR="00BF5454" w:rsidRPr="00BF5454" w:rsidRDefault="00BF5454" w:rsidP="00B34249">
      <w:pPr>
        <w:pStyle w:val="GSNormal"/>
        <w:ind w:left="426"/>
        <w:rPr>
          <w:rFonts w:cstheme="minorHAnsi"/>
          <w:sz w:val="24"/>
        </w:rPr>
      </w:pPr>
      <w:r w:rsidRPr="00BF5454">
        <w:rPr>
          <w:rFonts w:cstheme="minorHAnsi"/>
          <w:noProof/>
          <w:sz w:val="24"/>
        </w:rPr>
        <w:drawing>
          <wp:inline distT="0" distB="0" distL="0" distR="0" wp14:anchorId="23155DA1" wp14:editId="15B47794">
            <wp:extent cx="5256530" cy="295656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6530" cy="2956560"/>
                    </a:xfrm>
                    <a:prstGeom prst="rect">
                      <a:avLst/>
                    </a:prstGeom>
                  </pic:spPr>
                </pic:pic>
              </a:graphicData>
            </a:graphic>
          </wp:inline>
        </w:drawing>
      </w:r>
    </w:p>
    <w:p w14:paraId="62DC3971" w14:textId="6C020C8E" w:rsidR="003A02B8" w:rsidRPr="00BF5454" w:rsidRDefault="003A02B8" w:rsidP="00B34249">
      <w:pPr>
        <w:pStyle w:val="GSNormal"/>
        <w:ind w:left="426"/>
      </w:pPr>
      <w:r w:rsidRPr="00BF5454">
        <w:rPr>
          <w:b/>
        </w:rPr>
        <w:br/>
      </w:r>
    </w:p>
    <w:p w14:paraId="0FB35D4B" w14:textId="77777777" w:rsidR="00173ADB" w:rsidRDefault="00173ADB" w:rsidP="00B34249">
      <w:pPr>
        <w:pStyle w:val="GSNormal"/>
        <w:ind w:left="426"/>
      </w:pPr>
    </w:p>
    <w:p w14:paraId="26647870" w14:textId="77777777" w:rsidR="00173ADB" w:rsidRDefault="00173ADB" w:rsidP="00B34249">
      <w:pPr>
        <w:pStyle w:val="GSNormal"/>
        <w:ind w:left="426"/>
      </w:pPr>
    </w:p>
    <w:p w14:paraId="2FF8D1EE" w14:textId="77777777" w:rsidR="00173ADB" w:rsidRDefault="00173ADB" w:rsidP="00B34249">
      <w:pPr>
        <w:pStyle w:val="GSNormal"/>
        <w:ind w:left="426"/>
      </w:pPr>
    </w:p>
    <w:p w14:paraId="784787AE" w14:textId="77777777" w:rsidR="00173ADB" w:rsidRDefault="00173ADB" w:rsidP="00B34249">
      <w:pPr>
        <w:pStyle w:val="GSNormal"/>
        <w:ind w:left="426"/>
      </w:pPr>
    </w:p>
    <w:p w14:paraId="3BA72942" w14:textId="77777777" w:rsidR="00173ADB" w:rsidRDefault="00173ADB" w:rsidP="00B34249">
      <w:pPr>
        <w:pStyle w:val="GSNormal"/>
        <w:ind w:left="426"/>
      </w:pPr>
    </w:p>
    <w:p w14:paraId="26E495EA" w14:textId="77777777" w:rsidR="00173ADB" w:rsidRDefault="00173ADB" w:rsidP="00B34249">
      <w:pPr>
        <w:pStyle w:val="GSNormal"/>
        <w:ind w:left="426"/>
      </w:pPr>
    </w:p>
    <w:p w14:paraId="0A19CB91" w14:textId="77777777" w:rsidR="00173ADB" w:rsidRDefault="00173ADB" w:rsidP="00B34249">
      <w:pPr>
        <w:pStyle w:val="GSNormal"/>
        <w:ind w:left="426"/>
      </w:pPr>
    </w:p>
    <w:p w14:paraId="00670A16" w14:textId="77777777" w:rsidR="00173ADB" w:rsidRDefault="00173ADB" w:rsidP="00B34249">
      <w:pPr>
        <w:pStyle w:val="GSNormal"/>
        <w:ind w:left="426"/>
      </w:pPr>
    </w:p>
    <w:p w14:paraId="29170A03" w14:textId="77777777" w:rsidR="00173ADB" w:rsidRDefault="00173ADB" w:rsidP="00B34249">
      <w:pPr>
        <w:pStyle w:val="GSNormal"/>
        <w:ind w:left="426"/>
      </w:pPr>
    </w:p>
    <w:p w14:paraId="1EE04E8C" w14:textId="77777777" w:rsidR="00173ADB" w:rsidRDefault="00173ADB" w:rsidP="00B34249">
      <w:pPr>
        <w:pStyle w:val="GSNormal"/>
        <w:ind w:left="426"/>
      </w:pPr>
    </w:p>
    <w:p w14:paraId="01F3D0DD" w14:textId="77777777" w:rsidR="00173ADB" w:rsidRDefault="00173ADB" w:rsidP="00B34249">
      <w:pPr>
        <w:pStyle w:val="GSNormal"/>
        <w:ind w:left="426"/>
      </w:pPr>
    </w:p>
    <w:p w14:paraId="00DEC700" w14:textId="77777777" w:rsidR="00173ADB" w:rsidRDefault="00173ADB" w:rsidP="00B34249">
      <w:pPr>
        <w:pStyle w:val="GSNormal"/>
        <w:ind w:left="426"/>
      </w:pPr>
    </w:p>
    <w:p w14:paraId="730BFC06" w14:textId="77777777" w:rsidR="00173ADB" w:rsidRDefault="00173ADB" w:rsidP="00B34249">
      <w:pPr>
        <w:pStyle w:val="GSNormal"/>
        <w:ind w:left="426"/>
      </w:pPr>
    </w:p>
    <w:p w14:paraId="31C39FB6" w14:textId="77777777" w:rsidR="00173ADB" w:rsidRDefault="00173ADB" w:rsidP="00B34249">
      <w:pPr>
        <w:pStyle w:val="GSNormal"/>
        <w:ind w:left="426"/>
      </w:pPr>
    </w:p>
    <w:p w14:paraId="0A7CA3A8" w14:textId="77777777" w:rsidR="00173ADB" w:rsidRDefault="00173ADB" w:rsidP="00B34249">
      <w:pPr>
        <w:pStyle w:val="GSNormal"/>
        <w:ind w:left="426"/>
      </w:pPr>
    </w:p>
    <w:p w14:paraId="736A84A6" w14:textId="52D8079B" w:rsidR="0004371F" w:rsidRPr="00F65530" w:rsidRDefault="00BF5454" w:rsidP="00173ADB">
      <w:pPr>
        <w:pStyle w:val="GSNormal"/>
        <w:ind w:left="426"/>
      </w:pPr>
      <w:r w:rsidRPr="00BF5454">
        <w:lastRenderedPageBreak/>
        <w:t>Under sommaren</w:t>
      </w:r>
      <w:r>
        <w:t xml:space="preserve"> efter att Covid-19 påverkade vilka möjligheter och hot som fanns så har tjänstepersonerna tagit fram och reviderat denna.</w:t>
      </w:r>
      <w:r w:rsidR="00173ADB">
        <w:t xml:space="preserve"> </w:t>
      </w:r>
      <w:r w:rsidR="00F65530" w:rsidRPr="00F65530">
        <w:t>Den reviderade uppföljningen av strategidagen 2020-01-24 presenterades på styrelsemötet 2020-09-25.</w:t>
      </w:r>
    </w:p>
    <w:p w14:paraId="11DA781D" w14:textId="2A93CD6C" w:rsidR="0004371F" w:rsidRDefault="0004371F" w:rsidP="00B34249">
      <w:pPr>
        <w:pStyle w:val="GSNormal"/>
        <w:ind w:left="426"/>
      </w:pPr>
    </w:p>
    <w:p w14:paraId="033C7856" w14:textId="50FE9D7C" w:rsidR="0004371F" w:rsidRDefault="0004371F" w:rsidP="00B34249">
      <w:pPr>
        <w:pStyle w:val="GSNormal"/>
        <w:ind w:left="426"/>
      </w:pPr>
    </w:p>
    <w:p w14:paraId="0A765D25" w14:textId="205ED0BE" w:rsidR="003A02B8" w:rsidRPr="00A477D3" w:rsidRDefault="00246CAF" w:rsidP="003A02B8">
      <w:r w:rsidRPr="00246CAF">
        <w:rPr>
          <w:noProof/>
        </w:rPr>
        <w:drawing>
          <wp:inline distT="0" distB="0" distL="0" distR="0" wp14:anchorId="707ADF0A" wp14:editId="0449F259">
            <wp:extent cx="5256530" cy="2956560"/>
            <wp:effectExtent l="0" t="0" r="127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6530" cy="2956560"/>
                    </a:xfrm>
                    <a:prstGeom prst="rect">
                      <a:avLst/>
                    </a:prstGeom>
                  </pic:spPr>
                </pic:pic>
              </a:graphicData>
            </a:graphic>
          </wp:inline>
        </w:drawing>
      </w:r>
    </w:p>
    <w:p w14:paraId="1BC6F239" w14:textId="104A1719" w:rsidR="00A477D3" w:rsidRDefault="00AF3E32">
      <w:pPr>
        <w:spacing w:after="0" w:line="240" w:lineRule="auto"/>
        <w:rPr>
          <w:rFonts w:ascii="Franklin Gothic Demi" w:eastAsiaTheme="majorEastAsia" w:hAnsi="Franklin Gothic Demi" w:cstheme="majorBidi"/>
          <w:i/>
          <w:sz w:val="24"/>
          <w:szCs w:val="24"/>
        </w:rPr>
      </w:pPr>
      <w:r>
        <w:rPr>
          <w:noProof/>
        </w:rPr>
        <w:drawing>
          <wp:inline distT="0" distB="0" distL="0" distR="0" wp14:anchorId="50B4768A" wp14:editId="4D0003FE">
            <wp:extent cx="5256530" cy="2908935"/>
            <wp:effectExtent l="0" t="0" r="1270" b="5715"/>
            <wp:docPr id="6" name="Platshållare för innehåll 5">
              <a:extLst xmlns:a="http://schemas.openxmlformats.org/drawingml/2006/main">
                <a:ext uri="{FF2B5EF4-FFF2-40B4-BE49-F238E27FC236}">
                  <a16:creationId xmlns:a16="http://schemas.microsoft.com/office/drawing/2014/main" id="{4018847F-18BB-475D-8511-3B4B0C06952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latshållare för innehåll 5">
                      <a:extLst>
                        <a:ext uri="{FF2B5EF4-FFF2-40B4-BE49-F238E27FC236}">
                          <a16:creationId xmlns:a16="http://schemas.microsoft.com/office/drawing/2014/main" id="{4018847F-18BB-475D-8511-3B4B0C069520}"/>
                        </a:ext>
                      </a:extLst>
                    </pic:cNvPr>
                    <pic:cNvPicPr>
                      <a:picLocks noGrp="1" noChangeAspect="1"/>
                    </pic:cNvPicPr>
                  </pic:nvPicPr>
                  <pic:blipFill>
                    <a:blip r:embed="rId14"/>
                    <a:stretch>
                      <a:fillRect/>
                    </a:stretch>
                  </pic:blipFill>
                  <pic:spPr>
                    <a:xfrm>
                      <a:off x="0" y="0"/>
                      <a:ext cx="5256530" cy="2908935"/>
                    </a:xfrm>
                    <a:prstGeom prst="rect">
                      <a:avLst/>
                    </a:prstGeom>
                  </pic:spPr>
                </pic:pic>
              </a:graphicData>
            </a:graphic>
          </wp:inline>
        </w:drawing>
      </w:r>
    </w:p>
    <w:p w14:paraId="7AE4A7B5" w14:textId="14A5F9EC" w:rsidR="00C33387" w:rsidRDefault="00C33387" w:rsidP="00B34249">
      <w:pPr>
        <w:pStyle w:val="GSNormal"/>
      </w:pPr>
    </w:p>
    <w:p w14:paraId="60D26CA9" w14:textId="77777777" w:rsidR="00C33387" w:rsidRDefault="00C33387" w:rsidP="00B34249">
      <w:pPr>
        <w:pStyle w:val="GSNormal"/>
      </w:pPr>
    </w:p>
    <w:p w14:paraId="6326D1DC" w14:textId="77777777" w:rsidR="00C33387" w:rsidRDefault="00C33387">
      <w:pPr>
        <w:spacing w:after="0" w:line="240" w:lineRule="auto"/>
        <w:rPr>
          <w:rFonts w:ascii="Franklin Gothic Demi" w:eastAsiaTheme="majorEastAsia" w:hAnsi="Franklin Gothic Demi" w:cstheme="majorBidi"/>
          <w:sz w:val="24"/>
          <w:szCs w:val="26"/>
        </w:rPr>
      </w:pPr>
      <w:bookmarkStart w:id="10" w:name="_Toc5948773"/>
      <w:bookmarkStart w:id="11" w:name="_Ref326583701"/>
      <w:r>
        <w:br w:type="page"/>
      </w:r>
    </w:p>
    <w:p w14:paraId="1A58D298" w14:textId="7D9E4E12" w:rsidR="003A02B8" w:rsidRPr="003A02B8" w:rsidRDefault="003A02B8" w:rsidP="00C33387">
      <w:pPr>
        <w:pStyle w:val="Rubrik2"/>
        <w:numPr>
          <w:ilvl w:val="0"/>
          <w:numId w:val="21"/>
        </w:numPr>
      </w:pPr>
      <w:r w:rsidRPr="003A02B8">
        <w:lastRenderedPageBreak/>
        <w:t xml:space="preserve">Instruktion till dotterbolagen </w:t>
      </w:r>
      <w:r w:rsidR="00164EA1">
        <w:t xml:space="preserve">GSB och GST </w:t>
      </w:r>
      <w:r w:rsidRPr="003A02B8">
        <w:t xml:space="preserve">inom Göteborgs Stads Kollektivtrafik AB </w:t>
      </w:r>
      <w:bookmarkEnd w:id="10"/>
      <w:bookmarkEnd w:id="11"/>
    </w:p>
    <w:p w14:paraId="5C93C4FE" w14:textId="48054EC8" w:rsidR="003A02B8" w:rsidRPr="003A02B8" w:rsidRDefault="003A02B8" w:rsidP="00B34249">
      <w:pPr>
        <w:pStyle w:val="GSNormal"/>
      </w:pPr>
      <w:r w:rsidRPr="003A02B8">
        <w:t>Med utgångspunkt från GSK:s bolagsordning samt beskrivningar avseende Vision, affärsidé, övergripande strategiska mål</w:t>
      </w:r>
      <w:r w:rsidR="00AF3E32">
        <w:t xml:space="preserve"> och </w:t>
      </w:r>
      <w:r w:rsidRPr="003A02B8">
        <w:t>riskanalys ska dotterbolagen ta fram sina Affärsplaner, Verksamhetsplaner och Budget 202</w:t>
      </w:r>
      <w:r w:rsidR="003E4B58">
        <w:t>1</w:t>
      </w:r>
      <w:r w:rsidRPr="003A02B8">
        <w:t>.</w:t>
      </w:r>
    </w:p>
    <w:p w14:paraId="1AA263E4" w14:textId="49C23B85" w:rsidR="003A02B8" w:rsidRPr="007F457F" w:rsidRDefault="003A02B8" w:rsidP="00B34249">
      <w:pPr>
        <w:pStyle w:val="GSNormal"/>
        <w:rPr>
          <w:bCs/>
          <w:iCs/>
        </w:rPr>
      </w:pPr>
      <w:r w:rsidRPr="007F457F">
        <w:rPr>
          <w:bCs/>
          <w:iCs/>
        </w:rPr>
        <w:t>Utifrån bolagsordningen ska Budget 202</w:t>
      </w:r>
      <w:r w:rsidR="00455EB6" w:rsidRPr="007F457F">
        <w:rPr>
          <w:bCs/>
          <w:iCs/>
        </w:rPr>
        <w:t>1</w:t>
      </w:r>
      <w:r w:rsidR="007F457F">
        <w:rPr>
          <w:bCs/>
          <w:iCs/>
        </w:rPr>
        <w:t xml:space="preserve"> </w:t>
      </w:r>
      <w:r w:rsidRPr="007F457F">
        <w:rPr>
          <w:bCs/>
          <w:iCs/>
        </w:rPr>
        <w:t xml:space="preserve">genomgående beskriva hur vi genomför en </w:t>
      </w:r>
      <w:r w:rsidRPr="007F457F">
        <w:rPr>
          <w:rFonts w:eastAsia="Times New Roman"/>
          <w:bCs/>
          <w:iCs/>
        </w:rPr>
        <w:t xml:space="preserve">effektiv, miljö- och kvalitetsmässig kollektivtrafik. </w:t>
      </w:r>
    </w:p>
    <w:p w14:paraId="62DEDF7E" w14:textId="77777777" w:rsidR="003A02B8" w:rsidRPr="003E749A" w:rsidRDefault="003A02B8" w:rsidP="00B34249">
      <w:pPr>
        <w:pStyle w:val="GSNormal"/>
        <w:rPr>
          <w:b/>
          <w:iCs/>
        </w:rPr>
      </w:pPr>
      <w:r w:rsidRPr="003E749A">
        <w:rPr>
          <w:b/>
          <w:iCs/>
        </w:rPr>
        <w:t>Affärsplan och verksamhetsplan</w:t>
      </w:r>
    </w:p>
    <w:p w14:paraId="1B30D16C" w14:textId="4635844D" w:rsidR="003A02B8" w:rsidRPr="003A02B8" w:rsidRDefault="003A02B8" w:rsidP="00B34249">
      <w:pPr>
        <w:pStyle w:val="Punktstycke"/>
        <w:ind w:left="851" w:hanging="357"/>
      </w:pPr>
      <w:r w:rsidRPr="003A02B8">
        <w:t xml:space="preserve">Bolagets uppdrag - </w:t>
      </w:r>
      <w:r w:rsidR="003E749A">
        <w:t>bolagsordning</w:t>
      </w:r>
    </w:p>
    <w:p w14:paraId="3ADEDE3F" w14:textId="59A10E17" w:rsidR="003A02B8" w:rsidRPr="00AD763A" w:rsidRDefault="003A02B8" w:rsidP="00B34249">
      <w:pPr>
        <w:pStyle w:val="Punktstycke"/>
        <w:ind w:left="851" w:hanging="357"/>
      </w:pPr>
      <w:r w:rsidRPr="00AD763A">
        <w:t xml:space="preserve">Omvärld: </w:t>
      </w:r>
      <w:bookmarkStart w:id="12" w:name="_Toc5948771"/>
      <w:r w:rsidRPr="00AD763A">
        <w:t>Kollektivtrafikens organisation</w:t>
      </w:r>
      <w:bookmarkEnd w:id="12"/>
      <w:r w:rsidRPr="00AD763A">
        <w:t xml:space="preserve"> och marknad</w:t>
      </w:r>
    </w:p>
    <w:p w14:paraId="1300F1B4" w14:textId="77777777" w:rsidR="003A02B8" w:rsidRPr="00AD763A" w:rsidRDefault="003A02B8" w:rsidP="00B34249">
      <w:pPr>
        <w:pStyle w:val="Punktstycke"/>
        <w:ind w:left="851" w:hanging="357"/>
      </w:pPr>
      <w:r w:rsidRPr="00AD763A">
        <w:t>Omvärld (analys)</w:t>
      </w:r>
    </w:p>
    <w:p w14:paraId="26453F90" w14:textId="77777777" w:rsidR="003A02B8" w:rsidRPr="003A02B8" w:rsidRDefault="003A02B8" w:rsidP="00B34249">
      <w:pPr>
        <w:pStyle w:val="Punktstycke"/>
        <w:ind w:left="851" w:hanging="357"/>
      </w:pPr>
      <w:r w:rsidRPr="003A02B8">
        <w:t>Effektiviseringsmål inom respektive bolag</w:t>
      </w:r>
    </w:p>
    <w:p w14:paraId="49A4417E" w14:textId="77777777" w:rsidR="003A02B8" w:rsidRPr="003A02B8" w:rsidRDefault="003A02B8" w:rsidP="00B34249">
      <w:pPr>
        <w:pStyle w:val="Punktstycke"/>
        <w:ind w:left="851" w:hanging="357"/>
      </w:pPr>
      <w:r w:rsidRPr="003A02B8">
        <w:t>Trender, utmaningar, möjligheter</w:t>
      </w:r>
    </w:p>
    <w:p w14:paraId="3D7151DF" w14:textId="77777777" w:rsidR="003A02B8" w:rsidRPr="003A02B8" w:rsidRDefault="003A02B8" w:rsidP="00B34249">
      <w:pPr>
        <w:pStyle w:val="Punktstycke"/>
        <w:ind w:left="851" w:hanging="357"/>
      </w:pPr>
      <w:r w:rsidRPr="003A02B8">
        <w:t>Intressenter</w:t>
      </w:r>
    </w:p>
    <w:p w14:paraId="3F5E9C59" w14:textId="77777777" w:rsidR="003A02B8" w:rsidRPr="003A02B8" w:rsidRDefault="003A02B8" w:rsidP="00B34249">
      <w:pPr>
        <w:pStyle w:val="Punktstycke"/>
        <w:ind w:left="851" w:hanging="357"/>
      </w:pPr>
      <w:r w:rsidRPr="003A02B8">
        <w:t>Konkurrens</w:t>
      </w:r>
    </w:p>
    <w:p w14:paraId="2BA0CEFC" w14:textId="77777777" w:rsidR="003A02B8" w:rsidRPr="003A02B8" w:rsidRDefault="003A02B8" w:rsidP="00B34249">
      <w:pPr>
        <w:pStyle w:val="Punktstycke"/>
        <w:ind w:left="851" w:hanging="357"/>
      </w:pPr>
      <w:r w:rsidRPr="003A02B8">
        <w:t>Affärer /avtal</w:t>
      </w:r>
    </w:p>
    <w:p w14:paraId="53316C6B" w14:textId="77777777" w:rsidR="003A02B8" w:rsidRPr="003A02B8" w:rsidRDefault="003A02B8" w:rsidP="00B34249">
      <w:pPr>
        <w:pStyle w:val="Punktstycke"/>
        <w:ind w:left="851" w:hanging="357"/>
      </w:pPr>
      <w:r w:rsidRPr="003A02B8">
        <w:t>Framtidskarta med sammanfattning</w:t>
      </w:r>
    </w:p>
    <w:p w14:paraId="2A191AAA" w14:textId="77777777" w:rsidR="003A02B8" w:rsidRPr="003A02B8" w:rsidRDefault="003A02B8" w:rsidP="00B34249">
      <w:pPr>
        <w:pStyle w:val="Punktstycke"/>
        <w:ind w:left="851" w:hanging="357"/>
      </w:pPr>
      <w:r w:rsidRPr="003A02B8">
        <w:t>Nedbrutna mål utifrån koncernens målområden</w:t>
      </w:r>
    </w:p>
    <w:p w14:paraId="4F2EB233" w14:textId="22D99F47" w:rsidR="00C33387" w:rsidRDefault="003A02B8" w:rsidP="00C33387">
      <w:pPr>
        <w:pStyle w:val="Punktstycke"/>
        <w:ind w:left="851" w:hanging="357"/>
      </w:pPr>
      <w:r w:rsidRPr="003A02B8">
        <w:t>Framkomlighets</w:t>
      </w:r>
      <w:r w:rsidR="00B00C24">
        <w:t>p</w:t>
      </w:r>
      <w:r w:rsidRPr="003A02B8">
        <w:t>roblematiken</w:t>
      </w:r>
      <w:r w:rsidR="00B00C24">
        <w:t xml:space="preserve"> (gäller endast GS Buss)</w:t>
      </w:r>
    </w:p>
    <w:sectPr w:rsidR="00C33387" w:rsidSect="00AC427F">
      <w:headerReference w:type="default" r:id="rId15"/>
      <w:footerReference w:type="default" r:id="rId16"/>
      <w:footerReference w:type="first" r:id="rId17"/>
      <w:pgSz w:w="11906" w:h="16838" w:code="9"/>
      <w:pgMar w:top="1702" w:right="1814" w:bottom="1134" w:left="1814" w:header="794"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49B3" w14:textId="77777777" w:rsidR="00711F88" w:rsidRDefault="00711F88">
      <w:pPr>
        <w:spacing w:after="0" w:line="240" w:lineRule="auto"/>
      </w:pPr>
      <w:r>
        <w:separator/>
      </w:r>
    </w:p>
  </w:endnote>
  <w:endnote w:type="continuationSeparator" w:id="0">
    <w:p w14:paraId="087FC112" w14:textId="77777777" w:rsidR="00711F88" w:rsidRDefault="0071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u w:val="single" w:color="00458A"/>
      </w:rPr>
      <w:id w:val="-916327639"/>
      <w:lock w:val="sdtContentLocked"/>
      <w:placeholder>
        <w:docPart w:val="DefaultPlaceholder_-1854013440"/>
      </w:placeholder>
    </w:sdtPr>
    <w:sdtEndPr>
      <w:rPr>
        <w:color w:val="00458A"/>
        <w:sz w:val="18"/>
        <w:szCs w:val="18"/>
        <w:u w:val="none"/>
      </w:rPr>
    </w:sdtEndPr>
    <w:sdtContent>
      <w:p w14:paraId="097B2961" w14:textId="77777777" w:rsidR="00AC427F" w:rsidRPr="008C03C2" w:rsidRDefault="005E4701" w:rsidP="00AC427F">
        <w:pPr>
          <w:pStyle w:val="Sidfot"/>
          <w:tabs>
            <w:tab w:val="clear" w:pos="4536"/>
          </w:tabs>
          <w:ind w:right="-794" w:hanging="567"/>
          <w:rPr>
            <w:rFonts w:asciiTheme="minorHAnsi" w:hAnsiTheme="minorHAnsi"/>
            <w:sz w:val="20"/>
            <w:u w:color="00458A"/>
          </w:rPr>
        </w:pPr>
        <w:r w:rsidRPr="008C03C2">
          <w:rPr>
            <w:rFonts w:asciiTheme="minorHAnsi" w:hAnsiTheme="minorHAnsi"/>
            <w:u w:val="single" w:color="00458A"/>
          </w:rPr>
          <w:tab/>
        </w:r>
        <w:r w:rsidRPr="008C03C2">
          <w:rPr>
            <w:rFonts w:asciiTheme="minorHAnsi" w:hAnsiTheme="minorHAnsi"/>
            <w:u w:val="single" w:color="00458A"/>
          </w:rPr>
          <w:tab/>
        </w:r>
      </w:p>
      <w:p w14:paraId="54EF3485" w14:textId="7A0D73BE" w:rsidR="00AC427F" w:rsidRPr="008C03C2" w:rsidRDefault="00B34249"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G</w:t>
        </w:r>
        <w:r>
          <w:rPr>
            <w:rFonts w:asciiTheme="minorHAnsi" w:hAnsiTheme="minorHAnsi"/>
            <w:color w:val="00458A"/>
            <w:sz w:val="18"/>
            <w:szCs w:val="18"/>
          </w:rPr>
          <w:t xml:space="preserve">öteborgs </w:t>
        </w:r>
        <w:r w:rsidRPr="0035658D">
          <w:rPr>
            <w:rFonts w:asciiTheme="minorHAnsi" w:hAnsiTheme="minorHAnsi"/>
            <w:color w:val="00458A"/>
            <w:sz w:val="18"/>
            <w:szCs w:val="18"/>
          </w:rPr>
          <w:t>S</w:t>
        </w:r>
        <w:r>
          <w:rPr>
            <w:rFonts w:asciiTheme="minorHAnsi" w:hAnsiTheme="minorHAnsi"/>
            <w:color w:val="00458A"/>
            <w:sz w:val="18"/>
            <w:szCs w:val="18"/>
          </w:rPr>
          <w:t>tads Kollektivtrafikbolag</w:t>
        </w:r>
        <w:r w:rsidRPr="0035658D">
          <w:rPr>
            <w:rFonts w:asciiTheme="minorHAnsi" w:hAnsiTheme="minorHAnsi"/>
            <w:color w:val="00458A"/>
            <w:sz w:val="18"/>
            <w:szCs w:val="18"/>
          </w:rPr>
          <w:t xml:space="preserve"> AB</w:t>
        </w:r>
        <w:r w:rsidR="005E4701" w:rsidRPr="008C03C2">
          <w:rPr>
            <w:rFonts w:asciiTheme="minorHAnsi" w:hAnsiTheme="minorHAnsi"/>
            <w:sz w:val="20"/>
          </w:rPr>
          <w:tab/>
        </w:r>
        <w:r w:rsidR="005E4701" w:rsidRPr="008C03C2">
          <w:rPr>
            <w:rFonts w:asciiTheme="minorHAnsi" w:hAnsiTheme="minorHAnsi"/>
            <w:color w:val="00458A"/>
            <w:sz w:val="18"/>
            <w:szCs w:val="18"/>
          </w:rPr>
          <w:t xml:space="preserve">Sida </w:t>
        </w:r>
        <w:r w:rsidR="005E4701" w:rsidRPr="008C03C2">
          <w:rPr>
            <w:rFonts w:asciiTheme="minorHAnsi" w:hAnsiTheme="minorHAnsi"/>
            <w:color w:val="00458A"/>
            <w:sz w:val="18"/>
            <w:szCs w:val="18"/>
          </w:rPr>
          <w:fldChar w:fldCharType="begin"/>
        </w:r>
        <w:r w:rsidR="005E4701" w:rsidRPr="008C03C2">
          <w:rPr>
            <w:rFonts w:asciiTheme="minorHAnsi" w:hAnsiTheme="minorHAnsi"/>
            <w:color w:val="00458A"/>
            <w:sz w:val="18"/>
            <w:szCs w:val="18"/>
          </w:rPr>
          <w:instrText xml:space="preserve"> PAGE </w:instrText>
        </w:r>
        <w:r w:rsidR="005E4701" w:rsidRPr="008C03C2">
          <w:rPr>
            <w:rFonts w:asciiTheme="minorHAnsi" w:hAnsiTheme="minorHAnsi"/>
            <w:color w:val="00458A"/>
            <w:sz w:val="18"/>
            <w:szCs w:val="18"/>
          </w:rPr>
          <w:fldChar w:fldCharType="separate"/>
        </w:r>
        <w:r w:rsidR="00A05313">
          <w:rPr>
            <w:rFonts w:asciiTheme="minorHAnsi" w:hAnsiTheme="minorHAnsi"/>
            <w:noProof/>
            <w:color w:val="00458A"/>
            <w:sz w:val="18"/>
            <w:szCs w:val="18"/>
          </w:rPr>
          <w:t>2</w:t>
        </w:r>
        <w:r w:rsidR="005E4701" w:rsidRPr="008C03C2">
          <w:rPr>
            <w:rFonts w:asciiTheme="minorHAnsi" w:hAnsiTheme="minorHAnsi"/>
            <w:color w:val="00458A"/>
            <w:sz w:val="18"/>
            <w:szCs w:val="18"/>
          </w:rPr>
          <w:fldChar w:fldCharType="end"/>
        </w:r>
        <w:r w:rsidR="005E4701" w:rsidRPr="008C03C2">
          <w:rPr>
            <w:rFonts w:asciiTheme="minorHAnsi" w:hAnsiTheme="minorHAnsi"/>
            <w:color w:val="00458A"/>
            <w:sz w:val="18"/>
            <w:szCs w:val="18"/>
          </w:rPr>
          <w:t>(</w:t>
        </w:r>
        <w:r w:rsidR="005E4701" w:rsidRPr="008C03C2">
          <w:rPr>
            <w:rFonts w:asciiTheme="minorHAnsi" w:hAnsiTheme="minorHAnsi"/>
            <w:color w:val="00458A"/>
            <w:sz w:val="18"/>
            <w:szCs w:val="18"/>
          </w:rPr>
          <w:fldChar w:fldCharType="begin"/>
        </w:r>
        <w:r w:rsidR="005E4701" w:rsidRPr="008C03C2">
          <w:rPr>
            <w:rFonts w:asciiTheme="minorHAnsi" w:hAnsiTheme="minorHAnsi"/>
            <w:color w:val="00458A"/>
            <w:sz w:val="18"/>
            <w:szCs w:val="18"/>
          </w:rPr>
          <w:instrText xml:space="preserve"> NUMPAGES  \* LOWER </w:instrText>
        </w:r>
        <w:r w:rsidR="005E4701" w:rsidRPr="008C03C2">
          <w:rPr>
            <w:rFonts w:asciiTheme="minorHAnsi" w:hAnsiTheme="minorHAnsi"/>
            <w:color w:val="00458A"/>
            <w:sz w:val="18"/>
            <w:szCs w:val="18"/>
          </w:rPr>
          <w:fldChar w:fldCharType="separate"/>
        </w:r>
        <w:r w:rsidR="00A05313">
          <w:rPr>
            <w:rFonts w:asciiTheme="minorHAnsi" w:hAnsiTheme="minorHAnsi"/>
            <w:noProof/>
            <w:color w:val="00458A"/>
            <w:sz w:val="18"/>
            <w:szCs w:val="18"/>
          </w:rPr>
          <w:t>2</w:t>
        </w:r>
        <w:r w:rsidR="005E4701" w:rsidRPr="008C03C2">
          <w:rPr>
            <w:rFonts w:asciiTheme="minorHAnsi" w:hAnsiTheme="minorHAnsi"/>
            <w:color w:val="00458A"/>
            <w:sz w:val="18"/>
            <w:szCs w:val="18"/>
          </w:rPr>
          <w:fldChar w:fldCharType="end"/>
        </w:r>
        <w:r w:rsidR="005E4701" w:rsidRPr="008C03C2">
          <w:rPr>
            <w:rFonts w:asciiTheme="minorHAnsi" w:hAnsiTheme="minorHAnsi"/>
            <w:color w:val="00458A"/>
            <w:sz w:val="18"/>
            <w:szCs w:val="18"/>
          </w:rPr>
          <w:t>)</w:t>
        </w:r>
      </w:p>
      <w:p w14:paraId="77BEBAB0" w14:textId="77777777" w:rsidR="00322C4B" w:rsidRPr="008C03C2" w:rsidRDefault="005E4701"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Ett bolag i Göteborgs Stad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u w:val="single" w:color="00458A"/>
      </w:rPr>
      <w:id w:val="-733086490"/>
      <w:lock w:val="sdtContentLocked"/>
      <w:placeholder>
        <w:docPart w:val="DefaultPlaceholder_-1854013440"/>
      </w:placeholder>
    </w:sdtPr>
    <w:sdtEndPr>
      <w:rPr>
        <w:rFonts w:asciiTheme="minorHAnsi" w:hAnsiTheme="minorHAnsi"/>
        <w:color w:val="00458A"/>
        <w:u w:val="none"/>
      </w:rPr>
    </w:sdtEndPr>
    <w:sdtContent>
      <w:p w14:paraId="792908E2" w14:textId="77777777" w:rsidR="00AC427F" w:rsidRPr="0035658D" w:rsidRDefault="005E4701" w:rsidP="00AC427F">
        <w:pPr>
          <w:pStyle w:val="Sidfot"/>
          <w:tabs>
            <w:tab w:val="clear" w:pos="4536"/>
          </w:tabs>
          <w:ind w:right="-794" w:hanging="567"/>
          <w:rPr>
            <w:sz w:val="18"/>
            <w:szCs w:val="18"/>
            <w:u w:color="00458A"/>
          </w:rPr>
        </w:pPr>
        <w:r w:rsidRPr="0035658D">
          <w:rPr>
            <w:sz w:val="18"/>
            <w:szCs w:val="18"/>
            <w:u w:val="single" w:color="00458A"/>
          </w:rPr>
          <w:tab/>
        </w:r>
        <w:r w:rsidRPr="0035658D">
          <w:rPr>
            <w:sz w:val="18"/>
            <w:szCs w:val="18"/>
            <w:u w:val="single" w:color="00458A"/>
          </w:rPr>
          <w:tab/>
        </w:r>
      </w:p>
      <w:p w14:paraId="3646B3A6" w14:textId="446EF93E" w:rsidR="00AC427F" w:rsidRPr="0035658D" w:rsidRDefault="005E4701"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G</w:t>
        </w:r>
        <w:r w:rsidR="00B34249">
          <w:rPr>
            <w:rFonts w:asciiTheme="minorHAnsi" w:hAnsiTheme="minorHAnsi"/>
            <w:color w:val="00458A"/>
            <w:sz w:val="18"/>
            <w:szCs w:val="18"/>
          </w:rPr>
          <w:t xml:space="preserve">öteborgs </w:t>
        </w:r>
        <w:r w:rsidRPr="0035658D">
          <w:rPr>
            <w:rFonts w:asciiTheme="minorHAnsi" w:hAnsiTheme="minorHAnsi"/>
            <w:color w:val="00458A"/>
            <w:sz w:val="18"/>
            <w:szCs w:val="18"/>
          </w:rPr>
          <w:t>S</w:t>
        </w:r>
        <w:r w:rsidR="00B34249">
          <w:rPr>
            <w:rFonts w:asciiTheme="minorHAnsi" w:hAnsiTheme="minorHAnsi"/>
            <w:color w:val="00458A"/>
            <w:sz w:val="18"/>
            <w:szCs w:val="18"/>
          </w:rPr>
          <w:t>tads</w:t>
        </w:r>
        <w:r w:rsidR="00903702">
          <w:rPr>
            <w:rFonts w:asciiTheme="minorHAnsi" w:hAnsiTheme="minorHAnsi"/>
            <w:color w:val="00458A"/>
            <w:sz w:val="18"/>
            <w:szCs w:val="18"/>
          </w:rPr>
          <w:t xml:space="preserve"> </w:t>
        </w:r>
        <w:r w:rsidR="00B34249">
          <w:rPr>
            <w:rFonts w:asciiTheme="minorHAnsi" w:hAnsiTheme="minorHAnsi"/>
            <w:color w:val="00458A"/>
            <w:sz w:val="18"/>
            <w:szCs w:val="18"/>
          </w:rPr>
          <w:t>Kollektivtrafikbolag</w:t>
        </w:r>
        <w:r w:rsidRPr="0035658D">
          <w:rPr>
            <w:rFonts w:asciiTheme="minorHAnsi" w:hAnsiTheme="minorHAnsi"/>
            <w:color w:val="00458A"/>
            <w:sz w:val="18"/>
            <w:szCs w:val="18"/>
          </w:rPr>
          <w:t xml:space="preserve"> AB</w:t>
        </w:r>
        <w:r w:rsidRPr="0035658D">
          <w:rPr>
            <w:rFonts w:asciiTheme="minorHAnsi" w:hAnsiTheme="minorHAnsi"/>
            <w:sz w:val="18"/>
            <w:szCs w:val="18"/>
          </w:rPr>
          <w:tab/>
        </w:r>
        <w:r w:rsidRPr="0035658D">
          <w:rPr>
            <w:rFonts w:asciiTheme="minorHAnsi" w:hAnsiTheme="minorHAnsi"/>
            <w:color w:val="00458A"/>
            <w:sz w:val="18"/>
            <w:szCs w:val="18"/>
          </w:rPr>
          <w:t xml:space="preserve">Sida </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PAGE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1</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NUMPAGES  \* LOWER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1</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p>
      <w:p w14:paraId="6B889714" w14:textId="5B3187E7" w:rsidR="00AC427F" w:rsidRPr="0035658D" w:rsidRDefault="005E4701" w:rsidP="00CE3092">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Ett bolag i Göteborgs Stad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B2E6" w14:textId="77777777" w:rsidR="00711F88" w:rsidRDefault="00711F88">
      <w:pPr>
        <w:spacing w:after="0" w:line="240" w:lineRule="auto"/>
      </w:pPr>
      <w:r>
        <w:separator/>
      </w:r>
    </w:p>
  </w:footnote>
  <w:footnote w:type="continuationSeparator" w:id="0">
    <w:p w14:paraId="2F295217" w14:textId="77777777" w:rsidR="00711F88" w:rsidRDefault="0071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6114" w14:textId="75C9A76D" w:rsidR="00322C4B" w:rsidRPr="00CB53ED" w:rsidRDefault="00322C4B" w:rsidP="00AC427F">
    <w:pPr>
      <w:pStyle w:val="Sidhuvud"/>
      <w:tabs>
        <w:tab w:val="clear" w:pos="4536"/>
        <w:tab w:val="clear" w:pos="9072"/>
      </w:tabs>
      <w:ind w:right="-794"/>
      <w:jc w:val="right"/>
      <w:rPr>
        <w:rFonts w:asciiTheme="minorHAnsi" w:hAnsiTheme="minorHAnsi"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146"/>
    <w:multiLevelType w:val="hybridMultilevel"/>
    <w:tmpl w:val="2A0EC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624EB7"/>
    <w:multiLevelType w:val="hybridMultilevel"/>
    <w:tmpl w:val="D3FE6144"/>
    <w:lvl w:ilvl="0" w:tplc="429006B0">
      <w:start w:val="1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55B6C"/>
    <w:multiLevelType w:val="hybridMultilevel"/>
    <w:tmpl w:val="139A65EA"/>
    <w:lvl w:ilvl="0" w:tplc="041D000F">
      <w:start w:val="1"/>
      <w:numFmt w:val="decimal"/>
      <w:lvlText w:val="%1."/>
      <w:lvlJc w:val="left"/>
      <w:pPr>
        <w:ind w:left="720" w:hanging="360"/>
      </w:pPr>
    </w:lvl>
    <w:lvl w:ilvl="1" w:tplc="FFFFFFFF">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21421F"/>
    <w:multiLevelType w:val="hybridMultilevel"/>
    <w:tmpl w:val="9E06EFD8"/>
    <w:lvl w:ilvl="0" w:tplc="78F015F2">
      <w:start w:val="1"/>
      <w:numFmt w:val="decimal"/>
      <w:pStyle w:val="GSNumreradlista"/>
      <w:lvlText w:val="%1."/>
      <w:lvlJc w:val="left"/>
      <w:pPr>
        <w:ind w:left="720" w:hanging="360"/>
      </w:pPr>
    </w:lvl>
    <w:lvl w:ilvl="1" w:tplc="6BF621C0" w:tentative="1">
      <w:start w:val="1"/>
      <w:numFmt w:val="lowerLetter"/>
      <w:lvlText w:val="%2."/>
      <w:lvlJc w:val="left"/>
      <w:pPr>
        <w:ind w:left="1440" w:hanging="360"/>
      </w:pPr>
    </w:lvl>
    <w:lvl w:ilvl="2" w:tplc="03589BFE" w:tentative="1">
      <w:start w:val="1"/>
      <w:numFmt w:val="lowerRoman"/>
      <w:lvlText w:val="%3."/>
      <w:lvlJc w:val="right"/>
      <w:pPr>
        <w:ind w:left="2160" w:hanging="180"/>
      </w:pPr>
    </w:lvl>
    <w:lvl w:ilvl="3" w:tplc="F79A7180" w:tentative="1">
      <w:start w:val="1"/>
      <w:numFmt w:val="decimal"/>
      <w:lvlText w:val="%4."/>
      <w:lvlJc w:val="left"/>
      <w:pPr>
        <w:ind w:left="2880" w:hanging="360"/>
      </w:pPr>
    </w:lvl>
    <w:lvl w:ilvl="4" w:tplc="94089BF6" w:tentative="1">
      <w:start w:val="1"/>
      <w:numFmt w:val="lowerLetter"/>
      <w:lvlText w:val="%5."/>
      <w:lvlJc w:val="left"/>
      <w:pPr>
        <w:ind w:left="3600" w:hanging="360"/>
      </w:pPr>
    </w:lvl>
    <w:lvl w:ilvl="5" w:tplc="94C0348E" w:tentative="1">
      <w:start w:val="1"/>
      <w:numFmt w:val="lowerRoman"/>
      <w:lvlText w:val="%6."/>
      <w:lvlJc w:val="right"/>
      <w:pPr>
        <w:ind w:left="4320" w:hanging="180"/>
      </w:pPr>
    </w:lvl>
    <w:lvl w:ilvl="6" w:tplc="7376DF5C" w:tentative="1">
      <w:start w:val="1"/>
      <w:numFmt w:val="decimal"/>
      <w:lvlText w:val="%7."/>
      <w:lvlJc w:val="left"/>
      <w:pPr>
        <w:ind w:left="5040" w:hanging="360"/>
      </w:pPr>
    </w:lvl>
    <w:lvl w:ilvl="7" w:tplc="67965E1E" w:tentative="1">
      <w:start w:val="1"/>
      <w:numFmt w:val="lowerLetter"/>
      <w:lvlText w:val="%8."/>
      <w:lvlJc w:val="left"/>
      <w:pPr>
        <w:ind w:left="5760" w:hanging="360"/>
      </w:pPr>
    </w:lvl>
    <w:lvl w:ilvl="8" w:tplc="1F5EDA06" w:tentative="1">
      <w:start w:val="1"/>
      <w:numFmt w:val="lowerRoman"/>
      <w:lvlText w:val="%9."/>
      <w:lvlJc w:val="right"/>
      <w:pPr>
        <w:ind w:left="6480" w:hanging="180"/>
      </w:pPr>
    </w:lvl>
  </w:abstractNum>
  <w:abstractNum w:abstractNumId="4" w15:restartNumberingAfterBreak="0">
    <w:nsid w:val="1DB67E82"/>
    <w:multiLevelType w:val="hybridMultilevel"/>
    <w:tmpl w:val="0FD014A0"/>
    <w:lvl w:ilvl="0" w:tplc="B5306A3A">
      <w:start w:val="1"/>
      <w:numFmt w:val="bullet"/>
      <w:pStyle w:val="Punktstycke"/>
      <w:lvlText w:val=""/>
      <w:lvlJc w:val="left"/>
      <w:pPr>
        <w:ind w:left="-1437" w:hanging="360"/>
      </w:pPr>
      <w:rPr>
        <w:rFonts w:ascii="Symbol" w:hAnsi="Symbol" w:hint="default"/>
      </w:rPr>
    </w:lvl>
    <w:lvl w:ilvl="1" w:tplc="CB3A2B88" w:tentative="1">
      <w:start w:val="1"/>
      <w:numFmt w:val="bullet"/>
      <w:lvlText w:val="o"/>
      <w:lvlJc w:val="left"/>
      <w:pPr>
        <w:ind w:left="-714" w:hanging="360"/>
      </w:pPr>
      <w:rPr>
        <w:rFonts w:ascii="Courier New" w:hAnsi="Courier New" w:cs="Courier New" w:hint="default"/>
      </w:rPr>
    </w:lvl>
    <w:lvl w:ilvl="2" w:tplc="71A07A0E" w:tentative="1">
      <w:start w:val="1"/>
      <w:numFmt w:val="bullet"/>
      <w:lvlText w:val=""/>
      <w:lvlJc w:val="left"/>
      <w:pPr>
        <w:ind w:left="6" w:hanging="360"/>
      </w:pPr>
      <w:rPr>
        <w:rFonts w:ascii="Wingdings" w:hAnsi="Wingdings" w:hint="default"/>
      </w:rPr>
    </w:lvl>
    <w:lvl w:ilvl="3" w:tplc="C888960E" w:tentative="1">
      <w:start w:val="1"/>
      <w:numFmt w:val="bullet"/>
      <w:lvlText w:val=""/>
      <w:lvlJc w:val="left"/>
      <w:pPr>
        <w:ind w:left="726" w:hanging="360"/>
      </w:pPr>
      <w:rPr>
        <w:rFonts w:ascii="Symbol" w:hAnsi="Symbol" w:hint="default"/>
      </w:rPr>
    </w:lvl>
    <w:lvl w:ilvl="4" w:tplc="27986216" w:tentative="1">
      <w:start w:val="1"/>
      <w:numFmt w:val="bullet"/>
      <w:lvlText w:val="o"/>
      <w:lvlJc w:val="left"/>
      <w:pPr>
        <w:ind w:left="1446" w:hanging="360"/>
      </w:pPr>
      <w:rPr>
        <w:rFonts w:ascii="Courier New" w:hAnsi="Courier New" w:cs="Courier New" w:hint="default"/>
      </w:rPr>
    </w:lvl>
    <w:lvl w:ilvl="5" w:tplc="40320A9E" w:tentative="1">
      <w:start w:val="1"/>
      <w:numFmt w:val="bullet"/>
      <w:lvlText w:val=""/>
      <w:lvlJc w:val="left"/>
      <w:pPr>
        <w:ind w:left="2166" w:hanging="360"/>
      </w:pPr>
      <w:rPr>
        <w:rFonts w:ascii="Wingdings" w:hAnsi="Wingdings" w:hint="default"/>
      </w:rPr>
    </w:lvl>
    <w:lvl w:ilvl="6" w:tplc="A5007A12" w:tentative="1">
      <w:start w:val="1"/>
      <w:numFmt w:val="bullet"/>
      <w:lvlText w:val=""/>
      <w:lvlJc w:val="left"/>
      <w:pPr>
        <w:ind w:left="2886" w:hanging="360"/>
      </w:pPr>
      <w:rPr>
        <w:rFonts w:ascii="Symbol" w:hAnsi="Symbol" w:hint="default"/>
      </w:rPr>
    </w:lvl>
    <w:lvl w:ilvl="7" w:tplc="A6AC9FEA" w:tentative="1">
      <w:start w:val="1"/>
      <w:numFmt w:val="bullet"/>
      <w:lvlText w:val="o"/>
      <w:lvlJc w:val="left"/>
      <w:pPr>
        <w:ind w:left="3606" w:hanging="360"/>
      </w:pPr>
      <w:rPr>
        <w:rFonts w:ascii="Courier New" w:hAnsi="Courier New" w:cs="Courier New" w:hint="default"/>
      </w:rPr>
    </w:lvl>
    <w:lvl w:ilvl="8" w:tplc="6A64F7A2" w:tentative="1">
      <w:start w:val="1"/>
      <w:numFmt w:val="bullet"/>
      <w:lvlText w:val=""/>
      <w:lvlJc w:val="left"/>
      <w:pPr>
        <w:ind w:left="4326" w:hanging="360"/>
      </w:pPr>
      <w:rPr>
        <w:rFonts w:ascii="Wingdings" w:hAnsi="Wingdings" w:hint="default"/>
      </w:rPr>
    </w:lvl>
  </w:abstractNum>
  <w:abstractNum w:abstractNumId="5" w15:restartNumberingAfterBreak="0">
    <w:nsid w:val="28A15F16"/>
    <w:multiLevelType w:val="hybridMultilevel"/>
    <w:tmpl w:val="1E9EED56"/>
    <w:lvl w:ilvl="0" w:tplc="FFFFFFFF">
      <w:start w:val="1"/>
      <w:numFmt w:val="lowerLetter"/>
      <w:lvlText w:val="%1."/>
      <w:lvlJc w:val="left"/>
      <w:pPr>
        <w:ind w:left="1074" w:hanging="360"/>
      </w:p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6" w15:restartNumberingAfterBreak="0">
    <w:nsid w:val="2DFF484F"/>
    <w:multiLevelType w:val="multilevel"/>
    <w:tmpl w:val="041D001F"/>
    <w:lvl w:ilvl="0">
      <w:start w:val="1"/>
      <w:numFmt w:val="decimal"/>
      <w:lvlText w:val="%1."/>
      <w:lvlJc w:val="left"/>
      <w:pPr>
        <w:ind w:left="360" w:hanging="360"/>
      </w:pPr>
    </w:lvl>
    <w:lvl w:ilvl="1">
      <w:start w:val="1"/>
      <w:numFmt w:val="decimal"/>
      <w:lvlText w:val="%1.%2."/>
      <w:lvlJc w:val="left"/>
      <w:pPr>
        <w:ind w:left="865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7404E5"/>
    <w:multiLevelType w:val="hybridMultilevel"/>
    <w:tmpl w:val="B6E4BB3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AC14F3D"/>
    <w:multiLevelType w:val="multilevel"/>
    <w:tmpl w:val="2DC4023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440E7B"/>
    <w:multiLevelType w:val="multilevel"/>
    <w:tmpl w:val="E84437C6"/>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DD266E"/>
    <w:multiLevelType w:val="multilevel"/>
    <w:tmpl w:val="1E0613D0"/>
    <w:lvl w:ilvl="0">
      <w:start w:val="3"/>
      <w:numFmt w:val="decimal"/>
      <w:lvlText w:val="%1"/>
      <w:lvlJc w:val="left"/>
      <w:pPr>
        <w:ind w:left="411" w:hanging="411"/>
      </w:pPr>
      <w:rPr>
        <w:rFonts w:hint="default"/>
      </w:rPr>
    </w:lvl>
    <w:lvl w:ilvl="1">
      <w:start w:val="2"/>
      <w:numFmt w:val="decimal"/>
      <w:lvlText w:val="%1.%2"/>
      <w:lvlJc w:val="left"/>
      <w:pPr>
        <w:ind w:left="1130" w:hanging="72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3080" w:hanging="144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4260" w:hanging="1800"/>
      </w:pPr>
      <w:rPr>
        <w:rFonts w:hint="default"/>
      </w:rPr>
    </w:lvl>
    <w:lvl w:ilvl="7">
      <w:start w:val="1"/>
      <w:numFmt w:val="decimal"/>
      <w:lvlText w:val="%1.%2.%3.%4.%5.%6.%7.%8"/>
      <w:lvlJc w:val="left"/>
      <w:pPr>
        <w:ind w:left="5030" w:hanging="2160"/>
      </w:pPr>
      <w:rPr>
        <w:rFonts w:hint="default"/>
      </w:rPr>
    </w:lvl>
    <w:lvl w:ilvl="8">
      <w:start w:val="1"/>
      <w:numFmt w:val="decimal"/>
      <w:lvlText w:val="%1.%2.%3.%4.%5.%6.%7.%8.%9"/>
      <w:lvlJc w:val="left"/>
      <w:pPr>
        <w:ind w:left="5440" w:hanging="2160"/>
      </w:pPr>
      <w:rPr>
        <w:rFonts w:hint="default"/>
      </w:rPr>
    </w:lvl>
  </w:abstractNum>
  <w:abstractNum w:abstractNumId="11" w15:restartNumberingAfterBreak="0">
    <w:nsid w:val="54881E9D"/>
    <w:multiLevelType w:val="hybridMultilevel"/>
    <w:tmpl w:val="46662D26"/>
    <w:lvl w:ilvl="0" w:tplc="FE465DC4">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2" w15:restartNumberingAfterBreak="0">
    <w:nsid w:val="5B714C90"/>
    <w:multiLevelType w:val="hybridMultilevel"/>
    <w:tmpl w:val="F1085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2364D2"/>
    <w:multiLevelType w:val="hybridMultilevel"/>
    <w:tmpl w:val="97CE286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0A0AF9"/>
    <w:multiLevelType w:val="multilevel"/>
    <w:tmpl w:val="6388D624"/>
    <w:lvl w:ilvl="0">
      <w:start w:val="1"/>
      <w:numFmt w:val="lowerLetter"/>
      <w:lvlText w:val="%1."/>
      <w:lvlJc w:val="left"/>
      <w:pPr>
        <w:ind w:left="1791" w:hanging="360"/>
      </w:pPr>
      <w:rPr>
        <w:rFonts w:hint="default"/>
      </w:rPr>
    </w:lvl>
    <w:lvl w:ilvl="1">
      <w:start w:val="1"/>
      <w:numFmt w:val="decimal"/>
      <w:lvlText w:val="%1.%2."/>
      <w:lvlJc w:val="left"/>
      <w:pPr>
        <w:ind w:left="2223" w:hanging="432"/>
      </w:pPr>
      <w:rPr>
        <w:rFonts w:hint="default"/>
      </w:rPr>
    </w:lvl>
    <w:lvl w:ilvl="2">
      <w:start w:val="1"/>
      <w:numFmt w:val="decimal"/>
      <w:lvlText w:val="%1.%2.%3."/>
      <w:lvlJc w:val="left"/>
      <w:pPr>
        <w:ind w:left="2655" w:hanging="504"/>
      </w:pPr>
      <w:rPr>
        <w:rFonts w:hint="default"/>
      </w:rPr>
    </w:lvl>
    <w:lvl w:ilvl="3">
      <w:start w:val="1"/>
      <w:numFmt w:val="decimal"/>
      <w:lvlText w:val="%1.%2.%3.%4."/>
      <w:lvlJc w:val="left"/>
      <w:pPr>
        <w:ind w:left="3159" w:hanging="648"/>
      </w:pPr>
      <w:rPr>
        <w:rFonts w:hint="default"/>
      </w:rPr>
    </w:lvl>
    <w:lvl w:ilvl="4">
      <w:start w:val="1"/>
      <w:numFmt w:val="decimal"/>
      <w:lvlText w:val="%1.%2.%3.%4.%5."/>
      <w:lvlJc w:val="left"/>
      <w:pPr>
        <w:ind w:left="3663" w:hanging="792"/>
      </w:pPr>
      <w:rPr>
        <w:rFonts w:hint="default"/>
      </w:rPr>
    </w:lvl>
    <w:lvl w:ilvl="5">
      <w:start w:val="1"/>
      <w:numFmt w:val="decimal"/>
      <w:lvlText w:val="%1.%2.%3.%4.%5.%6."/>
      <w:lvlJc w:val="left"/>
      <w:pPr>
        <w:ind w:left="4167" w:hanging="936"/>
      </w:pPr>
      <w:rPr>
        <w:rFonts w:hint="default"/>
      </w:rPr>
    </w:lvl>
    <w:lvl w:ilvl="6">
      <w:start w:val="1"/>
      <w:numFmt w:val="decimal"/>
      <w:lvlText w:val="%1.%2.%3.%4.%5.%6.%7."/>
      <w:lvlJc w:val="left"/>
      <w:pPr>
        <w:ind w:left="4671" w:hanging="1080"/>
      </w:pPr>
      <w:rPr>
        <w:rFonts w:hint="default"/>
      </w:rPr>
    </w:lvl>
    <w:lvl w:ilvl="7">
      <w:start w:val="1"/>
      <w:numFmt w:val="decimal"/>
      <w:lvlText w:val="%1.%2.%3.%4.%5.%6.%7.%8."/>
      <w:lvlJc w:val="left"/>
      <w:pPr>
        <w:ind w:left="5175" w:hanging="1224"/>
      </w:pPr>
      <w:rPr>
        <w:rFonts w:hint="default"/>
      </w:rPr>
    </w:lvl>
    <w:lvl w:ilvl="8">
      <w:start w:val="1"/>
      <w:numFmt w:val="decimal"/>
      <w:lvlText w:val="%1.%2.%3.%4.%5.%6.%7.%8.%9."/>
      <w:lvlJc w:val="left"/>
      <w:pPr>
        <w:ind w:left="5751" w:hanging="1440"/>
      </w:pPr>
      <w:rPr>
        <w:rFonts w:hint="default"/>
      </w:rPr>
    </w:lvl>
  </w:abstractNum>
  <w:abstractNum w:abstractNumId="15" w15:restartNumberingAfterBreak="0">
    <w:nsid w:val="70A8243C"/>
    <w:multiLevelType w:val="hybridMultilevel"/>
    <w:tmpl w:val="9E28F2B2"/>
    <w:lvl w:ilvl="0" w:tplc="AF725D0A">
      <w:start w:val="4"/>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78522ADC"/>
    <w:multiLevelType w:val="hybridMultilevel"/>
    <w:tmpl w:val="CA8AC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566BF7"/>
    <w:multiLevelType w:val="multilevel"/>
    <w:tmpl w:val="D324885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4"/>
  </w:num>
  <w:num w:numId="2">
    <w:abstractNumId w:val="3"/>
  </w:num>
  <w:num w:numId="3">
    <w:abstractNumId w:val="13"/>
  </w:num>
  <w:num w:numId="4">
    <w:abstractNumId w:val="1"/>
  </w:num>
  <w:num w:numId="5">
    <w:abstractNumId w:val="0"/>
  </w:num>
  <w:num w:numId="6">
    <w:abstractNumId w:val="12"/>
  </w:num>
  <w:num w:numId="7">
    <w:abstractNumId w:val="2"/>
  </w:num>
  <w:num w:numId="8">
    <w:abstractNumId w:val="9"/>
  </w:num>
  <w:num w:numId="9">
    <w:abstractNumId w:val="16"/>
  </w:num>
  <w:num w:numId="10">
    <w:abstractNumId w:val="10"/>
  </w:num>
  <w:num w:numId="11">
    <w:abstractNumId w:val="8"/>
  </w:num>
  <w:num w:numId="12">
    <w:abstractNumId w:val="9"/>
    <w:lvlOverride w:ilvl="0">
      <w:startOverride w:val="3"/>
    </w:lvlOverride>
  </w:num>
  <w:num w:numId="13">
    <w:abstractNumId w:val="7"/>
  </w:num>
  <w:num w:numId="14">
    <w:abstractNumId w:val="6"/>
  </w:num>
  <w:num w:numId="15">
    <w:abstractNumId w:val="4"/>
  </w:num>
  <w:num w:numId="16">
    <w:abstractNumId w:val="17"/>
  </w:num>
  <w:num w:numId="17">
    <w:abstractNumId w:val="14"/>
  </w:num>
  <w:num w:numId="18">
    <w:abstractNumId w:val="5"/>
  </w:num>
  <w:num w:numId="19">
    <w:abstractNumId w:val="11"/>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0"/>
    <w:rsid w:val="0001438F"/>
    <w:rsid w:val="0004371F"/>
    <w:rsid w:val="00050FB4"/>
    <w:rsid w:val="00051468"/>
    <w:rsid w:val="000600C3"/>
    <w:rsid w:val="000779B8"/>
    <w:rsid w:val="0009658F"/>
    <w:rsid w:val="000D4A2C"/>
    <w:rsid w:val="000D7661"/>
    <w:rsid w:val="000E7B3B"/>
    <w:rsid w:val="00112083"/>
    <w:rsid w:val="001163E7"/>
    <w:rsid w:val="001508AA"/>
    <w:rsid w:val="0015501A"/>
    <w:rsid w:val="001646C8"/>
    <w:rsid w:val="00164EA1"/>
    <w:rsid w:val="00173ADB"/>
    <w:rsid w:val="00187392"/>
    <w:rsid w:val="00192CDB"/>
    <w:rsid w:val="001947AF"/>
    <w:rsid w:val="001D6CDD"/>
    <w:rsid w:val="001D761F"/>
    <w:rsid w:val="002311E5"/>
    <w:rsid w:val="002358D8"/>
    <w:rsid w:val="00246CAF"/>
    <w:rsid w:val="002A3272"/>
    <w:rsid w:val="002A41E7"/>
    <w:rsid w:val="002A6C2F"/>
    <w:rsid w:val="002C0FC9"/>
    <w:rsid w:val="002D6F37"/>
    <w:rsid w:val="002F2C0C"/>
    <w:rsid w:val="00307144"/>
    <w:rsid w:val="00322C4B"/>
    <w:rsid w:val="00333FE6"/>
    <w:rsid w:val="0035658D"/>
    <w:rsid w:val="00360AFB"/>
    <w:rsid w:val="00366B12"/>
    <w:rsid w:val="003975EF"/>
    <w:rsid w:val="003A02B8"/>
    <w:rsid w:val="003A0F52"/>
    <w:rsid w:val="003C6036"/>
    <w:rsid w:val="003C6CEE"/>
    <w:rsid w:val="003D2A41"/>
    <w:rsid w:val="003E4B58"/>
    <w:rsid w:val="003E749A"/>
    <w:rsid w:val="003F156F"/>
    <w:rsid w:val="00412380"/>
    <w:rsid w:val="00424F49"/>
    <w:rsid w:val="00427CF8"/>
    <w:rsid w:val="00432E65"/>
    <w:rsid w:val="00451490"/>
    <w:rsid w:val="00455EB6"/>
    <w:rsid w:val="00473D20"/>
    <w:rsid w:val="00481CFC"/>
    <w:rsid w:val="004C368E"/>
    <w:rsid w:val="004F35F5"/>
    <w:rsid w:val="00515BE7"/>
    <w:rsid w:val="00532ADC"/>
    <w:rsid w:val="00550F06"/>
    <w:rsid w:val="0057438A"/>
    <w:rsid w:val="00587F66"/>
    <w:rsid w:val="005A53E1"/>
    <w:rsid w:val="005C1C81"/>
    <w:rsid w:val="005C6A9A"/>
    <w:rsid w:val="005E4701"/>
    <w:rsid w:val="005F22BF"/>
    <w:rsid w:val="0061205F"/>
    <w:rsid w:val="006243BD"/>
    <w:rsid w:val="006529CE"/>
    <w:rsid w:val="0065527E"/>
    <w:rsid w:val="006564C0"/>
    <w:rsid w:val="00661226"/>
    <w:rsid w:val="00663EBE"/>
    <w:rsid w:val="0066622C"/>
    <w:rsid w:val="006852E6"/>
    <w:rsid w:val="00711F88"/>
    <w:rsid w:val="00772D47"/>
    <w:rsid w:val="00785C8F"/>
    <w:rsid w:val="007935A2"/>
    <w:rsid w:val="007C1355"/>
    <w:rsid w:val="007F457F"/>
    <w:rsid w:val="00805E11"/>
    <w:rsid w:val="00814F14"/>
    <w:rsid w:val="00835E01"/>
    <w:rsid w:val="0084586F"/>
    <w:rsid w:val="00855AE1"/>
    <w:rsid w:val="00864E97"/>
    <w:rsid w:val="008736AD"/>
    <w:rsid w:val="008A3E3A"/>
    <w:rsid w:val="008B3501"/>
    <w:rsid w:val="008B3F51"/>
    <w:rsid w:val="008C03C2"/>
    <w:rsid w:val="008D1B70"/>
    <w:rsid w:val="008D6BAC"/>
    <w:rsid w:val="008E143D"/>
    <w:rsid w:val="008F0F16"/>
    <w:rsid w:val="008F4DB8"/>
    <w:rsid w:val="00903702"/>
    <w:rsid w:val="009054EC"/>
    <w:rsid w:val="009406D8"/>
    <w:rsid w:val="00957BC6"/>
    <w:rsid w:val="0097462A"/>
    <w:rsid w:val="009C6EE1"/>
    <w:rsid w:val="009D7184"/>
    <w:rsid w:val="00A05313"/>
    <w:rsid w:val="00A477D3"/>
    <w:rsid w:val="00A62C34"/>
    <w:rsid w:val="00A73B1D"/>
    <w:rsid w:val="00A86D59"/>
    <w:rsid w:val="00A87547"/>
    <w:rsid w:val="00AB12CC"/>
    <w:rsid w:val="00AC3D95"/>
    <w:rsid w:val="00AC427F"/>
    <w:rsid w:val="00AD763A"/>
    <w:rsid w:val="00AF3E32"/>
    <w:rsid w:val="00B00C24"/>
    <w:rsid w:val="00B06E32"/>
    <w:rsid w:val="00B138BA"/>
    <w:rsid w:val="00B16132"/>
    <w:rsid w:val="00B210D6"/>
    <w:rsid w:val="00B34249"/>
    <w:rsid w:val="00B36095"/>
    <w:rsid w:val="00B44414"/>
    <w:rsid w:val="00B872B7"/>
    <w:rsid w:val="00BA4A39"/>
    <w:rsid w:val="00BB74F4"/>
    <w:rsid w:val="00BF5454"/>
    <w:rsid w:val="00C303C2"/>
    <w:rsid w:val="00C33387"/>
    <w:rsid w:val="00CB53ED"/>
    <w:rsid w:val="00CE0549"/>
    <w:rsid w:val="00CE3092"/>
    <w:rsid w:val="00D15C5E"/>
    <w:rsid w:val="00D24073"/>
    <w:rsid w:val="00D5290B"/>
    <w:rsid w:val="00D70FDB"/>
    <w:rsid w:val="00D72CA5"/>
    <w:rsid w:val="00D81BDE"/>
    <w:rsid w:val="00D97BB2"/>
    <w:rsid w:val="00DB74DB"/>
    <w:rsid w:val="00DD02AF"/>
    <w:rsid w:val="00DD0F7A"/>
    <w:rsid w:val="00DE6665"/>
    <w:rsid w:val="00E45D16"/>
    <w:rsid w:val="00E658A2"/>
    <w:rsid w:val="00E971FB"/>
    <w:rsid w:val="00EA6FA8"/>
    <w:rsid w:val="00EC57BE"/>
    <w:rsid w:val="00F35FD6"/>
    <w:rsid w:val="00F40342"/>
    <w:rsid w:val="00F55194"/>
    <w:rsid w:val="00F65530"/>
    <w:rsid w:val="00F813D5"/>
    <w:rsid w:val="00FE0D14"/>
    <w:rsid w:val="00FE6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8AEF9"/>
  <w15:docId w15:val="{C0CA1DF3-1558-4568-9205-967A157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Unresolved Mention" w:semiHidden="1" w:unhideWhenUsed="1"/>
    <w:lsdException w:name="Smart Link" w:semiHidden="1" w:unhideWhenUsed="1"/>
  </w:latentStyles>
  <w:style w:type="paragraph" w:default="1" w:styleId="Normal">
    <w:name w:val="Normal"/>
    <w:unhideWhenUsed/>
    <w:rsid w:val="004C6BE7"/>
    <w:pPr>
      <w:spacing w:after="200" w:line="276" w:lineRule="auto"/>
    </w:pPr>
    <w:rPr>
      <w:sz w:val="22"/>
      <w:szCs w:val="22"/>
    </w:rPr>
  </w:style>
  <w:style w:type="paragraph" w:styleId="Rubrik1">
    <w:name w:val="heading 1"/>
    <w:aliases w:val="GS Rubrik 1"/>
    <w:basedOn w:val="Normal"/>
    <w:next w:val="Normal"/>
    <w:link w:val="Rubrik1Char"/>
    <w:uiPriority w:val="9"/>
    <w:unhideWhenUsed/>
    <w:qFormat/>
    <w:rsid w:val="00FB1B41"/>
    <w:pPr>
      <w:keepNext/>
      <w:keepLines/>
      <w:spacing w:before="120" w:after="240" w:line="240" w:lineRule="auto"/>
      <w:outlineLvl w:val="0"/>
    </w:pPr>
    <w:rPr>
      <w:rFonts w:ascii="Franklin Gothic Demi" w:hAnsi="Franklin Gothic Demi"/>
      <w:bCs/>
      <w:sz w:val="28"/>
      <w:szCs w:val="28"/>
    </w:rPr>
  </w:style>
  <w:style w:type="paragraph" w:styleId="Rubrik2">
    <w:name w:val="heading 2"/>
    <w:aliases w:val="GS Rubrik 2"/>
    <w:basedOn w:val="Normal"/>
    <w:next w:val="Normal"/>
    <w:link w:val="Rubrik2Char"/>
    <w:unhideWhenUsed/>
    <w:qFormat/>
    <w:rsid w:val="00FB1B41"/>
    <w:pPr>
      <w:keepNext/>
      <w:keepLines/>
      <w:spacing w:before="120" w:after="120" w:line="240" w:lineRule="auto"/>
      <w:outlineLvl w:val="1"/>
    </w:pPr>
    <w:rPr>
      <w:rFonts w:ascii="Franklin Gothic Demi" w:eastAsiaTheme="majorEastAsia" w:hAnsi="Franklin Gothic Demi" w:cstheme="majorBidi"/>
      <w:sz w:val="24"/>
      <w:szCs w:val="26"/>
    </w:rPr>
  </w:style>
  <w:style w:type="paragraph" w:styleId="Rubrik3">
    <w:name w:val="heading 3"/>
    <w:aliases w:val="GS Rubrik 3"/>
    <w:basedOn w:val="Normal"/>
    <w:next w:val="Normal"/>
    <w:link w:val="Rubrik3Char"/>
    <w:uiPriority w:val="9"/>
    <w:unhideWhenUsed/>
    <w:qFormat/>
    <w:rsid w:val="00180263"/>
    <w:pPr>
      <w:keepNext/>
      <w:keepLines/>
      <w:spacing w:before="120" w:after="120" w:line="240" w:lineRule="auto"/>
      <w:outlineLvl w:val="2"/>
    </w:pPr>
    <w:rPr>
      <w:rFonts w:ascii="Franklin Gothic Demi" w:eastAsiaTheme="majorEastAsia" w:hAnsi="Franklin Gothic Demi" w:cstheme="majorBidi"/>
      <w:i/>
      <w:sz w:val="24"/>
      <w:szCs w:val="24"/>
    </w:rPr>
  </w:style>
  <w:style w:type="paragraph" w:styleId="Rubrik4">
    <w:name w:val="heading 4"/>
    <w:basedOn w:val="Normal"/>
    <w:next w:val="Normal"/>
    <w:link w:val="Rubrik4Char"/>
    <w:uiPriority w:val="9"/>
    <w:unhideWhenUsed/>
    <w:rsid w:val="006D4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C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2C4B"/>
  </w:style>
  <w:style w:type="paragraph" w:styleId="Sidfot">
    <w:name w:val="footer"/>
    <w:basedOn w:val="Normal"/>
    <w:link w:val="SidfotChar"/>
    <w:uiPriority w:val="99"/>
    <w:unhideWhenUsed/>
    <w:rsid w:val="00322C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2C4B"/>
  </w:style>
  <w:style w:type="table" w:styleId="Tabellrutnt">
    <w:name w:val="Table Grid"/>
    <w:basedOn w:val="Normaltabell"/>
    <w:rsid w:val="00322C4B"/>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LitenFet">
    <w:name w:val="GS Liten Fet"/>
    <w:basedOn w:val="Normal"/>
    <w:link w:val="GSLitenFetChar"/>
    <w:qFormat/>
    <w:rsid w:val="00D15C5E"/>
    <w:pPr>
      <w:spacing w:after="0" w:line="240" w:lineRule="auto"/>
    </w:pPr>
    <w:rPr>
      <w:rFonts w:asciiTheme="minorHAnsi" w:eastAsia="Cambria" w:hAnsiTheme="minorHAnsi"/>
      <w:b/>
      <w:sz w:val="18"/>
      <w:szCs w:val="16"/>
      <w:lang w:eastAsia="en-US"/>
    </w:rPr>
  </w:style>
  <w:style w:type="paragraph" w:customStyle="1" w:styleId="GSLiten">
    <w:name w:val="GS Liten"/>
    <w:basedOn w:val="Normal"/>
    <w:link w:val="GSLitenChar"/>
    <w:qFormat/>
    <w:rsid w:val="00D15C5E"/>
    <w:pPr>
      <w:framePr w:hSpace="142" w:wrap="around" w:vAnchor="text" w:hAnchor="margin" w:y="10606"/>
      <w:spacing w:after="0" w:line="240" w:lineRule="auto"/>
    </w:pPr>
    <w:rPr>
      <w:rFonts w:asciiTheme="minorHAnsi" w:eastAsia="Cambria" w:hAnsiTheme="minorHAnsi"/>
      <w:sz w:val="18"/>
      <w:szCs w:val="16"/>
      <w:lang w:eastAsia="en-US"/>
    </w:rPr>
  </w:style>
  <w:style w:type="character" w:customStyle="1" w:styleId="GSLitenFetChar">
    <w:name w:val="GS Liten Fet Char"/>
    <w:link w:val="GSLitenFet"/>
    <w:rsid w:val="00D15C5E"/>
    <w:rPr>
      <w:rFonts w:asciiTheme="minorHAnsi" w:eastAsia="Cambria" w:hAnsiTheme="minorHAnsi"/>
      <w:b/>
      <w:sz w:val="18"/>
      <w:szCs w:val="16"/>
      <w:lang w:eastAsia="en-US"/>
    </w:rPr>
  </w:style>
  <w:style w:type="character" w:customStyle="1" w:styleId="GSLitenChar">
    <w:name w:val="GS Liten Char"/>
    <w:link w:val="GSLiten"/>
    <w:rsid w:val="00D15C5E"/>
    <w:rPr>
      <w:rFonts w:asciiTheme="minorHAnsi" w:eastAsia="Cambria" w:hAnsiTheme="minorHAnsi"/>
      <w:sz w:val="18"/>
      <w:szCs w:val="16"/>
      <w:lang w:eastAsia="en-US"/>
    </w:rPr>
  </w:style>
  <w:style w:type="paragraph" w:customStyle="1" w:styleId="GSNormal">
    <w:name w:val="GS Normal"/>
    <w:basedOn w:val="Normal"/>
    <w:link w:val="GSNormalChar"/>
    <w:qFormat/>
    <w:rsid w:val="00E658A2"/>
    <w:pPr>
      <w:spacing w:after="120" w:line="240" w:lineRule="auto"/>
    </w:pPr>
    <w:rPr>
      <w:rFonts w:asciiTheme="minorHAnsi" w:eastAsia="Cambria" w:hAnsiTheme="minorHAnsi"/>
      <w:szCs w:val="24"/>
      <w:lang w:eastAsia="en-US"/>
    </w:rPr>
  </w:style>
  <w:style w:type="character" w:customStyle="1" w:styleId="GSNormalChar">
    <w:name w:val="GS Normal Char"/>
    <w:link w:val="GSNormal"/>
    <w:rsid w:val="00E658A2"/>
    <w:rPr>
      <w:rFonts w:asciiTheme="minorHAnsi" w:eastAsia="Cambria" w:hAnsiTheme="minorHAnsi"/>
      <w:sz w:val="22"/>
      <w:szCs w:val="24"/>
      <w:lang w:eastAsia="en-US"/>
    </w:rPr>
  </w:style>
  <w:style w:type="paragraph" w:customStyle="1" w:styleId="GSRubrik">
    <w:name w:val="GS Rubrik"/>
    <w:basedOn w:val="Rubrik1"/>
    <w:link w:val="GSRubrikChar"/>
    <w:rsid w:val="005F5A8B"/>
    <w:pPr>
      <w:spacing w:before="280" w:after="120" w:line="260" w:lineRule="exact"/>
      <w:ind w:right="567"/>
      <w:contextualSpacing/>
    </w:pPr>
    <w:rPr>
      <w:b/>
      <w:noProof/>
      <w:sz w:val="24"/>
      <w:szCs w:val="32"/>
      <w:lang w:eastAsia="en-US"/>
    </w:rPr>
  </w:style>
  <w:style w:type="character" w:customStyle="1" w:styleId="GSRubrikChar">
    <w:name w:val="GS Rubrik Char"/>
    <w:link w:val="GSRubrik"/>
    <w:rsid w:val="005F5A8B"/>
    <w:rPr>
      <w:rFonts w:ascii="Franklin Gothic Demi" w:eastAsia="Times New Roman" w:hAnsi="Franklin Gothic Demi" w:cs="Times New Roman"/>
      <w:b/>
      <w:bCs/>
      <w:noProof/>
      <w:color w:val="365F91"/>
      <w:sz w:val="24"/>
      <w:szCs w:val="32"/>
      <w:lang w:eastAsia="en-US"/>
    </w:rPr>
  </w:style>
  <w:style w:type="character" w:customStyle="1" w:styleId="Rubrik1Char">
    <w:name w:val="Rubrik 1 Char"/>
    <w:aliases w:val="GS Rubrik 1 Char"/>
    <w:link w:val="Rubrik1"/>
    <w:uiPriority w:val="9"/>
    <w:rsid w:val="00C072A4"/>
    <w:rPr>
      <w:rFonts w:ascii="Franklin Gothic Demi" w:hAnsi="Franklin Gothic Demi"/>
      <w:bCs/>
      <w:sz w:val="28"/>
      <w:szCs w:val="28"/>
    </w:rPr>
  </w:style>
  <w:style w:type="character" w:styleId="Sidnummer">
    <w:name w:val="page number"/>
    <w:basedOn w:val="Standardstycketeckensnitt"/>
    <w:uiPriority w:val="99"/>
    <w:unhideWhenUsed/>
    <w:rsid w:val="004665BB"/>
    <w:rPr>
      <w:rFonts w:ascii="Gotham Book" w:hAnsi="Gotham Book"/>
      <w:color w:val="auto"/>
      <w:sz w:val="16"/>
    </w:rPr>
  </w:style>
  <w:style w:type="character" w:customStyle="1" w:styleId="Rubrik2Char">
    <w:name w:val="Rubrik 2 Char"/>
    <w:aliases w:val="GS Rubrik 2 Char"/>
    <w:basedOn w:val="Standardstycketeckensnitt"/>
    <w:link w:val="Rubrik2"/>
    <w:uiPriority w:val="9"/>
    <w:rsid w:val="00FB1B41"/>
    <w:rPr>
      <w:rFonts w:ascii="Franklin Gothic Demi" w:eastAsiaTheme="majorEastAsia" w:hAnsi="Franklin Gothic Demi" w:cstheme="majorBidi"/>
      <w:sz w:val="24"/>
      <w:szCs w:val="26"/>
    </w:rPr>
  </w:style>
  <w:style w:type="character" w:customStyle="1" w:styleId="Rubrik3Char">
    <w:name w:val="Rubrik 3 Char"/>
    <w:aliases w:val="GS Rubrik 3 Char"/>
    <w:basedOn w:val="Standardstycketeckensnitt"/>
    <w:link w:val="Rubrik3"/>
    <w:uiPriority w:val="9"/>
    <w:rsid w:val="00180263"/>
    <w:rPr>
      <w:rFonts w:ascii="Franklin Gothic Demi" w:eastAsiaTheme="majorEastAsia" w:hAnsi="Franklin Gothic Demi" w:cstheme="majorBidi"/>
      <w:i/>
      <w:sz w:val="24"/>
      <w:szCs w:val="24"/>
    </w:rPr>
  </w:style>
  <w:style w:type="paragraph" w:styleId="Liststycke">
    <w:name w:val="List Paragraph"/>
    <w:basedOn w:val="Normal"/>
    <w:uiPriority w:val="34"/>
    <w:unhideWhenUsed/>
    <w:rsid w:val="00180263"/>
    <w:pPr>
      <w:ind w:left="720"/>
      <w:contextualSpacing/>
    </w:pPr>
  </w:style>
  <w:style w:type="paragraph" w:customStyle="1" w:styleId="Punktstycke">
    <w:name w:val="Punktstycke"/>
    <w:basedOn w:val="GSNormal"/>
    <w:qFormat/>
    <w:rsid w:val="00051468"/>
    <w:pPr>
      <w:numPr>
        <w:numId w:val="1"/>
      </w:numPr>
      <w:spacing w:after="240"/>
      <w:contextualSpacing/>
    </w:pPr>
  </w:style>
  <w:style w:type="table" w:customStyle="1" w:styleId="Oformateradtabell11">
    <w:name w:val="Oformaterad tabell 11"/>
    <w:basedOn w:val="Normaltabell"/>
    <w:uiPriority w:val="41"/>
    <w:rsid w:val="005475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tavstnd">
    <w:name w:val="No Spacing"/>
    <w:basedOn w:val="Rubrik1"/>
    <w:uiPriority w:val="1"/>
    <w:unhideWhenUsed/>
    <w:rsid w:val="007969EB"/>
  </w:style>
  <w:style w:type="paragraph" w:customStyle="1" w:styleId="GSNumreradlista">
    <w:name w:val="GS Numrerad lista"/>
    <w:basedOn w:val="Punktstycke"/>
    <w:qFormat/>
    <w:rsid w:val="00C072A4"/>
    <w:pPr>
      <w:numPr>
        <w:numId w:val="2"/>
      </w:numPr>
    </w:pPr>
  </w:style>
  <w:style w:type="character" w:customStyle="1" w:styleId="Rubrik4Char">
    <w:name w:val="Rubrik 4 Char"/>
    <w:basedOn w:val="Standardstycketeckensnitt"/>
    <w:link w:val="Rubrik4"/>
    <w:uiPriority w:val="9"/>
    <w:rsid w:val="006D40A8"/>
    <w:rPr>
      <w:rFonts w:asciiTheme="majorHAnsi" w:eastAsiaTheme="majorEastAsia" w:hAnsiTheme="majorHAnsi" w:cstheme="majorBidi"/>
      <w:i/>
      <w:iCs/>
      <w:color w:val="365F91" w:themeColor="accent1" w:themeShade="BF"/>
      <w:sz w:val="22"/>
      <w:szCs w:val="22"/>
    </w:rPr>
  </w:style>
  <w:style w:type="character" w:styleId="Platshllartext">
    <w:name w:val="Placeholder Text"/>
    <w:basedOn w:val="Standardstycketeckensnitt"/>
    <w:uiPriority w:val="99"/>
    <w:semiHidden/>
    <w:rsid w:val="001D3062"/>
    <w:rPr>
      <w:color w:val="808080"/>
    </w:rPr>
  </w:style>
  <w:style w:type="paragraph" w:customStyle="1" w:styleId="Titel">
    <w:name w:val="Titel"/>
    <w:rsid w:val="00C303C2"/>
    <w:pPr>
      <w:spacing w:before="240" w:line="360" w:lineRule="auto"/>
    </w:pPr>
    <w:rPr>
      <w:rFonts w:ascii="Franklin Gothic Demi" w:hAnsi="Franklin Gothic Demi"/>
      <w:bCs/>
      <w:sz w:val="36"/>
      <w:szCs w:val="28"/>
    </w:rPr>
  </w:style>
  <w:style w:type="paragraph" w:styleId="Normalwebb">
    <w:name w:val="Normal (Web)"/>
    <w:basedOn w:val="Normal"/>
    <w:uiPriority w:val="99"/>
    <w:semiHidden/>
    <w:unhideWhenUsed/>
    <w:rsid w:val="003A02B8"/>
    <w:rPr>
      <w:rFonts w:ascii="Times New Roman" w:hAnsi="Times New Roman"/>
      <w:sz w:val="24"/>
      <w:szCs w:val="24"/>
    </w:rPr>
  </w:style>
  <w:style w:type="paragraph" w:styleId="Ballongtext">
    <w:name w:val="Balloon Text"/>
    <w:basedOn w:val="Normal"/>
    <w:link w:val="BallongtextChar"/>
    <w:uiPriority w:val="99"/>
    <w:semiHidden/>
    <w:unhideWhenUsed/>
    <w:rsid w:val="003A02B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02B8"/>
    <w:rPr>
      <w:rFonts w:ascii="Segoe UI" w:hAnsi="Segoe UI" w:cs="Segoe UI"/>
      <w:sz w:val="18"/>
      <w:szCs w:val="18"/>
    </w:rPr>
  </w:style>
  <w:style w:type="character" w:styleId="Kommentarsreferens">
    <w:name w:val="annotation reference"/>
    <w:basedOn w:val="Standardstycketeckensnitt"/>
    <w:uiPriority w:val="99"/>
    <w:semiHidden/>
    <w:unhideWhenUsed/>
    <w:rsid w:val="005C1C81"/>
    <w:rPr>
      <w:sz w:val="16"/>
      <w:szCs w:val="16"/>
    </w:rPr>
  </w:style>
  <w:style w:type="paragraph" w:styleId="Kommentarer">
    <w:name w:val="annotation text"/>
    <w:basedOn w:val="Normal"/>
    <w:link w:val="KommentarerChar"/>
    <w:uiPriority w:val="99"/>
    <w:unhideWhenUsed/>
    <w:rsid w:val="005C1C81"/>
    <w:pPr>
      <w:spacing w:line="240" w:lineRule="auto"/>
    </w:pPr>
    <w:rPr>
      <w:sz w:val="20"/>
      <w:szCs w:val="20"/>
    </w:rPr>
  </w:style>
  <w:style w:type="character" w:customStyle="1" w:styleId="KommentarerChar">
    <w:name w:val="Kommentarer Char"/>
    <w:basedOn w:val="Standardstycketeckensnitt"/>
    <w:link w:val="Kommentarer"/>
    <w:uiPriority w:val="99"/>
    <w:rsid w:val="005C1C81"/>
  </w:style>
  <w:style w:type="paragraph" w:styleId="Kommentarsmne">
    <w:name w:val="annotation subject"/>
    <w:basedOn w:val="Kommentarer"/>
    <w:next w:val="Kommentarer"/>
    <w:link w:val="KommentarsmneChar"/>
    <w:uiPriority w:val="99"/>
    <w:semiHidden/>
    <w:unhideWhenUsed/>
    <w:rsid w:val="005C1C81"/>
    <w:rPr>
      <w:b/>
      <w:bCs/>
    </w:rPr>
  </w:style>
  <w:style w:type="character" w:customStyle="1" w:styleId="KommentarsmneChar">
    <w:name w:val="Kommentarsämne Char"/>
    <w:basedOn w:val="KommentarerChar"/>
    <w:link w:val="Kommentarsmne"/>
    <w:uiPriority w:val="99"/>
    <w:semiHidden/>
    <w:rsid w:val="005C1C81"/>
    <w:rPr>
      <w:b/>
      <w:bCs/>
    </w:rPr>
  </w:style>
  <w:style w:type="paragraph" w:customStyle="1" w:styleId="Default">
    <w:name w:val="Default"/>
    <w:rsid w:val="001646C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8146">
      <w:bodyDiv w:val="1"/>
      <w:marLeft w:val="0"/>
      <w:marRight w:val="0"/>
      <w:marTop w:val="0"/>
      <w:marBottom w:val="0"/>
      <w:divBdr>
        <w:top w:val="none" w:sz="0" w:space="0" w:color="auto"/>
        <w:left w:val="none" w:sz="0" w:space="0" w:color="auto"/>
        <w:bottom w:val="none" w:sz="0" w:space="0" w:color="auto"/>
        <w:right w:val="none" w:sz="0" w:space="0" w:color="auto"/>
      </w:divBdr>
    </w:div>
    <w:div w:id="247660819">
      <w:bodyDiv w:val="1"/>
      <w:marLeft w:val="0"/>
      <w:marRight w:val="0"/>
      <w:marTop w:val="0"/>
      <w:marBottom w:val="0"/>
      <w:divBdr>
        <w:top w:val="none" w:sz="0" w:space="0" w:color="auto"/>
        <w:left w:val="none" w:sz="0" w:space="0" w:color="auto"/>
        <w:bottom w:val="none" w:sz="0" w:space="0" w:color="auto"/>
        <w:right w:val="none" w:sz="0" w:space="0" w:color="auto"/>
      </w:divBdr>
    </w:div>
    <w:div w:id="1531721480">
      <w:bodyDiv w:val="1"/>
      <w:marLeft w:val="0"/>
      <w:marRight w:val="0"/>
      <w:marTop w:val="0"/>
      <w:marBottom w:val="0"/>
      <w:divBdr>
        <w:top w:val="none" w:sz="0" w:space="0" w:color="auto"/>
        <w:left w:val="none" w:sz="0" w:space="0" w:color="auto"/>
        <w:bottom w:val="none" w:sz="0" w:space="0" w:color="auto"/>
        <w:right w:val="none" w:sz="0" w:space="0" w:color="auto"/>
      </w:divBdr>
      <w:divsChild>
        <w:div w:id="352389358">
          <w:marLeft w:val="360"/>
          <w:marRight w:val="0"/>
          <w:marTop w:val="0"/>
          <w:marBottom w:val="0"/>
          <w:divBdr>
            <w:top w:val="none" w:sz="0" w:space="0" w:color="auto"/>
            <w:left w:val="none" w:sz="0" w:space="0" w:color="auto"/>
            <w:bottom w:val="none" w:sz="0" w:space="0" w:color="auto"/>
            <w:right w:val="none" w:sz="0" w:space="0" w:color="auto"/>
          </w:divBdr>
        </w:div>
        <w:div w:id="1607039930">
          <w:marLeft w:val="360"/>
          <w:marRight w:val="0"/>
          <w:marTop w:val="0"/>
          <w:marBottom w:val="0"/>
          <w:divBdr>
            <w:top w:val="none" w:sz="0" w:space="0" w:color="auto"/>
            <w:left w:val="none" w:sz="0" w:space="0" w:color="auto"/>
            <w:bottom w:val="none" w:sz="0" w:space="0" w:color="auto"/>
            <w:right w:val="none" w:sz="0" w:space="0" w:color="auto"/>
          </w:divBdr>
        </w:div>
        <w:div w:id="1353343113">
          <w:marLeft w:val="360"/>
          <w:marRight w:val="0"/>
          <w:marTop w:val="0"/>
          <w:marBottom w:val="0"/>
          <w:divBdr>
            <w:top w:val="none" w:sz="0" w:space="0" w:color="auto"/>
            <w:left w:val="none" w:sz="0" w:space="0" w:color="auto"/>
            <w:bottom w:val="none" w:sz="0" w:space="0" w:color="auto"/>
            <w:right w:val="none" w:sz="0" w:space="0" w:color="auto"/>
          </w:divBdr>
        </w:div>
        <w:div w:id="1063795783">
          <w:marLeft w:val="360"/>
          <w:marRight w:val="0"/>
          <w:marTop w:val="0"/>
          <w:marBottom w:val="0"/>
          <w:divBdr>
            <w:top w:val="none" w:sz="0" w:space="0" w:color="auto"/>
            <w:left w:val="none" w:sz="0" w:space="0" w:color="auto"/>
            <w:bottom w:val="none" w:sz="0" w:space="0" w:color="auto"/>
            <w:right w:val="none" w:sz="0" w:space="0" w:color="auto"/>
          </w:divBdr>
        </w:div>
        <w:div w:id="298463411">
          <w:marLeft w:val="360"/>
          <w:marRight w:val="0"/>
          <w:marTop w:val="0"/>
          <w:marBottom w:val="0"/>
          <w:divBdr>
            <w:top w:val="none" w:sz="0" w:space="0" w:color="auto"/>
            <w:left w:val="none" w:sz="0" w:space="0" w:color="auto"/>
            <w:bottom w:val="none" w:sz="0" w:space="0" w:color="auto"/>
            <w:right w:val="none" w:sz="0" w:space="0" w:color="auto"/>
          </w:divBdr>
        </w:div>
        <w:div w:id="73360999">
          <w:marLeft w:val="360"/>
          <w:marRight w:val="0"/>
          <w:marTop w:val="0"/>
          <w:marBottom w:val="0"/>
          <w:divBdr>
            <w:top w:val="none" w:sz="0" w:space="0" w:color="auto"/>
            <w:left w:val="none" w:sz="0" w:space="0" w:color="auto"/>
            <w:bottom w:val="none" w:sz="0" w:space="0" w:color="auto"/>
            <w:right w:val="none" w:sz="0" w:space="0" w:color="auto"/>
          </w:divBdr>
        </w:div>
        <w:div w:id="250086159">
          <w:marLeft w:val="360"/>
          <w:marRight w:val="0"/>
          <w:marTop w:val="0"/>
          <w:marBottom w:val="0"/>
          <w:divBdr>
            <w:top w:val="none" w:sz="0" w:space="0" w:color="auto"/>
            <w:left w:val="none" w:sz="0" w:space="0" w:color="auto"/>
            <w:bottom w:val="none" w:sz="0" w:space="0" w:color="auto"/>
            <w:right w:val="none" w:sz="0" w:space="0" w:color="auto"/>
          </w:divBdr>
        </w:div>
      </w:divsChild>
    </w:div>
    <w:div w:id="1996377937">
      <w:bodyDiv w:val="1"/>
      <w:marLeft w:val="0"/>
      <w:marRight w:val="0"/>
      <w:marTop w:val="0"/>
      <w:marBottom w:val="0"/>
      <w:divBdr>
        <w:top w:val="none" w:sz="0" w:space="0" w:color="auto"/>
        <w:left w:val="none" w:sz="0" w:space="0" w:color="auto"/>
        <w:bottom w:val="none" w:sz="0" w:space="0" w:color="auto"/>
        <w:right w:val="none" w:sz="0" w:space="0" w:color="auto"/>
      </w:divBdr>
    </w:div>
    <w:div w:id="21079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mänt"/>
          <w:gallery w:val="placeholder"/>
        </w:category>
        <w:types>
          <w:type w:val="bbPlcHdr"/>
        </w:types>
        <w:behaviors>
          <w:behavior w:val="content"/>
        </w:behaviors>
        <w:guid w:val="{20E95D4E-222C-414F-8AE8-8B3800DADA1F}"/>
      </w:docPartPr>
      <w:docPartBody>
        <w:p w:rsidR="009D7184" w:rsidRDefault="00982982">
          <w:r w:rsidRPr="00333FE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D0"/>
    <w:rsid w:val="001E33D4"/>
    <w:rsid w:val="002100A5"/>
    <w:rsid w:val="003A6E00"/>
    <w:rsid w:val="00421A4C"/>
    <w:rsid w:val="005D7AB2"/>
    <w:rsid w:val="00754499"/>
    <w:rsid w:val="007E35D7"/>
    <w:rsid w:val="0086073D"/>
    <w:rsid w:val="00894168"/>
    <w:rsid w:val="008C3A33"/>
    <w:rsid w:val="00907B2C"/>
    <w:rsid w:val="00932398"/>
    <w:rsid w:val="00982982"/>
    <w:rsid w:val="00A97844"/>
    <w:rsid w:val="00BD72AE"/>
    <w:rsid w:val="00C14023"/>
    <w:rsid w:val="00C8275D"/>
    <w:rsid w:val="00D34B3A"/>
    <w:rsid w:val="00DE17D3"/>
    <w:rsid w:val="00E06391"/>
    <w:rsid w:val="00E31742"/>
    <w:rsid w:val="00F60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EBE"/>
    <w:rPr>
      <w:color w:val="808080"/>
    </w:rPr>
  </w:style>
  <w:style w:type="paragraph" w:customStyle="1" w:styleId="EFED072E7D93460E83B0A327D7502807">
    <w:name w:val="EFED072E7D93460E83B0A327D7502807"/>
    <w:rsid w:val="0026039A"/>
  </w:style>
  <w:style w:type="paragraph" w:customStyle="1" w:styleId="4166BA7EB1E94A1FB0F3C9DD6BAE1A70">
    <w:name w:val="4166BA7EB1E94A1FB0F3C9DD6BAE1A70"/>
    <w:rsid w:val="00DE0DFC"/>
  </w:style>
  <w:style w:type="paragraph" w:customStyle="1" w:styleId="9C270F205512448D8B601AD82E881EEA">
    <w:name w:val="9C270F205512448D8B601AD82E881EEA"/>
    <w:rsid w:val="00663EBE"/>
  </w:style>
  <w:style w:type="paragraph" w:customStyle="1" w:styleId="9AAD25DD95594E7688F3D37945816AB3">
    <w:name w:val="9AAD25DD95594E7688F3D37945816AB3"/>
    <w:rsid w:val="00663EBE"/>
  </w:style>
  <w:style w:type="paragraph" w:customStyle="1" w:styleId="B171A838FDAB435AA492A55C27BAC97A">
    <w:name w:val="B171A838FDAB435AA492A55C27BAC97A"/>
    <w:rsid w:val="0066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C6D2D9FDB7F64A8A2749937992EC83" ma:contentTypeVersion="10" ma:contentTypeDescription="Skapa ett nytt dokument." ma:contentTypeScope="" ma:versionID="e5027cc3fa853bdac68a4a3b29e5c178">
  <xsd:schema xmlns:xsd="http://www.w3.org/2001/XMLSchema" xmlns:xs="http://www.w3.org/2001/XMLSchema" xmlns:p="http://schemas.microsoft.com/office/2006/metadata/properties" xmlns:ns3="e8604a2c-24e8-4895-938f-9f61e8b8670b" targetNamespace="http://schemas.microsoft.com/office/2006/metadata/properties" ma:root="true" ma:fieldsID="9fa800c4bf3e486c07282d64fb67f9df" ns3:_="">
    <xsd:import namespace="e8604a2c-24e8-4895-938f-9f61e8b867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4a2c-24e8-4895-938f-9f61e8b86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92FC-14E4-400E-9B9B-199B06FE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4a2c-24e8-4895-938f-9f61e8b86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B08A7-E80C-4858-810A-28FC17DF115D}">
  <ds:schemaRefs>
    <ds:schemaRef ds:uri="http://schemas.microsoft.com/sharepoint/v3/contenttype/forms"/>
  </ds:schemaRefs>
</ds:datastoreItem>
</file>

<file path=customXml/itemProps3.xml><?xml version="1.0" encoding="utf-8"?>
<ds:datastoreItem xmlns:ds="http://schemas.openxmlformats.org/officeDocument/2006/customXml" ds:itemID="{9C5D168D-D4B1-4E27-B13F-8349E100FBC5}">
  <ds:schemaRefs>
    <ds:schemaRef ds:uri="http://schemas.microsoft.com/office/2006/documentManagement/types"/>
    <ds:schemaRef ds:uri="http://schemas.microsoft.com/office/infopath/2007/PartnerControls"/>
    <ds:schemaRef ds:uri="e8604a2c-24e8-4895-938f-9f61e8b8670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0E9FD5-CD5E-4F05-A755-2E9FEDA8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1697</Words>
  <Characters>8997</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Titel</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Dan Paulström</dc:creator>
  <cp:lastModifiedBy>Carin Ahlinder</cp:lastModifiedBy>
  <cp:revision>8</cp:revision>
  <dcterms:created xsi:type="dcterms:W3CDTF">2020-10-12T06:23:00Z</dcterms:created>
  <dcterms:modified xsi:type="dcterms:W3CDTF">2020-10-14T08:24:00Z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2017-11-23T00:00:00Z</vt:filetime>
  </property>
  <property fmtid="{D5CDD505-2E9C-101B-9397-08002B2CF9AE}" pid="3" name="ChangeDescription">
    <vt:lpwstr>Ändrat i sidfoten från Canea One till Spåret. 
Lagt till att det är mall för ny dokumenttyp Uh Spårvägsanläggning.</vt:lpwstr>
  </property>
  <property fmtid="{D5CDD505-2E9C-101B-9397-08002B2CF9AE}" pid="4" name="CreateDate">
    <vt:filetime>2016-12-22T10:30:43Z</vt:filetime>
  </property>
  <property fmtid="{D5CDD505-2E9C-101B-9397-08002B2CF9AE}" pid="5" name="Creator">
    <vt:lpwstr>Dan Admin Paulström</vt:lpwstr>
  </property>
  <property fmtid="{D5CDD505-2E9C-101B-9397-08002B2CF9AE}" pid="6" name="DocumentType">
    <vt:lpwstr>Mall</vt:lpwstr>
  </property>
  <property fmtid="{D5CDD505-2E9C-101B-9397-08002B2CF9AE}" pid="7" name="Draft">
    <vt:i4>0</vt:i4>
  </property>
  <property fmtid="{D5CDD505-2E9C-101B-9397-08002B2CF9AE}" pid="8" name="MetadataDetaljerad process">
    <vt:lpwstr/>
  </property>
  <property fmtid="{D5CDD505-2E9C-101B-9397-08002B2CF9AE}" pid="9" name="MetadataFramtagare">
    <vt:lpwstr>Cecilia Treiman</vt:lpwstr>
  </property>
  <property fmtid="{D5CDD505-2E9C-101B-9397-08002B2CF9AE}" pid="10" name="MetadataGodkännare">
    <vt:lpwstr>Dan Paulström</vt:lpwstr>
  </property>
  <property fmtid="{D5CDD505-2E9C-101B-9397-08002B2CF9AE}" pid="11" name="MetadataGranskare">
    <vt:lpwstr/>
  </property>
  <property fmtid="{D5CDD505-2E9C-101B-9397-08002B2CF9AE}" pid="12" name="MetadataHandbok">
    <vt:lpwstr/>
  </property>
  <property fmtid="{D5CDD505-2E9C-101B-9397-08002B2CF9AE}" pid="13" name="MetadataMedframtagare">
    <vt:lpwstr/>
  </property>
  <property fmtid="{D5CDD505-2E9C-101B-9397-08002B2CF9AE}" pid="14" name="MetadataOrganisatorisk tillhörighet nivå 1">
    <vt:lpwstr>Koncerngemensamt</vt:lpwstr>
  </property>
  <property fmtid="{D5CDD505-2E9C-101B-9397-08002B2CF9AE}" pid="15" name="MetadataOrganisatorisk tillhörighet nivå 2">
    <vt:lpwstr/>
  </property>
  <property fmtid="{D5CDD505-2E9C-101B-9397-08002B2CF9AE}" pid="16" name="MetadataOrganisatorisk tillhörighet nivå 3">
    <vt:lpwstr/>
  </property>
  <property fmtid="{D5CDD505-2E9C-101B-9397-08002B2CF9AE}" pid="17" name="MetadataProcess">
    <vt:lpwstr/>
  </property>
  <property fmtid="{D5CDD505-2E9C-101B-9397-08002B2CF9AE}" pid="18" name="MetadataProcessnivå 1">
    <vt:lpwstr/>
  </property>
  <property fmtid="{D5CDD505-2E9C-101B-9397-08002B2CF9AE}" pid="19" name="MetadataProcessnivå 2">
    <vt:lpwstr/>
  </property>
  <property fmtid="{D5CDD505-2E9C-101B-9397-08002B2CF9AE}" pid="20" name="MetadataProcessnivå 3">
    <vt:lpwstr/>
  </property>
  <property fmtid="{D5CDD505-2E9C-101B-9397-08002B2CF9AE}" pid="21" name="MetadataProcesstruktur">
    <vt:lpwstr/>
  </property>
  <property fmtid="{D5CDD505-2E9C-101B-9397-08002B2CF9AE}" pid="22" name="MetadataTyp av styrning">
    <vt:lpwstr>Stödjande</vt:lpwstr>
  </property>
  <property fmtid="{D5CDD505-2E9C-101B-9397-08002B2CF9AE}" pid="23" name="MetadataVerksamhetsnivå 1">
    <vt:lpwstr>Koncerngemensamt</vt:lpwstr>
  </property>
  <property fmtid="{D5CDD505-2E9C-101B-9397-08002B2CF9AE}" pid="24" name="MetadataVerksamhetsnivå 2">
    <vt:lpwstr/>
  </property>
  <property fmtid="{D5CDD505-2E9C-101B-9397-08002B2CF9AE}" pid="25" name="Number">
    <vt:lpwstr>0090</vt:lpwstr>
  </property>
  <property fmtid="{D5CDD505-2E9C-101B-9397-08002B2CF9AE}" pid="26" name="Prefix">
    <vt:lpwstr>MAL</vt:lpwstr>
  </property>
  <property fmtid="{D5CDD505-2E9C-101B-9397-08002B2CF9AE}" pid="27" name="PublishDate">
    <vt:filetime>2019-04-12T09:19:42Z</vt:filetime>
  </property>
  <property fmtid="{D5CDD505-2E9C-101B-9397-08002B2CF9AE}" pid="28" name="RoleDistributör">
    <vt:lpwstr/>
  </property>
  <property fmtid="{D5CDD505-2E9C-101B-9397-08002B2CF9AE}" pid="29" name="RoleFramtagare">
    <vt:lpwstr>Cecilia Treiman</vt:lpwstr>
  </property>
  <property fmtid="{D5CDD505-2E9C-101B-9397-08002B2CF9AE}" pid="30" name="RoleGodkännare">
    <vt:lpwstr>Dan Paulström</vt:lpwstr>
  </property>
  <property fmtid="{D5CDD505-2E9C-101B-9397-08002B2CF9AE}" pid="31" name="RoleGranskare">
    <vt:lpwstr/>
  </property>
  <property fmtid="{D5CDD505-2E9C-101B-9397-08002B2CF9AE}" pid="32" name="RoleMedframtagare">
    <vt:lpwstr/>
  </property>
  <property fmtid="{D5CDD505-2E9C-101B-9397-08002B2CF9AE}" pid="33" name="RoleSkapare">
    <vt:lpwstr>Sofia Admin Stenberg</vt:lpwstr>
  </property>
  <property fmtid="{D5CDD505-2E9C-101B-9397-08002B2CF9AE}" pid="34" name="SecurityLevel">
    <vt:i4>3</vt:i4>
  </property>
  <property fmtid="{D5CDD505-2E9C-101B-9397-08002B2CF9AE}" pid="35" name="Title">
    <vt:lpwstr>Grundmall Word, stående</vt:lpwstr>
  </property>
  <property fmtid="{D5CDD505-2E9C-101B-9397-08002B2CF9AE}" pid="36" name="Version">
    <vt:i4>9</vt:i4>
  </property>
  <property fmtid="{D5CDD505-2E9C-101B-9397-08002B2CF9AE}" pid="37" name="ContentTypeId">
    <vt:lpwstr>0x01010066C6D2D9FDB7F64A8A2749937992EC83</vt:lpwstr>
  </property>
</Properties>
</file>