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6EC" w:rsidRDefault="00E70AC1">
      <w:pPr>
        <w:pStyle w:val="BodyText"/>
        <w:spacing w:before="20"/>
      </w:pPr>
      <w:r>
        <w:rPr>
          <w:noProof/>
          <w:lang w:eastAsia="sv-SE"/>
        </w:rPr>
        <w:drawing>
          <wp:inline distT="0" distB="0" distL="0" distR="0" wp14:editId="50D07946">
            <wp:extent cx="1135650" cy="720000"/>
            <wp:effectExtent l="0" t="0" r="0" b="0"/>
            <wp:docPr id="100" name="R2dd8578cfbc74b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2dd8578cfbc74bb2"/>
                    <pic:cNvPicPr/>
                  </pic:nvPicPr>
                  <pic:blipFill>
                    <a:blip r:embed="rId8" cstate="print"/>
                    <a:stretch>
                      <a:fillRect/>
                    </a:stretch>
                  </pic:blipFill>
                  <pic:spPr>
                    <a:xfrm>
                      <a:off x="0" y="0"/>
                      <a:ext cx="1135650" cy="720000"/>
                    </a:xfrm>
                    <a:prstGeom prst="rect">
                      <a:avLst/>
                    </a:prstGeom>
                  </pic:spPr>
                </pic:pic>
              </a:graphicData>
            </a:graphic>
          </wp:inline>
        </w:drawing>
      </w:r>
    </w:p>
    <w:p w:rsidR="00D016EC" w:rsidRDefault="00E70AC1">
      <w:pPr>
        <w:pStyle w:val="Rubrik"/>
      </w:pPr>
      <w:bookmarkStart w:id="0" w:name="_GoBack"/>
      <w:r>
        <w:t>Delårsrapport mars 2020 Bolag</w:t>
      </w:r>
    </w:p>
    <w:bookmarkEnd w:id="0"/>
    <w:p w:rsidR="00D016EC" w:rsidRDefault="00E70AC1">
      <w:pPr>
        <w:pStyle w:val="Enhet"/>
      </w:pPr>
      <w:r>
        <w:t>Renova AB</w:t>
      </w:r>
    </w:p>
    <w:p w:rsidR="00D016EC" w:rsidRDefault="00E70AC1">
      <w:pPr>
        <w:pStyle w:val="Enhet"/>
      </w:pPr>
      <w:r>
        <w:t>2020</w:t>
      </w:r>
    </w:p>
    <w:p w:rsidR="00D016EC" w:rsidRDefault="00E70AC1">
      <w:r>
        <w:br w:type="page"/>
      </w:r>
    </w:p>
    <w:sdt>
      <w:sdtPr>
        <w:rPr>
          <w:rFonts w:ascii="Times New Roman" w:eastAsia="Times New Roman" w:hAnsi="Times New Roman" w:cs="Times New Roman"/>
          <w:b w:val="0"/>
          <w:bCs w:val="0"/>
          <w:color w:val="auto"/>
          <w:sz w:val="22"/>
          <w:szCs w:val="22"/>
        </w:rPr>
        <w:id w:val="758647403"/>
        <w:docPartObj>
          <w:docPartGallery w:val="Table of Contents"/>
          <w:docPartUnique/>
        </w:docPartObj>
      </w:sdtPr>
      <w:sdtEndPr/>
      <w:sdtContent>
        <w:p w:rsidR="00D016EC" w:rsidRDefault="00E70AC1">
          <w:pPr>
            <w:pStyle w:val="Innehllsfrteckningsrubrik"/>
          </w:pPr>
          <w:r>
            <w:t>Innehållsförteckning</w:t>
          </w:r>
        </w:p>
        <w:p w:rsidR="00A7063E" w:rsidRDefault="00E70AC1">
          <w:pPr>
            <w:pStyle w:val="Innehll1"/>
            <w:rPr>
              <w:rFonts w:asciiTheme="minorHAnsi" w:hAnsiTheme="minorHAnsi"/>
              <w:b w:val="0"/>
              <w:bCs w:val="0"/>
              <w:noProof/>
              <w:color w:val="auto"/>
              <w:lang w:eastAsia="sv-SE"/>
            </w:rPr>
          </w:pPr>
          <w:r>
            <w:fldChar w:fldCharType="begin"/>
          </w:r>
          <w:r>
            <w:instrText xml:space="preserve"> TOC \o "1-3" \h \z \u </w:instrText>
          </w:r>
          <w:r>
            <w:fldChar w:fldCharType="separate"/>
          </w:r>
          <w:hyperlink w:anchor="_Toc37777236" w:history="1">
            <w:r w:rsidR="00A7063E" w:rsidRPr="00295A49">
              <w:rPr>
                <w:rStyle w:val="Hyperlnk"/>
                <w:noProof/>
              </w:rPr>
              <w:t>1</w:t>
            </w:r>
            <w:r w:rsidR="00A7063E">
              <w:rPr>
                <w:rFonts w:asciiTheme="minorHAnsi" w:hAnsiTheme="minorHAnsi"/>
                <w:b w:val="0"/>
                <w:bCs w:val="0"/>
                <w:noProof/>
                <w:color w:val="auto"/>
                <w:lang w:eastAsia="sv-SE"/>
              </w:rPr>
              <w:tab/>
            </w:r>
            <w:r w:rsidR="00A7063E" w:rsidRPr="00295A49">
              <w:rPr>
                <w:rStyle w:val="Hyperlnk"/>
                <w:noProof/>
              </w:rPr>
              <w:t>Sammanfattning</w:t>
            </w:r>
            <w:r w:rsidR="00A7063E">
              <w:rPr>
                <w:noProof/>
                <w:webHidden/>
              </w:rPr>
              <w:tab/>
            </w:r>
            <w:r w:rsidR="00A7063E">
              <w:rPr>
                <w:noProof/>
                <w:webHidden/>
              </w:rPr>
              <w:fldChar w:fldCharType="begin"/>
            </w:r>
            <w:r w:rsidR="00A7063E">
              <w:rPr>
                <w:noProof/>
                <w:webHidden/>
              </w:rPr>
              <w:instrText xml:space="preserve"> PAGEREF _Toc37777236 \h </w:instrText>
            </w:r>
            <w:r w:rsidR="00A7063E">
              <w:rPr>
                <w:noProof/>
                <w:webHidden/>
              </w:rPr>
            </w:r>
            <w:r w:rsidR="00A7063E">
              <w:rPr>
                <w:noProof/>
                <w:webHidden/>
              </w:rPr>
              <w:fldChar w:fldCharType="separate"/>
            </w:r>
            <w:r w:rsidR="00A7063E">
              <w:rPr>
                <w:noProof/>
                <w:webHidden/>
              </w:rPr>
              <w:t>3</w:t>
            </w:r>
            <w:r w:rsidR="00A7063E">
              <w:rPr>
                <w:noProof/>
                <w:webHidden/>
              </w:rPr>
              <w:fldChar w:fldCharType="end"/>
            </w:r>
          </w:hyperlink>
        </w:p>
        <w:p w:rsidR="00A7063E" w:rsidRDefault="0087529C">
          <w:pPr>
            <w:pStyle w:val="Innehll1"/>
            <w:rPr>
              <w:rFonts w:asciiTheme="minorHAnsi" w:hAnsiTheme="minorHAnsi"/>
              <w:b w:val="0"/>
              <w:bCs w:val="0"/>
              <w:noProof/>
              <w:color w:val="auto"/>
              <w:lang w:eastAsia="sv-SE"/>
            </w:rPr>
          </w:pPr>
          <w:hyperlink w:anchor="_Toc37777237" w:history="1">
            <w:r w:rsidR="00A7063E" w:rsidRPr="00295A49">
              <w:rPr>
                <w:rStyle w:val="Hyperlnk"/>
                <w:noProof/>
              </w:rPr>
              <w:t>2</w:t>
            </w:r>
            <w:r w:rsidR="00A7063E">
              <w:rPr>
                <w:rFonts w:asciiTheme="minorHAnsi" w:hAnsiTheme="minorHAnsi"/>
                <w:b w:val="0"/>
                <w:bCs w:val="0"/>
                <w:noProof/>
                <w:color w:val="auto"/>
                <w:lang w:eastAsia="sv-SE"/>
              </w:rPr>
              <w:tab/>
            </w:r>
            <w:r w:rsidR="00A7063E" w:rsidRPr="00295A49">
              <w:rPr>
                <w:rStyle w:val="Hyperlnk"/>
                <w:noProof/>
              </w:rPr>
              <w:t>Väsentlig styrinformation till kommunledningen</w:t>
            </w:r>
            <w:r w:rsidR="00A7063E">
              <w:rPr>
                <w:noProof/>
                <w:webHidden/>
              </w:rPr>
              <w:tab/>
            </w:r>
            <w:r w:rsidR="00A7063E">
              <w:rPr>
                <w:noProof/>
                <w:webHidden/>
              </w:rPr>
              <w:fldChar w:fldCharType="begin"/>
            </w:r>
            <w:r w:rsidR="00A7063E">
              <w:rPr>
                <w:noProof/>
                <w:webHidden/>
              </w:rPr>
              <w:instrText xml:space="preserve"> PAGEREF _Toc37777237 \h </w:instrText>
            </w:r>
            <w:r w:rsidR="00A7063E">
              <w:rPr>
                <w:noProof/>
                <w:webHidden/>
              </w:rPr>
            </w:r>
            <w:r w:rsidR="00A7063E">
              <w:rPr>
                <w:noProof/>
                <w:webHidden/>
              </w:rPr>
              <w:fldChar w:fldCharType="separate"/>
            </w:r>
            <w:r w:rsidR="00A7063E">
              <w:rPr>
                <w:noProof/>
                <w:webHidden/>
              </w:rPr>
              <w:t>4</w:t>
            </w:r>
            <w:r w:rsidR="00A7063E">
              <w:rPr>
                <w:noProof/>
                <w:webHidden/>
              </w:rPr>
              <w:fldChar w:fldCharType="end"/>
            </w:r>
          </w:hyperlink>
        </w:p>
        <w:p w:rsidR="00A7063E" w:rsidRDefault="0087529C">
          <w:pPr>
            <w:pStyle w:val="Innehll2"/>
            <w:rPr>
              <w:rFonts w:asciiTheme="minorHAnsi" w:eastAsiaTheme="minorEastAsia" w:hAnsiTheme="minorHAnsi" w:cstheme="minorBidi"/>
              <w:noProof/>
              <w:color w:val="auto"/>
              <w:lang w:eastAsia="sv-SE"/>
            </w:rPr>
          </w:pPr>
          <w:hyperlink w:anchor="_Toc37777238" w:history="1">
            <w:r w:rsidR="00A7063E" w:rsidRPr="00295A49">
              <w:rPr>
                <w:rStyle w:val="Hyperlnk"/>
                <w:noProof/>
              </w:rPr>
              <w:t>2.1</w:t>
            </w:r>
            <w:r w:rsidR="00A7063E">
              <w:rPr>
                <w:rFonts w:asciiTheme="minorHAnsi" w:eastAsiaTheme="minorEastAsia" w:hAnsiTheme="minorHAnsi" w:cstheme="minorBidi"/>
                <w:noProof/>
                <w:color w:val="auto"/>
                <w:lang w:eastAsia="sv-SE"/>
              </w:rPr>
              <w:tab/>
            </w:r>
            <w:r w:rsidR="00A7063E" w:rsidRPr="00295A49">
              <w:rPr>
                <w:rStyle w:val="Hyperlnk"/>
                <w:noProof/>
              </w:rPr>
              <w:t>Verksamhetens utveckling</w:t>
            </w:r>
            <w:r w:rsidR="00A7063E">
              <w:rPr>
                <w:noProof/>
                <w:webHidden/>
              </w:rPr>
              <w:tab/>
            </w:r>
            <w:r w:rsidR="00A7063E">
              <w:rPr>
                <w:noProof/>
                <w:webHidden/>
              </w:rPr>
              <w:fldChar w:fldCharType="begin"/>
            </w:r>
            <w:r w:rsidR="00A7063E">
              <w:rPr>
                <w:noProof/>
                <w:webHidden/>
              </w:rPr>
              <w:instrText xml:space="preserve"> PAGEREF _Toc37777238 \h </w:instrText>
            </w:r>
            <w:r w:rsidR="00A7063E">
              <w:rPr>
                <w:noProof/>
                <w:webHidden/>
              </w:rPr>
            </w:r>
            <w:r w:rsidR="00A7063E">
              <w:rPr>
                <w:noProof/>
                <w:webHidden/>
              </w:rPr>
              <w:fldChar w:fldCharType="separate"/>
            </w:r>
            <w:r w:rsidR="00A7063E">
              <w:rPr>
                <w:noProof/>
                <w:webHidden/>
              </w:rPr>
              <w:t>4</w:t>
            </w:r>
            <w:r w:rsidR="00A7063E">
              <w:rPr>
                <w:noProof/>
                <w:webHidden/>
              </w:rPr>
              <w:fldChar w:fldCharType="end"/>
            </w:r>
          </w:hyperlink>
        </w:p>
        <w:p w:rsidR="00A7063E" w:rsidRDefault="0087529C">
          <w:pPr>
            <w:pStyle w:val="Innehll3"/>
            <w:tabs>
              <w:tab w:val="left" w:pos="1560"/>
            </w:tabs>
            <w:rPr>
              <w:rFonts w:asciiTheme="minorHAnsi" w:eastAsiaTheme="minorEastAsia" w:hAnsiTheme="minorHAnsi" w:cstheme="minorBidi"/>
              <w:noProof/>
              <w:color w:val="auto"/>
              <w:lang w:eastAsia="sv-SE"/>
            </w:rPr>
          </w:pPr>
          <w:hyperlink w:anchor="_Toc37777239" w:history="1">
            <w:r w:rsidR="00A7063E" w:rsidRPr="00295A49">
              <w:rPr>
                <w:rStyle w:val="Hyperlnk"/>
                <w:noProof/>
              </w:rPr>
              <w:t>2.1.1</w:t>
            </w:r>
            <w:r w:rsidR="00A7063E">
              <w:rPr>
                <w:rFonts w:asciiTheme="minorHAnsi" w:eastAsiaTheme="minorEastAsia" w:hAnsiTheme="minorHAnsi" w:cstheme="minorBidi"/>
                <w:noProof/>
                <w:color w:val="auto"/>
                <w:lang w:eastAsia="sv-SE"/>
              </w:rPr>
              <w:tab/>
            </w:r>
            <w:r w:rsidR="00A7063E" w:rsidRPr="00295A49">
              <w:rPr>
                <w:rStyle w:val="Hyperlnk"/>
                <w:noProof/>
              </w:rPr>
              <w:t>Mått/nyckeltal som beskriver verksamhetens utveckling</w:t>
            </w:r>
            <w:r w:rsidR="00A7063E">
              <w:rPr>
                <w:noProof/>
                <w:webHidden/>
              </w:rPr>
              <w:tab/>
            </w:r>
            <w:r w:rsidR="00A7063E">
              <w:rPr>
                <w:noProof/>
                <w:webHidden/>
              </w:rPr>
              <w:fldChar w:fldCharType="begin"/>
            </w:r>
            <w:r w:rsidR="00A7063E">
              <w:rPr>
                <w:noProof/>
                <w:webHidden/>
              </w:rPr>
              <w:instrText xml:space="preserve"> PAGEREF _Toc37777239 \h </w:instrText>
            </w:r>
            <w:r w:rsidR="00A7063E">
              <w:rPr>
                <w:noProof/>
                <w:webHidden/>
              </w:rPr>
            </w:r>
            <w:r w:rsidR="00A7063E">
              <w:rPr>
                <w:noProof/>
                <w:webHidden/>
              </w:rPr>
              <w:fldChar w:fldCharType="separate"/>
            </w:r>
            <w:r w:rsidR="00A7063E">
              <w:rPr>
                <w:noProof/>
                <w:webHidden/>
              </w:rPr>
              <w:t>4</w:t>
            </w:r>
            <w:r w:rsidR="00A7063E">
              <w:rPr>
                <w:noProof/>
                <w:webHidden/>
              </w:rPr>
              <w:fldChar w:fldCharType="end"/>
            </w:r>
          </w:hyperlink>
        </w:p>
        <w:p w:rsidR="00A7063E" w:rsidRDefault="0087529C">
          <w:pPr>
            <w:pStyle w:val="Innehll3"/>
            <w:tabs>
              <w:tab w:val="left" w:pos="1560"/>
            </w:tabs>
            <w:rPr>
              <w:rFonts w:asciiTheme="minorHAnsi" w:eastAsiaTheme="minorEastAsia" w:hAnsiTheme="minorHAnsi" w:cstheme="minorBidi"/>
              <w:noProof/>
              <w:color w:val="auto"/>
              <w:lang w:eastAsia="sv-SE"/>
            </w:rPr>
          </w:pPr>
          <w:hyperlink w:anchor="_Toc37777240" w:history="1">
            <w:r w:rsidR="00A7063E" w:rsidRPr="00295A49">
              <w:rPr>
                <w:rStyle w:val="Hyperlnk"/>
                <w:noProof/>
              </w:rPr>
              <w:t>2.1.2</w:t>
            </w:r>
            <w:r w:rsidR="00A7063E">
              <w:rPr>
                <w:rFonts w:asciiTheme="minorHAnsi" w:eastAsiaTheme="minorEastAsia" w:hAnsiTheme="minorHAnsi" w:cstheme="minorBidi"/>
                <w:noProof/>
                <w:color w:val="auto"/>
                <w:lang w:eastAsia="sv-SE"/>
              </w:rPr>
              <w:tab/>
            </w:r>
            <w:r w:rsidR="00A7063E" w:rsidRPr="00295A49">
              <w:rPr>
                <w:rStyle w:val="Hyperlnk"/>
                <w:noProof/>
              </w:rPr>
              <w:t>Väsentliga avvikelser i verksamhetens utveckling</w:t>
            </w:r>
            <w:r w:rsidR="00A7063E">
              <w:rPr>
                <w:noProof/>
                <w:webHidden/>
              </w:rPr>
              <w:tab/>
            </w:r>
            <w:r w:rsidR="00A7063E">
              <w:rPr>
                <w:noProof/>
                <w:webHidden/>
              </w:rPr>
              <w:fldChar w:fldCharType="begin"/>
            </w:r>
            <w:r w:rsidR="00A7063E">
              <w:rPr>
                <w:noProof/>
                <w:webHidden/>
              </w:rPr>
              <w:instrText xml:space="preserve"> PAGEREF _Toc37777240 \h </w:instrText>
            </w:r>
            <w:r w:rsidR="00A7063E">
              <w:rPr>
                <w:noProof/>
                <w:webHidden/>
              </w:rPr>
            </w:r>
            <w:r w:rsidR="00A7063E">
              <w:rPr>
                <w:noProof/>
                <w:webHidden/>
              </w:rPr>
              <w:fldChar w:fldCharType="separate"/>
            </w:r>
            <w:r w:rsidR="00A7063E">
              <w:rPr>
                <w:noProof/>
                <w:webHidden/>
              </w:rPr>
              <w:t>5</w:t>
            </w:r>
            <w:r w:rsidR="00A7063E">
              <w:rPr>
                <w:noProof/>
                <w:webHidden/>
              </w:rPr>
              <w:fldChar w:fldCharType="end"/>
            </w:r>
          </w:hyperlink>
        </w:p>
        <w:p w:rsidR="00A7063E" w:rsidRDefault="0087529C">
          <w:pPr>
            <w:pStyle w:val="Innehll2"/>
            <w:rPr>
              <w:rFonts w:asciiTheme="minorHAnsi" w:eastAsiaTheme="minorEastAsia" w:hAnsiTheme="minorHAnsi" w:cstheme="minorBidi"/>
              <w:noProof/>
              <w:color w:val="auto"/>
              <w:lang w:eastAsia="sv-SE"/>
            </w:rPr>
          </w:pPr>
          <w:hyperlink w:anchor="_Toc37777241" w:history="1">
            <w:r w:rsidR="00A7063E" w:rsidRPr="00295A49">
              <w:rPr>
                <w:rStyle w:val="Hyperlnk"/>
                <w:noProof/>
              </w:rPr>
              <w:t>2.2</w:t>
            </w:r>
            <w:r w:rsidR="00A7063E">
              <w:rPr>
                <w:rFonts w:asciiTheme="minorHAnsi" w:eastAsiaTheme="minorEastAsia" w:hAnsiTheme="minorHAnsi" w:cstheme="minorBidi"/>
                <w:noProof/>
                <w:color w:val="auto"/>
                <w:lang w:eastAsia="sv-SE"/>
              </w:rPr>
              <w:tab/>
            </w:r>
            <w:r w:rsidR="00A7063E" w:rsidRPr="00295A49">
              <w:rPr>
                <w:rStyle w:val="Hyperlnk"/>
                <w:noProof/>
              </w:rPr>
              <w:t>Kommunfullmäktiges budgetmål</w:t>
            </w:r>
            <w:r w:rsidR="00A7063E">
              <w:rPr>
                <w:noProof/>
                <w:webHidden/>
              </w:rPr>
              <w:tab/>
            </w:r>
            <w:r w:rsidR="00A7063E">
              <w:rPr>
                <w:noProof/>
                <w:webHidden/>
              </w:rPr>
              <w:fldChar w:fldCharType="begin"/>
            </w:r>
            <w:r w:rsidR="00A7063E">
              <w:rPr>
                <w:noProof/>
                <w:webHidden/>
              </w:rPr>
              <w:instrText xml:space="preserve"> PAGEREF _Toc37777241 \h </w:instrText>
            </w:r>
            <w:r w:rsidR="00A7063E">
              <w:rPr>
                <w:noProof/>
                <w:webHidden/>
              </w:rPr>
            </w:r>
            <w:r w:rsidR="00A7063E">
              <w:rPr>
                <w:noProof/>
                <w:webHidden/>
              </w:rPr>
              <w:fldChar w:fldCharType="separate"/>
            </w:r>
            <w:r w:rsidR="00A7063E">
              <w:rPr>
                <w:noProof/>
                <w:webHidden/>
              </w:rPr>
              <w:t>5</w:t>
            </w:r>
            <w:r w:rsidR="00A7063E">
              <w:rPr>
                <w:noProof/>
                <w:webHidden/>
              </w:rPr>
              <w:fldChar w:fldCharType="end"/>
            </w:r>
          </w:hyperlink>
        </w:p>
        <w:p w:rsidR="00A7063E" w:rsidRDefault="0087529C">
          <w:pPr>
            <w:pStyle w:val="Innehll3"/>
            <w:tabs>
              <w:tab w:val="left" w:pos="1560"/>
            </w:tabs>
            <w:rPr>
              <w:rFonts w:asciiTheme="minorHAnsi" w:eastAsiaTheme="minorEastAsia" w:hAnsiTheme="minorHAnsi" w:cstheme="minorBidi"/>
              <w:noProof/>
              <w:color w:val="auto"/>
              <w:lang w:eastAsia="sv-SE"/>
            </w:rPr>
          </w:pPr>
          <w:hyperlink w:anchor="_Toc37777242" w:history="1">
            <w:r w:rsidR="00A7063E" w:rsidRPr="00295A49">
              <w:rPr>
                <w:rStyle w:val="Hyperlnk"/>
                <w:noProof/>
              </w:rPr>
              <w:t>2.2.1</w:t>
            </w:r>
            <w:r w:rsidR="00A7063E">
              <w:rPr>
                <w:rFonts w:asciiTheme="minorHAnsi" w:eastAsiaTheme="minorEastAsia" w:hAnsiTheme="minorHAnsi" w:cstheme="minorBidi"/>
                <w:noProof/>
                <w:color w:val="auto"/>
                <w:lang w:eastAsia="sv-SE"/>
              </w:rPr>
              <w:tab/>
            </w:r>
            <w:r w:rsidR="00A7063E" w:rsidRPr="00295A49">
              <w:rPr>
                <w:rStyle w:val="Hyperlnk"/>
                <w:noProof/>
              </w:rPr>
              <w:t>Styrelsespecifika mål från KF</w:t>
            </w:r>
            <w:r w:rsidR="00A7063E">
              <w:rPr>
                <w:noProof/>
                <w:webHidden/>
              </w:rPr>
              <w:tab/>
            </w:r>
            <w:r w:rsidR="00A7063E">
              <w:rPr>
                <w:noProof/>
                <w:webHidden/>
              </w:rPr>
              <w:fldChar w:fldCharType="begin"/>
            </w:r>
            <w:r w:rsidR="00A7063E">
              <w:rPr>
                <w:noProof/>
                <w:webHidden/>
              </w:rPr>
              <w:instrText xml:space="preserve"> PAGEREF _Toc37777242 \h </w:instrText>
            </w:r>
            <w:r w:rsidR="00A7063E">
              <w:rPr>
                <w:noProof/>
                <w:webHidden/>
              </w:rPr>
            </w:r>
            <w:r w:rsidR="00A7063E">
              <w:rPr>
                <w:noProof/>
                <w:webHidden/>
              </w:rPr>
              <w:fldChar w:fldCharType="separate"/>
            </w:r>
            <w:r w:rsidR="00A7063E">
              <w:rPr>
                <w:noProof/>
                <w:webHidden/>
              </w:rPr>
              <w:t>5</w:t>
            </w:r>
            <w:r w:rsidR="00A7063E">
              <w:rPr>
                <w:noProof/>
                <w:webHidden/>
              </w:rPr>
              <w:fldChar w:fldCharType="end"/>
            </w:r>
          </w:hyperlink>
        </w:p>
        <w:p w:rsidR="00A7063E" w:rsidRDefault="0087529C">
          <w:pPr>
            <w:pStyle w:val="Innehll3"/>
            <w:tabs>
              <w:tab w:val="left" w:pos="1560"/>
            </w:tabs>
            <w:rPr>
              <w:rFonts w:asciiTheme="minorHAnsi" w:eastAsiaTheme="minorEastAsia" w:hAnsiTheme="minorHAnsi" w:cstheme="minorBidi"/>
              <w:noProof/>
              <w:color w:val="auto"/>
              <w:lang w:eastAsia="sv-SE"/>
            </w:rPr>
          </w:pPr>
          <w:hyperlink w:anchor="_Toc37777243" w:history="1">
            <w:r w:rsidR="00A7063E" w:rsidRPr="00295A49">
              <w:rPr>
                <w:rStyle w:val="Hyperlnk"/>
                <w:noProof/>
              </w:rPr>
              <w:t>2.2.2</w:t>
            </w:r>
            <w:r w:rsidR="00A7063E">
              <w:rPr>
                <w:rFonts w:asciiTheme="minorHAnsi" w:eastAsiaTheme="minorEastAsia" w:hAnsiTheme="minorHAnsi" w:cstheme="minorBidi"/>
                <w:noProof/>
                <w:color w:val="auto"/>
                <w:lang w:eastAsia="sv-SE"/>
              </w:rPr>
              <w:tab/>
            </w:r>
            <w:r w:rsidR="00A7063E" w:rsidRPr="00295A49">
              <w:rPr>
                <w:rStyle w:val="Hyperlnk"/>
                <w:noProof/>
              </w:rPr>
              <w:t>Styrelsespecifika mål från KF</w:t>
            </w:r>
            <w:r w:rsidR="00A7063E">
              <w:rPr>
                <w:noProof/>
                <w:webHidden/>
              </w:rPr>
              <w:tab/>
            </w:r>
            <w:r w:rsidR="00A7063E">
              <w:rPr>
                <w:noProof/>
                <w:webHidden/>
              </w:rPr>
              <w:fldChar w:fldCharType="begin"/>
            </w:r>
            <w:r w:rsidR="00A7063E">
              <w:rPr>
                <w:noProof/>
                <w:webHidden/>
              </w:rPr>
              <w:instrText xml:space="preserve"> PAGEREF _Toc37777243 \h </w:instrText>
            </w:r>
            <w:r w:rsidR="00A7063E">
              <w:rPr>
                <w:noProof/>
                <w:webHidden/>
              </w:rPr>
            </w:r>
            <w:r w:rsidR="00A7063E">
              <w:rPr>
                <w:noProof/>
                <w:webHidden/>
              </w:rPr>
              <w:fldChar w:fldCharType="separate"/>
            </w:r>
            <w:r w:rsidR="00A7063E">
              <w:rPr>
                <w:noProof/>
                <w:webHidden/>
              </w:rPr>
              <w:t>5</w:t>
            </w:r>
            <w:r w:rsidR="00A7063E">
              <w:rPr>
                <w:noProof/>
                <w:webHidden/>
              </w:rPr>
              <w:fldChar w:fldCharType="end"/>
            </w:r>
          </w:hyperlink>
        </w:p>
        <w:p w:rsidR="00A7063E" w:rsidRDefault="0087529C">
          <w:pPr>
            <w:pStyle w:val="Innehll1"/>
            <w:rPr>
              <w:rFonts w:asciiTheme="minorHAnsi" w:hAnsiTheme="minorHAnsi"/>
              <w:b w:val="0"/>
              <w:bCs w:val="0"/>
              <w:noProof/>
              <w:color w:val="auto"/>
              <w:lang w:eastAsia="sv-SE"/>
            </w:rPr>
          </w:pPr>
          <w:hyperlink w:anchor="_Toc37777244" w:history="1">
            <w:r w:rsidR="00A7063E" w:rsidRPr="00295A49">
              <w:rPr>
                <w:rStyle w:val="Hyperlnk"/>
                <w:noProof/>
              </w:rPr>
              <w:t>3</w:t>
            </w:r>
            <w:r w:rsidR="00A7063E">
              <w:rPr>
                <w:rFonts w:asciiTheme="minorHAnsi" w:hAnsiTheme="minorHAnsi"/>
                <w:b w:val="0"/>
                <w:bCs w:val="0"/>
                <w:noProof/>
                <w:color w:val="auto"/>
                <w:lang w:eastAsia="sv-SE"/>
              </w:rPr>
              <w:tab/>
            </w:r>
            <w:r w:rsidR="00A7063E" w:rsidRPr="00295A49">
              <w:rPr>
                <w:rStyle w:val="Hyperlnk"/>
                <w:noProof/>
              </w:rPr>
              <w:t>Övrig uppföljning till kommunledningen</w:t>
            </w:r>
            <w:r w:rsidR="00A7063E">
              <w:rPr>
                <w:noProof/>
                <w:webHidden/>
              </w:rPr>
              <w:tab/>
            </w:r>
            <w:r w:rsidR="00A7063E">
              <w:rPr>
                <w:noProof/>
                <w:webHidden/>
              </w:rPr>
              <w:fldChar w:fldCharType="begin"/>
            </w:r>
            <w:r w:rsidR="00A7063E">
              <w:rPr>
                <w:noProof/>
                <w:webHidden/>
              </w:rPr>
              <w:instrText xml:space="preserve"> PAGEREF _Toc37777244 \h </w:instrText>
            </w:r>
            <w:r w:rsidR="00A7063E">
              <w:rPr>
                <w:noProof/>
                <w:webHidden/>
              </w:rPr>
            </w:r>
            <w:r w:rsidR="00A7063E">
              <w:rPr>
                <w:noProof/>
                <w:webHidden/>
              </w:rPr>
              <w:fldChar w:fldCharType="separate"/>
            </w:r>
            <w:r w:rsidR="00A7063E">
              <w:rPr>
                <w:noProof/>
                <w:webHidden/>
              </w:rPr>
              <w:t>6</w:t>
            </w:r>
            <w:r w:rsidR="00A7063E">
              <w:rPr>
                <w:noProof/>
                <w:webHidden/>
              </w:rPr>
              <w:fldChar w:fldCharType="end"/>
            </w:r>
          </w:hyperlink>
        </w:p>
        <w:p w:rsidR="00A7063E" w:rsidRDefault="0087529C">
          <w:pPr>
            <w:pStyle w:val="Innehll2"/>
            <w:rPr>
              <w:rFonts w:asciiTheme="minorHAnsi" w:eastAsiaTheme="minorEastAsia" w:hAnsiTheme="minorHAnsi" w:cstheme="minorBidi"/>
              <w:noProof/>
              <w:color w:val="auto"/>
              <w:lang w:eastAsia="sv-SE"/>
            </w:rPr>
          </w:pPr>
          <w:hyperlink w:anchor="_Toc37777245" w:history="1">
            <w:r w:rsidR="00A7063E" w:rsidRPr="00295A49">
              <w:rPr>
                <w:rStyle w:val="Hyperlnk"/>
                <w:noProof/>
              </w:rPr>
              <w:t>3.1</w:t>
            </w:r>
            <w:r w:rsidR="00A7063E">
              <w:rPr>
                <w:rFonts w:asciiTheme="minorHAnsi" w:eastAsiaTheme="minorEastAsia" w:hAnsiTheme="minorHAnsi" w:cstheme="minorBidi"/>
                <w:noProof/>
                <w:color w:val="auto"/>
                <w:lang w:eastAsia="sv-SE"/>
              </w:rPr>
              <w:tab/>
            </w:r>
            <w:r w:rsidR="00A7063E" w:rsidRPr="00295A49">
              <w:rPr>
                <w:rStyle w:val="Hyperlnk"/>
                <w:noProof/>
              </w:rPr>
              <w:t>Utveckling inom personalområdet</w:t>
            </w:r>
            <w:r w:rsidR="00A7063E">
              <w:rPr>
                <w:noProof/>
                <w:webHidden/>
              </w:rPr>
              <w:tab/>
            </w:r>
            <w:r w:rsidR="00A7063E">
              <w:rPr>
                <w:noProof/>
                <w:webHidden/>
              </w:rPr>
              <w:fldChar w:fldCharType="begin"/>
            </w:r>
            <w:r w:rsidR="00A7063E">
              <w:rPr>
                <w:noProof/>
                <w:webHidden/>
              </w:rPr>
              <w:instrText xml:space="preserve"> PAGEREF _Toc37777245 \h </w:instrText>
            </w:r>
            <w:r w:rsidR="00A7063E">
              <w:rPr>
                <w:noProof/>
                <w:webHidden/>
              </w:rPr>
            </w:r>
            <w:r w:rsidR="00A7063E">
              <w:rPr>
                <w:noProof/>
                <w:webHidden/>
              </w:rPr>
              <w:fldChar w:fldCharType="separate"/>
            </w:r>
            <w:r w:rsidR="00A7063E">
              <w:rPr>
                <w:noProof/>
                <w:webHidden/>
              </w:rPr>
              <w:t>6</w:t>
            </w:r>
            <w:r w:rsidR="00A7063E">
              <w:rPr>
                <w:noProof/>
                <w:webHidden/>
              </w:rPr>
              <w:fldChar w:fldCharType="end"/>
            </w:r>
          </w:hyperlink>
        </w:p>
        <w:p w:rsidR="00A7063E" w:rsidRDefault="0087529C">
          <w:pPr>
            <w:pStyle w:val="Innehll3"/>
            <w:tabs>
              <w:tab w:val="left" w:pos="1560"/>
            </w:tabs>
            <w:rPr>
              <w:rFonts w:asciiTheme="minorHAnsi" w:eastAsiaTheme="minorEastAsia" w:hAnsiTheme="minorHAnsi" w:cstheme="minorBidi"/>
              <w:noProof/>
              <w:color w:val="auto"/>
              <w:lang w:eastAsia="sv-SE"/>
            </w:rPr>
          </w:pPr>
          <w:hyperlink w:anchor="_Toc37777246" w:history="1">
            <w:r w:rsidR="00A7063E" w:rsidRPr="00295A49">
              <w:rPr>
                <w:rStyle w:val="Hyperlnk"/>
                <w:noProof/>
              </w:rPr>
              <w:t>3.1.1</w:t>
            </w:r>
            <w:r w:rsidR="00A7063E">
              <w:rPr>
                <w:rFonts w:asciiTheme="minorHAnsi" w:eastAsiaTheme="minorEastAsia" w:hAnsiTheme="minorHAnsi" w:cstheme="minorBidi"/>
                <w:noProof/>
                <w:color w:val="auto"/>
                <w:lang w:eastAsia="sv-SE"/>
              </w:rPr>
              <w:tab/>
            </w:r>
            <w:r w:rsidR="00A7063E" w:rsidRPr="00295A49">
              <w:rPr>
                <w:rStyle w:val="Hyperlnk"/>
                <w:noProof/>
              </w:rPr>
              <w:t>Mått/nyckeltal som beskriver utvecklingen ur ett HR-perspektiv</w:t>
            </w:r>
            <w:r w:rsidR="00A7063E">
              <w:rPr>
                <w:noProof/>
                <w:webHidden/>
              </w:rPr>
              <w:tab/>
            </w:r>
            <w:r w:rsidR="00A7063E">
              <w:rPr>
                <w:noProof/>
                <w:webHidden/>
              </w:rPr>
              <w:fldChar w:fldCharType="begin"/>
            </w:r>
            <w:r w:rsidR="00A7063E">
              <w:rPr>
                <w:noProof/>
                <w:webHidden/>
              </w:rPr>
              <w:instrText xml:space="preserve"> PAGEREF _Toc37777246 \h </w:instrText>
            </w:r>
            <w:r w:rsidR="00A7063E">
              <w:rPr>
                <w:noProof/>
                <w:webHidden/>
              </w:rPr>
            </w:r>
            <w:r w:rsidR="00A7063E">
              <w:rPr>
                <w:noProof/>
                <w:webHidden/>
              </w:rPr>
              <w:fldChar w:fldCharType="separate"/>
            </w:r>
            <w:r w:rsidR="00A7063E">
              <w:rPr>
                <w:noProof/>
                <w:webHidden/>
              </w:rPr>
              <w:t>6</w:t>
            </w:r>
            <w:r w:rsidR="00A7063E">
              <w:rPr>
                <w:noProof/>
                <w:webHidden/>
              </w:rPr>
              <w:fldChar w:fldCharType="end"/>
            </w:r>
          </w:hyperlink>
        </w:p>
        <w:p w:rsidR="00A7063E" w:rsidRDefault="0087529C">
          <w:pPr>
            <w:pStyle w:val="Innehll3"/>
            <w:tabs>
              <w:tab w:val="left" w:pos="1560"/>
            </w:tabs>
            <w:rPr>
              <w:rFonts w:asciiTheme="minorHAnsi" w:eastAsiaTheme="minorEastAsia" w:hAnsiTheme="minorHAnsi" w:cstheme="minorBidi"/>
              <w:noProof/>
              <w:color w:val="auto"/>
              <w:lang w:eastAsia="sv-SE"/>
            </w:rPr>
          </w:pPr>
          <w:hyperlink w:anchor="_Toc37777247" w:history="1">
            <w:r w:rsidR="00A7063E" w:rsidRPr="00295A49">
              <w:rPr>
                <w:rStyle w:val="Hyperlnk"/>
                <w:noProof/>
              </w:rPr>
              <w:t>3.1.2</w:t>
            </w:r>
            <w:r w:rsidR="00A7063E">
              <w:rPr>
                <w:rFonts w:asciiTheme="minorHAnsi" w:eastAsiaTheme="minorEastAsia" w:hAnsiTheme="minorHAnsi" w:cstheme="minorBidi"/>
                <w:noProof/>
                <w:color w:val="auto"/>
                <w:lang w:eastAsia="sv-SE"/>
              </w:rPr>
              <w:tab/>
            </w:r>
            <w:r w:rsidR="00A7063E" w:rsidRPr="00295A49">
              <w:rPr>
                <w:rStyle w:val="Hyperlnk"/>
                <w:noProof/>
              </w:rPr>
              <w:t>Analys av situationen inom HR-området</w:t>
            </w:r>
            <w:r w:rsidR="00A7063E">
              <w:rPr>
                <w:noProof/>
                <w:webHidden/>
              </w:rPr>
              <w:tab/>
            </w:r>
            <w:r w:rsidR="00A7063E">
              <w:rPr>
                <w:noProof/>
                <w:webHidden/>
              </w:rPr>
              <w:fldChar w:fldCharType="begin"/>
            </w:r>
            <w:r w:rsidR="00A7063E">
              <w:rPr>
                <w:noProof/>
                <w:webHidden/>
              </w:rPr>
              <w:instrText xml:space="preserve"> PAGEREF _Toc37777247 \h </w:instrText>
            </w:r>
            <w:r w:rsidR="00A7063E">
              <w:rPr>
                <w:noProof/>
                <w:webHidden/>
              </w:rPr>
            </w:r>
            <w:r w:rsidR="00A7063E">
              <w:rPr>
                <w:noProof/>
                <w:webHidden/>
              </w:rPr>
              <w:fldChar w:fldCharType="separate"/>
            </w:r>
            <w:r w:rsidR="00A7063E">
              <w:rPr>
                <w:noProof/>
                <w:webHidden/>
              </w:rPr>
              <w:t>6</w:t>
            </w:r>
            <w:r w:rsidR="00A7063E">
              <w:rPr>
                <w:noProof/>
                <w:webHidden/>
              </w:rPr>
              <w:fldChar w:fldCharType="end"/>
            </w:r>
          </w:hyperlink>
        </w:p>
        <w:p w:rsidR="00A7063E" w:rsidRDefault="0087529C">
          <w:pPr>
            <w:pStyle w:val="Innehll2"/>
            <w:rPr>
              <w:rFonts w:asciiTheme="minorHAnsi" w:eastAsiaTheme="minorEastAsia" w:hAnsiTheme="minorHAnsi" w:cstheme="minorBidi"/>
              <w:noProof/>
              <w:color w:val="auto"/>
              <w:lang w:eastAsia="sv-SE"/>
            </w:rPr>
          </w:pPr>
          <w:hyperlink w:anchor="_Toc37777248" w:history="1">
            <w:r w:rsidR="00A7063E" w:rsidRPr="00295A49">
              <w:rPr>
                <w:rStyle w:val="Hyperlnk"/>
                <w:noProof/>
              </w:rPr>
              <w:t>3.2</w:t>
            </w:r>
            <w:r w:rsidR="00A7063E">
              <w:rPr>
                <w:rFonts w:asciiTheme="minorHAnsi" w:eastAsiaTheme="minorEastAsia" w:hAnsiTheme="minorHAnsi" w:cstheme="minorBidi"/>
                <w:noProof/>
                <w:color w:val="auto"/>
                <w:lang w:eastAsia="sv-SE"/>
              </w:rPr>
              <w:tab/>
            </w:r>
            <w:r w:rsidR="00A7063E" w:rsidRPr="00295A49">
              <w:rPr>
                <w:rStyle w:val="Hyperlnk"/>
                <w:noProof/>
              </w:rPr>
              <w:t>Ekonomisk uppföljning</w:t>
            </w:r>
            <w:r w:rsidR="00A7063E">
              <w:rPr>
                <w:noProof/>
                <w:webHidden/>
              </w:rPr>
              <w:tab/>
            </w:r>
            <w:r w:rsidR="00A7063E">
              <w:rPr>
                <w:noProof/>
                <w:webHidden/>
              </w:rPr>
              <w:fldChar w:fldCharType="begin"/>
            </w:r>
            <w:r w:rsidR="00A7063E">
              <w:rPr>
                <w:noProof/>
                <w:webHidden/>
              </w:rPr>
              <w:instrText xml:space="preserve"> PAGEREF _Toc37777248 \h </w:instrText>
            </w:r>
            <w:r w:rsidR="00A7063E">
              <w:rPr>
                <w:noProof/>
                <w:webHidden/>
              </w:rPr>
            </w:r>
            <w:r w:rsidR="00A7063E">
              <w:rPr>
                <w:noProof/>
                <w:webHidden/>
              </w:rPr>
              <w:fldChar w:fldCharType="separate"/>
            </w:r>
            <w:r w:rsidR="00A7063E">
              <w:rPr>
                <w:noProof/>
                <w:webHidden/>
              </w:rPr>
              <w:t>7</w:t>
            </w:r>
            <w:r w:rsidR="00A7063E">
              <w:rPr>
                <w:noProof/>
                <w:webHidden/>
              </w:rPr>
              <w:fldChar w:fldCharType="end"/>
            </w:r>
          </w:hyperlink>
        </w:p>
        <w:p w:rsidR="00A7063E" w:rsidRDefault="0087529C">
          <w:pPr>
            <w:pStyle w:val="Innehll3"/>
            <w:tabs>
              <w:tab w:val="left" w:pos="1560"/>
            </w:tabs>
            <w:rPr>
              <w:rFonts w:asciiTheme="minorHAnsi" w:eastAsiaTheme="minorEastAsia" w:hAnsiTheme="minorHAnsi" w:cstheme="minorBidi"/>
              <w:noProof/>
              <w:color w:val="auto"/>
              <w:lang w:eastAsia="sv-SE"/>
            </w:rPr>
          </w:pPr>
          <w:hyperlink w:anchor="_Toc37777249" w:history="1">
            <w:r w:rsidR="00A7063E" w:rsidRPr="00295A49">
              <w:rPr>
                <w:rStyle w:val="Hyperlnk"/>
                <w:noProof/>
              </w:rPr>
              <w:t>3.2.1</w:t>
            </w:r>
            <w:r w:rsidR="00A7063E">
              <w:rPr>
                <w:rFonts w:asciiTheme="minorHAnsi" w:eastAsiaTheme="minorEastAsia" w:hAnsiTheme="minorHAnsi" w:cstheme="minorBidi"/>
                <w:noProof/>
                <w:color w:val="auto"/>
                <w:lang w:eastAsia="sv-SE"/>
              </w:rPr>
              <w:tab/>
            </w:r>
            <w:r w:rsidR="00A7063E" w:rsidRPr="00295A49">
              <w:rPr>
                <w:rStyle w:val="Hyperlnk"/>
                <w:noProof/>
              </w:rPr>
              <w:t>Utfall till och med perioden</w:t>
            </w:r>
            <w:r w:rsidR="00A7063E">
              <w:rPr>
                <w:noProof/>
                <w:webHidden/>
              </w:rPr>
              <w:tab/>
            </w:r>
            <w:r w:rsidR="00A7063E">
              <w:rPr>
                <w:noProof/>
                <w:webHidden/>
              </w:rPr>
              <w:fldChar w:fldCharType="begin"/>
            </w:r>
            <w:r w:rsidR="00A7063E">
              <w:rPr>
                <w:noProof/>
                <w:webHidden/>
              </w:rPr>
              <w:instrText xml:space="preserve"> PAGEREF _Toc37777249 \h </w:instrText>
            </w:r>
            <w:r w:rsidR="00A7063E">
              <w:rPr>
                <w:noProof/>
                <w:webHidden/>
              </w:rPr>
            </w:r>
            <w:r w:rsidR="00A7063E">
              <w:rPr>
                <w:noProof/>
                <w:webHidden/>
              </w:rPr>
              <w:fldChar w:fldCharType="separate"/>
            </w:r>
            <w:r w:rsidR="00A7063E">
              <w:rPr>
                <w:noProof/>
                <w:webHidden/>
              </w:rPr>
              <w:t>7</w:t>
            </w:r>
            <w:r w:rsidR="00A7063E">
              <w:rPr>
                <w:noProof/>
                <w:webHidden/>
              </w:rPr>
              <w:fldChar w:fldCharType="end"/>
            </w:r>
          </w:hyperlink>
        </w:p>
        <w:p w:rsidR="00A7063E" w:rsidRDefault="0087529C">
          <w:pPr>
            <w:pStyle w:val="Innehll3"/>
            <w:tabs>
              <w:tab w:val="left" w:pos="1560"/>
            </w:tabs>
            <w:rPr>
              <w:rFonts w:asciiTheme="minorHAnsi" w:eastAsiaTheme="minorEastAsia" w:hAnsiTheme="minorHAnsi" w:cstheme="minorBidi"/>
              <w:noProof/>
              <w:color w:val="auto"/>
              <w:lang w:eastAsia="sv-SE"/>
            </w:rPr>
          </w:pPr>
          <w:hyperlink w:anchor="_Toc37777250" w:history="1">
            <w:r w:rsidR="00A7063E" w:rsidRPr="00295A49">
              <w:rPr>
                <w:rStyle w:val="Hyperlnk"/>
                <w:noProof/>
              </w:rPr>
              <w:t>3.2.2</w:t>
            </w:r>
            <w:r w:rsidR="00A7063E">
              <w:rPr>
                <w:rFonts w:asciiTheme="minorHAnsi" w:eastAsiaTheme="minorEastAsia" w:hAnsiTheme="minorHAnsi" w:cstheme="minorBidi"/>
                <w:noProof/>
                <w:color w:val="auto"/>
                <w:lang w:eastAsia="sv-SE"/>
              </w:rPr>
              <w:tab/>
            </w:r>
            <w:r w:rsidR="00A7063E" w:rsidRPr="00295A49">
              <w:rPr>
                <w:rStyle w:val="Hyperlnk"/>
                <w:noProof/>
              </w:rPr>
              <w:t>Prognos</w:t>
            </w:r>
            <w:r w:rsidR="00A7063E">
              <w:rPr>
                <w:noProof/>
                <w:webHidden/>
              </w:rPr>
              <w:tab/>
            </w:r>
            <w:r w:rsidR="00A7063E">
              <w:rPr>
                <w:noProof/>
                <w:webHidden/>
              </w:rPr>
              <w:fldChar w:fldCharType="begin"/>
            </w:r>
            <w:r w:rsidR="00A7063E">
              <w:rPr>
                <w:noProof/>
                <w:webHidden/>
              </w:rPr>
              <w:instrText xml:space="preserve"> PAGEREF _Toc37777250 \h </w:instrText>
            </w:r>
            <w:r w:rsidR="00A7063E">
              <w:rPr>
                <w:noProof/>
                <w:webHidden/>
              </w:rPr>
            </w:r>
            <w:r w:rsidR="00A7063E">
              <w:rPr>
                <w:noProof/>
                <w:webHidden/>
              </w:rPr>
              <w:fldChar w:fldCharType="separate"/>
            </w:r>
            <w:r w:rsidR="00A7063E">
              <w:rPr>
                <w:noProof/>
                <w:webHidden/>
              </w:rPr>
              <w:t>8</w:t>
            </w:r>
            <w:r w:rsidR="00A7063E">
              <w:rPr>
                <w:noProof/>
                <w:webHidden/>
              </w:rPr>
              <w:fldChar w:fldCharType="end"/>
            </w:r>
          </w:hyperlink>
        </w:p>
        <w:p w:rsidR="00A7063E" w:rsidRDefault="0087529C">
          <w:pPr>
            <w:pStyle w:val="Innehll3"/>
            <w:tabs>
              <w:tab w:val="left" w:pos="1560"/>
            </w:tabs>
            <w:rPr>
              <w:rFonts w:asciiTheme="minorHAnsi" w:eastAsiaTheme="minorEastAsia" w:hAnsiTheme="minorHAnsi" w:cstheme="minorBidi"/>
              <w:noProof/>
              <w:color w:val="auto"/>
              <w:lang w:eastAsia="sv-SE"/>
            </w:rPr>
          </w:pPr>
          <w:hyperlink w:anchor="_Toc37777251" w:history="1">
            <w:r w:rsidR="00A7063E" w:rsidRPr="00295A49">
              <w:rPr>
                <w:rStyle w:val="Hyperlnk"/>
                <w:noProof/>
              </w:rPr>
              <w:t>3.2.3</w:t>
            </w:r>
            <w:r w:rsidR="00A7063E">
              <w:rPr>
                <w:rFonts w:asciiTheme="minorHAnsi" w:eastAsiaTheme="minorEastAsia" w:hAnsiTheme="minorHAnsi" w:cstheme="minorBidi"/>
                <w:noProof/>
                <w:color w:val="auto"/>
                <w:lang w:eastAsia="sv-SE"/>
              </w:rPr>
              <w:tab/>
            </w:r>
            <w:r w:rsidR="00A7063E" w:rsidRPr="00295A49">
              <w:rPr>
                <w:rStyle w:val="Hyperlnk"/>
                <w:noProof/>
              </w:rPr>
              <w:t>Resultat per affärsområde/dotterbolag eller motsvarande</w:t>
            </w:r>
            <w:r w:rsidR="00A7063E">
              <w:rPr>
                <w:noProof/>
                <w:webHidden/>
              </w:rPr>
              <w:tab/>
            </w:r>
            <w:r w:rsidR="00A7063E">
              <w:rPr>
                <w:noProof/>
                <w:webHidden/>
              </w:rPr>
              <w:fldChar w:fldCharType="begin"/>
            </w:r>
            <w:r w:rsidR="00A7063E">
              <w:rPr>
                <w:noProof/>
                <w:webHidden/>
              </w:rPr>
              <w:instrText xml:space="preserve"> PAGEREF _Toc37777251 \h </w:instrText>
            </w:r>
            <w:r w:rsidR="00A7063E">
              <w:rPr>
                <w:noProof/>
                <w:webHidden/>
              </w:rPr>
            </w:r>
            <w:r w:rsidR="00A7063E">
              <w:rPr>
                <w:noProof/>
                <w:webHidden/>
              </w:rPr>
              <w:fldChar w:fldCharType="separate"/>
            </w:r>
            <w:r w:rsidR="00A7063E">
              <w:rPr>
                <w:noProof/>
                <w:webHidden/>
              </w:rPr>
              <w:t>9</w:t>
            </w:r>
            <w:r w:rsidR="00A7063E">
              <w:rPr>
                <w:noProof/>
                <w:webHidden/>
              </w:rPr>
              <w:fldChar w:fldCharType="end"/>
            </w:r>
          </w:hyperlink>
        </w:p>
        <w:p w:rsidR="00A7063E" w:rsidRDefault="0087529C">
          <w:pPr>
            <w:pStyle w:val="Innehll3"/>
            <w:tabs>
              <w:tab w:val="left" w:pos="1560"/>
            </w:tabs>
            <w:rPr>
              <w:rFonts w:asciiTheme="minorHAnsi" w:eastAsiaTheme="minorEastAsia" w:hAnsiTheme="minorHAnsi" w:cstheme="minorBidi"/>
              <w:noProof/>
              <w:color w:val="auto"/>
              <w:lang w:eastAsia="sv-SE"/>
            </w:rPr>
          </w:pPr>
          <w:hyperlink w:anchor="_Toc37777252" w:history="1">
            <w:r w:rsidR="00A7063E" w:rsidRPr="00295A49">
              <w:rPr>
                <w:rStyle w:val="Hyperlnk"/>
                <w:noProof/>
              </w:rPr>
              <w:t>3.2.4</w:t>
            </w:r>
            <w:r w:rsidR="00A7063E">
              <w:rPr>
                <w:rFonts w:asciiTheme="minorHAnsi" w:eastAsiaTheme="minorEastAsia" w:hAnsiTheme="minorHAnsi" w:cstheme="minorBidi"/>
                <w:noProof/>
                <w:color w:val="auto"/>
                <w:lang w:eastAsia="sv-SE"/>
              </w:rPr>
              <w:tab/>
            </w:r>
            <w:r w:rsidR="00A7063E" w:rsidRPr="00295A49">
              <w:rPr>
                <w:rStyle w:val="Hyperlnk"/>
                <w:noProof/>
              </w:rPr>
              <w:t>Investeringsredovisning</w:t>
            </w:r>
            <w:r w:rsidR="00A7063E">
              <w:rPr>
                <w:noProof/>
                <w:webHidden/>
              </w:rPr>
              <w:tab/>
            </w:r>
            <w:r w:rsidR="00A7063E">
              <w:rPr>
                <w:noProof/>
                <w:webHidden/>
              </w:rPr>
              <w:fldChar w:fldCharType="begin"/>
            </w:r>
            <w:r w:rsidR="00A7063E">
              <w:rPr>
                <w:noProof/>
                <w:webHidden/>
              </w:rPr>
              <w:instrText xml:space="preserve"> PAGEREF _Toc37777252 \h </w:instrText>
            </w:r>
            <w:r w:rsidR="00A7063E">
              <w:rPr>
                <w:noProof/>
                <w:webHidden/>
              </w:rPr>
            </w:r>
            <w:r w:rsidR="00A7063E">
              <w:rPr>
                <w:noProof/>
                <w:webHidden/>
              </w:rPr>
              <w:fldChar w:fldCharType="separate"/>
            </w:r>
            <w:r w:rsidR="00A7063E">
              <w:rPr>
                <w:noProof/>
                <w:webHidden/>
              </w:rPr>
              <w:t>9</w:t>
            </w:r>
            <w:r w:rsidR="00A7063E">
              <w:rPr>
                <w:noProof/>
                <w:webHidden/>
              </w:rPr>
              <w:fldChar w:fldCharType="end"/>
            </w:r>
          </w:hyperlink>
        </w:p>
        <w:p w:rsidR="00A7063E" w:rsidRDefault="0087529C">
          <w:pPr>
            <w:pStyle w:val="Innehll2"/>
            <w:rPr>
              <w:rFonts w:asciiTheme="minorHAnsi" w:eastAsiaTheme="minorEastAsia" w:hAnsiTheme="minorHAnsi" w:cstheme="minorBidi"/>
              <w:noProof/>
              <w:color w:val="auto"/>
              <w:lang w:eastAsia="sv-SE"/>
            </w:rPr>
          </w:pPr>
          <w:hyperlink w:anchor="_Toc37777253" w:history="1">
            <w:r w:rsidR="00A7063E" w:rsidRPr="00295A49">
              <w:rPr>
                <w:rStyle w:val="Hyperlnk"/>
                <w:noProof/>
              </w:rPr>
              <w:t>3.3</w:t>
            </w:r>
            <w:r w:rsidR="00A7063E">
              <w:rPr>
                <w:rFonts w:asciiTheme="minorHAnsi" w:eastAsiaTheme="minorEastAsia" w:hAnsiTheme="minorHAnsi" w:cstheme="minorBidi"/>
                <w:noProof/>
                <w:color w:val="auto"/>
                <w:lang w:eastAsia="sv-SE"/>
              </w:rPr>
              <w:tab/>
            </w:r>
            <w:r w:rsidR="00A7063E" w:rsidRPr="00295A49">
              <w:rPr>
                <w:rStyle w:val="Hyperlnk"/>
                <w:noProof/>
              </w:rPr>
              <w:t>Uppföljning av särskilda beslut och uppdrag</w:t>
            </w:r>
            <w:r w:rsidR="00A7063E">
              <w:rPr>
                <w:noProof/>
                <w:webHidden/>
              </w:rPr>
              <w:tab/>
            </w:r>
            <w:r w:rsidR="00A7063E">
              <w:rPr>
                <w:noProof/>
                <w:webHidden/>
              </w:rPr>
              <w:fldChar w:fldCharType="begin"/>
            </w:r>
            <w:r w:rsidR="00A7063E">
              <w:rPr>
                <w:noProof/>
                <w:webHidden/>
              </w:rPr>
              <w:instrText xml:space="preserve"> PAGEREF _Toc37777253 \h </w:instrText>
            </w:r>
            <w:r w:rsidR="00A7063E">
              <w:rPr>
                <w:noProof/>
                <w:webHidden/>
              </w:rPr>
            </w:r>
            <w:r w:rsidR="00A7063E">
              <w:rPr>
                <w:noProof/>
                <w:webHidden/>
              </w:rPr>
              <w:fldChar w:fldCharType="separate"/>
            </w:r>
            <w:r w:rsidR="00A7063E">
              <w:rPr>
                <w:noProof/>
                <w:webHidden/>
              </w:rPr>
              <w:t>9</w:t>
            </w:r>
            <w:r w:rsidR="00A7063E">
              <w:rPr>
                <w:noProof/>
                <w:webHidden/>
              </w:rPr>
              <w:fldChar w:fldCharType="end"/>
            </w:r>
          </w:hyperlink>
        </w:p>
        <w:p w:rsidR="00A7063E" w:rsidRDefault="0087529C">
          <w:pPr>
            <w:pStyle w:val="Innehll3"/>
            <w:tabs>
              <w:tab w:val="left" w:pos="1560"/>
            </w:tabs>
            <w:rPr>
              <w:rFonts w:asciiTheme="minorHAnsi" w:eastAsiaTheme="minorEastAsia" w:hAnsiTheme="minorHAnsi" w:cstheme="minorBidi"/>
              <w:noProof/>
              <w:color w:val="auto"/>
              <w:lang w:eastAsia="sv-SE"/>
            </w:rPr>
          </w:pPr>
          <w:hyperlink w:anchor="_Toc37777254" w:history="1">
            <w:r w:rsidR="00A7063E" w:rsidRPr="00295A49">
              <w:rPr>
                <w:rStyle w:val="Hyperlnk"/>
                <w:noProof/>
              </w:rPr>
              <w:t>3.3.1</w:t>
            </w:r>
            <w:r w:rsidR="00A7063E">
              <w:rPr>
                <w:rFonts w:asciiTheme="minorHAnsi" w:eastAsiaTheme="minorEastAsia" w:hAnsiTheme="minorHAnsi" w:cstheme="minorBidi"/>
                <w:noProof/>
                <w:color w:val="auto"/>
                <w:lang w:eastAsia="sv-SE"/>
              </w:rPr>
              <w:tab/>
            </w:r>
            <w:r w:rsidR="00A7063E" w:rsidRPr="00295A49">
              <w:rPr>
                <w:rStyle w:val="Hyperlnk"/>
                <w:noProof/>
              </w:rPr>
              <w:t>Övriga beslut och/eller uppdrag</w:t>
            </w:r>
            <w:r w:rsidR="00A7063E">
              <w:rPr>
                <w:noProof/>
                <w:webHidden/>
              </w:rPr>
              <w:tab/>
            </w:r>
            <w:r w:rsidR="00A7063E">
              <w:rPr>
                <w:noProof/>
                <w:webHidden/>
              </w:rPr>
              <w:fldChar w:fldCharType="begin"/>
            </w:r>
            <w:r w:rsidR="00A7063E">
              <w:rPr>
                <w:noProof/>
                <w:webHidden/>
              </w:rPr>
              <w:instrText xml:space="preserve"> PAGEREF _Toc37777254 \h </w:instrText>
            </w:r>
            <w:r w:rsidR="00A7063E">
              <w:rPr>
                <w:noProof/>
                <w:webHidden/>
              </w:rPr>
            </w:r>
            <w:r w:rsidR="00A7063E">
              <w:rPr>
                <w:noProof/>
                <w:webHidden/>
              </w:rPr>
              <w:fldChar w:fldCharType="separate"/>
            </w:r>
            <w:r w:rsidR="00A7063E">
              <w:rPr>
                <w:noProof/>
                <w:webHidden/>
              </w:rPr>
              <w:t>9</w:t>
            </w:r>
            <w:r w:rsidR="00A7063E">
              <w:rPr>
                <w:noProof/>
                <w:webHidden/>
              </w:rPr>
              <w:fldChar w:fldCharType="end"/>
            </w:r>
          </w:hyperlink>
        </w:p>
        <w:p w:rsidR="00A7063E" w:rsidRDefault="0087529C">
          <w:pPr>
            <w:pStyle w:val="Innehll1"/>
            <w:rPr>
              <w:rFonts w:asciiTheme="minorHAnsi" w:hAnsiTheme="minorHAnsi"/>
              <w:b w:val="0"/>
              <w:bCs w:val="0"/>
              <w:noProof/>
              <w:color w:val="auto"/>
              <w:lang w:eastAsia="sv-SE"/>
            </w:rPr>
          </w:pPr>
          <w:hyperlink w:anchor="_Toc37777255" w:history="1">
            <w:r w:rsidR="00A7063E" w:rsidRPr="00295A49">
              <w:rPr>
                <w:rStyle w:val="Hyperlnk"/>
                <w:noProof/>
              </w:rPr>
              <w:t>4</w:t>
            </w:r>
            <w:r w:rsidR="00A7063E">
              <w:rPr>
                <w:rFonts w:asciiTheme="minorHAnsi" w:hAnsiTheme="minorHAnsi"/>
                <w:b w:val="0"/>
                <w:bCs w:val="0"/>
                <w:noProof/>
                <w:color w:val="auto"/>
                <w:lang w:eastAsia="sv-SE"/>
              </w:rPr>
              <w:tab/>
            </w:r>
            <w:r w:rsidR="00A7063E" w:rsidRPr="00295A49">
              <w:rPr>
                <w:rStyle w:val="Hyperlnk"/>
                <w:noProof/>
              </w:rPr>
              <w:t>Uppföljning till Göteborgs Stadshus AB</w:t>
            </w:r>
            <w:r w:rsidR="00A7063E">
              <w:rPr>
                <w:noProof/>
                <w:webHidden/>
              </w:rPr>
              <w:tab/>
            </w:r>
            <w:r w:rsidR="00A7063E">
              <w:rPr>
                <w:noProof/>
                <w:webHidden/>
              </w:rPr>
              <w:fldChar w:fldCharType="begin"/>
            </w:r>
            <w:r w:rsidR="00A7063E">
              <w:rPr>
                <w:noProof/>
                <w:webHidden/>
              </w:rPr>
              <w:instrText xml:space="preserve"> PAGEREF _Toc37777255 \h </w:instrText>
            </w:r>
            <w:r w:rsidR="00A7063E">
              <w:rPr>
                <w:noProof/>
                <w:webHidden/>
              </w:rPr>
            </w:r>
            <w:r w:rsidR="00A7063E">
              <w:rPr>
                <w:noProof/>
                <w:webHidden/>
              </w:rPr>
              <w:fldChar w:fldCharType="separate"/>
            </w:r>
            <w:r w:rsidR="00A7063E">
              <w:rPr>
                <w:noProof/>
                <w:webHidden/>
              </w:rPr>
              <w:t>10</w:t>
            </w:r>
            <w:r w:rsidR="00A7063E">
              <w:rPr>
                <w:noProof/>
                <w:webHidden/>
              </w:rPr>
              <w:fldChar w:fldCharType="end"/>
            </w:r>
          </w:hyperlink>
        </w:p>
        <w:p w:rsidR="00A7063E" w:rsidRDefault="0087529C">
          <w:pPr>
            <w:pStyle w:val="Innehll1"/>
            <w:rPr>
              <w:rFonts w:asciiTheme="minorHAnsi" w:hAnsiTheme="minorHAnsi"/>
              <w:b w:val="0"/>
              <w:bCs w:val="0"/>
              <w:noProof/>
              <w:color w:val="auto"/>
              <w:lang w:eastAsia="sv-SE"/>
            </w:rPr>
          </w:pPr>
          <w:hyperlink w:anchor="_Toc37777256" w:history="1">
            <w:r w:rsidR="00A7063E" w:rsidRPr="00295A49">
              <w:rPr>
                <w:rStyle w:val="Hyperlnk"/>
                <w:noProof/>
              </w:rPr>
              <w:t>5</w:t>
            </w:r>
            <w:r w:rsidR="00A7063E">
              <w:rPr>
                <w:rFonts w:asciiTheme="minorHAnsi" w:hAnsiTheme="minorHAnsi"/>
                <w:b w:val="0"/>
                <w:bCs w:val="0"/>
                <w:noProof/>
                <w:color w:val="auto"/>
                <w:lang w:eastAsia="sv-SE"/>
              </w:rPr>
              <w:tab/>
            </w:r>
            <w:r w:rsidR="00A7063E" w:rsidRPr="00295A49">
              <w:rPr>
                <w:rStyle w:val="Hyperlnk"/>
                <w:noProof/>
              </w:rPr>
              <w:t>Styrinformation till styrelsen</w:t>
            </w:r>
            <w:r w:rsidR="00A7063E">
              <w:rPr>
                <w:noProof/>
                <w:webHidden/>
              </w:rPr>
              <w:tab/>
            </w:r>
            <w:r w:rsidR="00A7063E">
              <w:rPr>
                <w:noProof/>
                <w:webHidden/>
              </w:rPr>
              <w:fldChar w:fldCharType="begin"/>
            </w:r>
            <w:r w:rsidR="00A7063E">
              <w:rPr>
                <w:noProof/>
                <w:webHidden/>
              </w:rPr>
              <w:instrText xml:space="preserve"> PAGEREF _Toc37777256 \h </w:instrText>
            </w:r>
            <w:r w:rsidR="00A7063E">
              <w:rPr>
                <w:noProof/>
                <w:webHidden/>
              </w:rPr>
            </w:r>
            <w:r w:rsidR="00A7063E">
              <w:rPr>
                <w:noProof/>
                <w:webHidden/>
              </w:rPr>
              <w:fldChar w:fldCharType="separate"/>
            </w:r>
            <w:r w:rsidR="00A7063E">
              <w:rPr>
                <w:noProof/>
                <w:webHidden/>
              </w:rPr>
              <w:t>11</w:t>
            </w:r>
            <w:r w:rsidR="00A7063E">
              <w:rPr>
                <w:noProof/>
                <w:webHidden/>
              </w:rPr>
              <w:fldChar w:fldCharType="end"/>
            </w:r>
          </w:hyperlink>
        </w:p>
        <w:p w:rsidR="00D016EC" w:rsidRDefault="00E70AC1">
          <w:r>
            <w:fldChar w:fldCharType="end"/>
          </w:r>
        </w:p>
      </w:sdtContent>
    </w:sdt>
    <w:p w:rsidR="00D016EC" w:rsidRDefault="00E70AC1">
      <w:r>
        <w:br w:type="page"/>
      </w:r>
    </w:p>
    <w:p w:rsidR="00D016EC" w:rsidRDefault="00E70AC1">
      <w:pPr>
        <w:pStyle w:val="Rubrik1-Sidbryt"/>
      </w:pPr>
      <w:bookmarkStart w:id="1" w:name="_Toc37777236"/>
      <w:r>
        <w:lastRenderedPageBreak/>
        <w:t>Sammanfattning</w:t>
      </w:r>
      <w:bookmarkEnd w:id="1"/>
    </w:p>
    <w:p w:rsidR="00D016EC" w:rsidRDefault="00E70AC1">
      <w:pPr>
        <w:pStyle w:val="BodyText"/>
        <w:widowControl w:val="0"/>
      </w:pPr>
      <w:r>
        <w:t>Under de tre första månaderna har Renova i stort utvecklats efter beslutad affärsplan.</w:t>
      </w:r>
    </w:p>
    <w:p w:rsidR="00D016EC" w:rsidRDefault="00E70AC1">
      <w:pPr>
        <w:pStyle w:val="BodyText"/>
        <w:widowControl w:val="0"/>
      </w:pPr>
      <w:r>
        <w:rPr>
          <w:b/>
        </w:rPr>
        <w:t>Ekonomi</w:t>
      </w:r>
    </w:p>
    <w:p w:rsidR="00D016EC" w:rsidRDefault="00E70AC1">
      <w:pPr>
        <w:pStyle w:val="BodyText"/>
        <w:widowControl w:val="0"/>
      </w:pPr>
      <w:r>
        <w:t>Den största ekonomiska avvikelsen härrör till en tapp på energiintäkter. Det i sin tur är relaterat till den ovanligt milda vintern. Ackumulerat ligger resultatet på 64,2 mkr mot budgeterade 79,6. Den mycket snabba inbromsning som skett i samband med Corona-pandemin bedöms ha en negativ effekt på Renovas ekonomi under resten av året. Det är mycket svårt att göra tillförlitliga prognoser men i rådande läge bedöms resultatet sjunka till ca 25 mkr mot budgeterade 72 mkr.</w:t>
      </w:r>
    </w:p>
    <w:p w:rsidR="00D016EC" w:rsidRDefault="00E70AC1">
      <w:pPr>
        <w:pStyle w:val="BodyText"/>
        <w:widowControl w:val="0"/>
      </w:pPr>
      <w:r>
        <w:rPr>
          <w:b/>
        </w:rPr>
        <w:t>Drift/verksamhet</w:t>
      </w:r>
    </w:p>
    <w:p w:rsidR="00D016EC" w:rsidRDefault="00E70AC1">
      <w:pPr>
        <w:pStyle w:val="BodyText"/>
        <w:widowControl w:val="0"/>
      </w:pPr>
      <w:r>
        <w:t>Mängder in till Renovas anläggningar har varit i linje med eller över budget. Speciellt jord och sten in till deponier har varit högre än förväntat. Insamling av avfall har fungerat väl i såväl tilldelade som upphandlade uppdrag. Sannolikt kommer volymerna sjunka något pga av Corona men det bedöms som fullt möjligt att täcka upp volymer till Sävenäs med en ökad import.</w:t>
      </w:r>
    </w:p>
    <w:p w:rsidR="00D016EC" w:rsidRDefault="00E70AC1">
      <w:pPr>
        <w:pStyle w:val="BodyText"/>
        <w:widowControl w:val="0"/>
      </w:pPr>
      <w:r>
        <w:rPr>
          <w:b/>
        </w:rPr>
        <w:t>Personal/HR</w:t>
      </w:r>
    </w:p>
    <w:p w:rsidR="00D016EC" w:rsidRDefault="00E70AC1">
      <w:pPr>
        <w:pStyle w:val="BodyText"/>
        <w:widowControl w:val="0"/>
      </w:pPr>
      <w:r>
        <w:t xml:space="preserve">Renova fortsätter att arbeta med att utveckla arbetsgivarvarumärket. Projekt Jobbspår Avfall är mycket lyckat och syftar till att få personer långt ifrån arbetsmarknaden in i våra </w:t>
      </w:r>
      <w:proofErr w:type="spellStart"/>
      <w:r>
        <w:t>bristyreken</w:t>
      </w:r>
      <w:proofErr w:type="spellEnd"/>
      <w:r>
        <w:t>. Tillgången till kvalificerad arbetskraft har förbättrats även bortsett Corona. Vi bedömer inte att det ska vara något problem att få tag i den sommarpersonal som behövs.</w:t>
      </w:r>
    </w:p>
    <w:p w:rsidR="00D016EC" w:rsidRDefault="00E70AC1">
      <w:pPr>
        <w:pStyle w:val="BodyText"/>
        <w:widowControl w:val="0"/>
      </w:pPr>
      <w:r>
        <w:rPr>
          <w:b/>
        </w:rPr>
        <w:t>Corona</w:t>
      </w:r>
    </w:p>
    <w:p w:rsidR="00D016EC" w:rsidRDefault="00E70AC1">
      <w:pPr>
        <w:pStyle w:val="BodyText"/>
        <w:widowControl w:val="0"/>
      </w:pPr>
      <w:r>
        <w:t>Renova har riskvärderat alla delar av verksamheten och vidtagit nödvändiga åtgärder för att möjligaste mån begränsa smittspridning. Ännu har den operativa verksamheten inte påverkats i någon större omfattning och vi bedömer att beredskapen är god att hantera större sjukskrivingsiffor. Ett flertal av Renovas kunder är starkt påverkade och vi försöker ha en generös inställning när det gäller anstånd och kreditbedömningar.</w:t>
      </w:r>
    </w:p>
    <w:p w:rsidR="00D016EC" w:rsidRDefault="00E70AC1">
      <w:pPr>
        <w:pStyle w:val="BodyText"/>
        <w:widowControl w:val="0"/>
      </w:pPr>
      <w:r>
        <w:rPr>
          <w:b/>
        </w:rPr>
        <w:t>Övrigt</w:t>
      </w:r>
    </w:p>
    <w:p w:rsidR="00D016EC" w:rsidRDefault="00E70AC1">
      <w:pPr>
        <w:pStyle w:val="BodyText"/>
        <w:widowControl w:val="0"/>
      </w:pPr>
      <w:r>
        <w:t>Renovas huvudkontor har under det senaste året genomgått en välbehövlig renovering och all personal är nu tillbaka i nyrenoverade lokaler.</w:t>
      </w:r>
    </w:p>
    <w:p w:rsidR="00D016EC" w:rsidRDefault="00E70AC1">
      <w:pPr>
        <w:pStyle w:val="BodyText"/>
        <w:widowControl w:val="0"/>
      </w:pPr>
      <w:r>
        <w:t> </w:t>
      </w:r>
    </w:p>
    <w:p w:rsidR="00D016EC" w:rsidRDefault="00E70AC1">
      <w:pPr>
        <w:pStyle w:val="Rubrik1-Sidbryt"/>
      </w:pPr>
      <w:bookmarkStart w:id="2" w:name="_Toc37777237"/>
      <w:r>
        <w:lastRenderedPageBreak/>
        <w:t>Väsentlig styrinformation till kommunledningen</w:t>
      </w:r>
      <w:bookmarkEnd w:id="2"/>
    </w:p>
    <w:p w:rsidR="00D016EC" w:rsidRDefault="00E70AC1">
      <w:pPr>
        <w:pStyle w:val="Rubrik2"/>
      </w:pPr>
      <w:bookmarkStart w:id="3" w:name="_Toc37777238"/>
      <w:r>
        <w:t>Verksamhetens utveckling</w:t>
      </w:r>
      <w:bookmarkEnd w:id="3"/>
    </w:p>
    <w:p w:rsidR="00D016EC" w:rsidRDefault="00E70AC1">
      <w:pPr>
        <w:pStyle w:val="Rubrik3"/>
      </w:pPr>
      <w:bookmarkStart w:id="4" w:name="_Toc37777239"/>
      <w:r>
        <w:t>Mått/nyckeltal som beskriver verksamhetens utveckling</w:t>
      </w:r>
      <w:bookmarkEnd w:id="4"/>
    </w:p>
    <w:p w:rsidR="00D016EC" w:rsidRDefault="00E70AC1">
      <w:pPr>
        <w:pStyle w:val="Tabellrubrik"/>
      </w:pPr>
      <w:r>
        <w:t>Effektmått och övriga mått/nyckeltal</w:t>
      </w:r>
    </w:p>
    <w:tbl>
      <w:tblPr>
        <w:tblStyle w:val="Tabellrutnt"/>
        <w:tblOverlap w:val="never"/>
        <w:tblW w:w="0" w:type="auto"/>
        <w:tblLayout w:type="fixed"/>
        <w:tblLook w:val="04A0" w:firstRow="1" w:lastRow="0" w:firstColumn="1" w:lastColumn="0" w:noHBand="0" w:noVBand="1"/>
      </w:tblPr>
      <w:tblGrid>
        <w:gridCol w:w="2457"/>
        <w:gridCol w:w="1228"/>
        <w:gridCol w:w="1228"/>
        <w:gridCol w:w="1228"/>
        <w:gridCol w:w="1228"/>
      </w:tblGrid>
      <w:tr w:rsidR="00D016EC">
        <w:trPr>
          <w:cantSplit w:val="0"/>
        </w:trPr>
        <w:tc>
          <w:tcPr>
            <w:tcW w:w="2457"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Mått/nyckeltal</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Utfall 2018</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Utfall 2019</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Utfall perioden 2020</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Prognos helår 2020</w:t>
            </w:r>
          </w:p>
        </w:tc>
      </w:tr>
      <w:tr w:rsidR="00D016EC">
        <w:trPr>
          <w:cantSplit w:val="0"/>
        </w:trPr>
        <w:tc>
          <w:tcPr>
            <w:tcW w:w="2457"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pPr>
            <w:r>
              <w:t>Producerad energi, MWh</w:t>
            </w:r>
          </w:p>
        </w:tc>
        <w:tc>
          <w:tcPr>
            <w:tcW w:w="1228"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1 785 774</w:t>
            </w:r>
          </w:p>
        </w:tc>
        <w:tc>
          <w:tcPr>
            <w:tcW w:w="1228"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1 779 931</w:t>
            </w:r>
          </w:p>
        </w:tc>
        <w:tc>
          <w:tcPr>
            <w:tcW w:w="1228"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510 886</w:t>
            </w:r>
          </w:p>
        </w:tc>
        <w:tc>
          <w:tcPr>
            <w:tcW w:w="1228"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1 807 330</w:t>
            </w:r>
          </w:p>
        </w:tc>
      </w:tr>
      <w:tr w:rsidR="00D016EC">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Behandlade antal ton</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1 052 854</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1 115 992</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333 723</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1 310 023</w:t>
            </w:r>
          </w:p>
        </w:tc>
      </w:tr>
      <w:tr w:rsidR="00D016EC">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Energiåtgång per transporterat ton</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38,5</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43,2</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39,9</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42,0</w:t>
            </w:r>
          </w:p>
        </w:tc>
      </w:tr>
      <w:tr w:rsidR="00D016EC">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Summa energiintäkter mnkr</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262,2</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260,7</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96,8</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246,4</w:t>
            </w:r>
          </w:p>
        </w:tc>
      </w:tr>
      <w:tr w:rsidR="00D016EC">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Summa försäljningsintäkter mnkr</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1 039,9</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1 110,2</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294,9</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1 167,1</w:t>
            </w:r>
          </w:p>
        </w:tc>
      </w:tr>
      <w:tr w:rsidR="00D016EC">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Summa rörelsekostnader mnkr</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-1 089,7</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-1 162,8</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-282,7</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-1 227</w:t>
            </w:r>
          </w:p>
        </w:tc>
      </w:tr>
    </w:tbl>
    <w:p w:rsidR="00D016EC" w:rsidRDefault="00E70AC1">
      <w:pPr>
        <w:pStyle w:val="BodyText"/>
        <w:widowControl w:val="0"/>
        <w:spacing w:before="160"/>
      </w:pPr>
      <w:r>
        <w:t>Energiintäkterna är säsongsberoende med mycket låga intäkter under sommarmånaderna då både värmepriset samt produktionen är låg, pga förebyggande underhållsstopp på förbränningspannorna.</w:t>
      </w:r>
    </w:p>
    <w:p w:rsidR="00D016EC" w:rsidRDefault="00E70AC1">
      <w:pPr>
        <w:pStyle w:val="BodyText"/>
        <w:widowControl w:val="0"/>
      </w:pPr>
      <w:r>
        <w:t>På samma sätt är summa rörelsekostnader säsongsberoende för förbränningssidan med höga underhållskostnader under revisionsstoppen på sommarmånaderna.</w:t>
      </w:r>
    </w:p>
    <w:p w:rsidR="00D016EC" w:rsidRDefault="00E70AC1">
      <w:pPr>
        <w:pStyle w:val="Tabellrubrik"/>
      </w:pPr>
      <w:r>
        <w:t>Volym-, intäkts- och kostnadsutveckling</w:t>
      </w:r>
    </w:p>
    <w:tbl>
      <w:tblPr>
        <w:tblStyle w:val="Tabellrutnt"/>
        <w:tblOverlap w:val="never"/>
        <w:tblW w:w="0" w:type="auto"/>
        <w:tblLayout w:type="fixed"/>
        <w:tblLook w:val="04A0" w:firstRow="1" w:lastRow="0" w:firstColumn="1" w:lastColumn="0" w:noHBand="0" w:noVBand="1"/>
      </w:tblPr>
      <w:tblGrid>
        <w:gridCol w:w="3734"/>
        <w:gridCol w:w="1818"/>
        <w:gridCol w:w="1818"/>
      </w:tblGrid>
      <w:tr w:rsidR="00D016EC">
        <w:trPr>
          <w:cantSplit w:val="0"/>
        </w:trPr>
        <w:tc>
          <w:tcPr>
            <w:tcW w:w="3734"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Mått</w:t>
            </w:r>
          </w:p>
        </w:tc>
        <w:tc>
          <w:tcPr>
            <w:tcW w:w="1818"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Utfall perioden jämfört med samma period föregående år</w:t>
            </w:r>
          </w:p>
        </w:tc>
        <w:tc>
          <w:tcPr>
            <w:tcW w:w="1818"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Prognos helår jämfört med helår föregående år</w:t>
            </w:r>
          </w:p>
        </w:tc>
      </w:tr>
      <w:tr w:rsidR="00D016EC">
        <w:trPr>
          <w:cantSplit w:val="0"/>
        </w:trPr>
        <w:tc>
          <w:tcPr>
            <w:tcW w:w="3734"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pPr>
            <w:r>
              <w:t>Producerad energi, MWh</w:t>
            </w:r>
          </w:p>
        </w:tc>
        <w:tc>
          <w:tcPr>
            <w:tcW w:w="1818"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+20 673</w:t>
            </w:r>
          </w:p>
        </w:tc>
        <w:tc>
          <w:tcPr>
            <w:tcW w:w="1818"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+27 399</w:t>
            </w:r>
          </w:p>
        </w:tc>
      </w:tr>
      <w:tr w:rsidR="00D016EC">
        <w:trPr>
          <w:cantSplit w:val="0"/>
        </w:trPr>
        <w:tc>
          <w:tcPr>
            <w:tcW w:w="373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Behandlade antal ton</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+ 30 185</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+194 031</w:t>
            </w:r>
          </w:p>
        </w:tc>
      </w:tr>
      <w:tr w:rsidR="00D016EC">
        <w:trPr>
          <w:cantSplit w:val="0"/>
        </w:trPr>
        <w:tc>
          <w:tcPr>
            <w:tcW w:w="373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Energiåtgång (</w:t>
            </w:r>
            <w:proofErr w:type="spellStart"/>
            <w:r>
              <w:t>Kwh</w:t>
            </w:r>
            <w:proofErr w:type="spellEnd"/>
            <w:r>
              <w:t>/ton) per transporterat ton</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+1,2</w:t>
            </w:r>
          </w:p>
        </w:tc>
      </w:tr>
      <w:tr w:rsidR="00D016EC">
        <w:trPr>
          <w:cantSplit w:val="0"/>
        </w:trPr>
        <w:tc>
          <w:tcPr>
            <w:tcW w:w="373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Summa energiintäkter mnkr</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+0,5</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-14,3</w:t>
            </w:r>
          </w:p>
        </w:tc>
      </w:tr>
      <w:tr w:rsidR="00D016EC">
        <w:trPr>
          <w:cantSplit w:val="0"/>
        </w:trPr>
        <w:tc>
          <w:tcPr>
            <w:tcW w:w="373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Summa försäljningsintäkter mnkr</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+12,7</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+56,9</w:t>
            </w:r>
          </w:p>
        </w:tc>
      </w:tr>
      <w:tr w:rsidR="00D016EC">
        <w:trPr>
          <w:cantSplit w:val="0"/>
        </w:trPr>
        <w:tc>
          <w:tcPr>
            <w:tcW w:w="373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Summa rörelsekostnader mnkr</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-15,7</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jc w:val="right"/>
            </w:pPr>
            <w:r>
              <w:t>-64,2</w:t>
            </w:r>
          </w:p>
        </w:tc>
      </w:tr>
    </w:tbl>
    <w:p w:rsidR="00D016EC" w:rsidRDefault="00E70AC1">
      <w:pPr>
        <w:pStyle w:val="Fotnot"/>
        <w:widowControl w:val="0"/>
      </w:pPr>
      <w:r>
        <w:t xml:space="preserve">Energiåtgång per transporterat ton (KWh/ton) är lägre 2020 både för ack utfall perioden jämfört mot samma period </w:t>
      </w:r>
      <w:proofErr w:type="spellStart"/>
      <w:r>
        <w:t>fg</w:t>
      </w:r>
      <w:proofErr w:type="spellEnd"/>
      <w:r>
        <w:t xml:space="preserve"> år samt för prognos helår 2020 jämfört med utfall helår </w:t>
      </w:r>
      <w:proofErr w:type="spellStart"/>
      <w:r>
        <w:t>fg</w:t>
      </w:r>
      <w:proofErr w:type="spellEnd"/>
      <w:r>
        <w:t xml:space="preserve"> år.</w:t>
      </w:r>
      <w:r>
        <w:br/>
        <w:t xml:space="preserve">Summa rörelsekostnader är högre 2020 både för ack utfall perioden jämfört mot samma period </w:t>
      </w:r>
      <w:proofErr w:type="spellStart"/>
      <w:r>
        <w:t>fg</w:t>
      </w:r>
      <w:proofErr w:type="spellEnd"/>
      <w:r>
        <w:t xml:space="preserve"> år samt för prognos helår 2020 jämfört med utfall helår </w:t>
      </w:r>
      <w:proofErr w:type="spellStart"/>
      <w:r>
        <w:t>fg</w:t>
      </w:r>
      <w:proofErr w:type="spellEnd"/>
      <w:r>
        <w:t xml:space="preserve"> år.</w:t>
      </w:r>
    </w:p>
    <w:p w:rsidR="00D016EC" w:rsidRDefault="00E70AC1">
      <w:pPr>
        <w:pStyle w:val="BodyText"/>
        <w:widowControl w:val="0"/>
      </w:pPr>
      <w:r>
        <w:t xml:space="preserve">Den stora ökningen i behandlade antal ton jämfört mot </w:t>
      </w:r>
      <w:proofErr w:type="spellStart"/>
      <w:r>
        <w:t>fg</w:t>
      </w:r>
      <w:proofErr w:type="spellEnd"/>
      <w:r>
        <w:t xml:space="preserve"> år beror på ökade </w:t>
      </w:r>
      <w:r>
        <w:lastRenderedPageBreak/>
        <w:t>volymer jord- och stenmassor som är projektrelaterade.</w:t>
      </w:r>
    </w:p>
    <w:p w:rsidR="00D016EC" w:rsidRDefault="00E70AC1">
      <w:pPr>
        <w:pStyle w:val="Rubrik3"/>
      </w:pPr>
      <w:bookmarkStart w:id="5" w:name="_Toc37777240"/>
      <w:r>
        <w:t>Väsentliga avvikelser i verksamhetens utveckling</w:t>
      </w:r>
      <w:bookmarkEnd w:id="5"/>
    </w:p>
    <w:tbl>
      <w:tblPr>
        <w:tblStyle w:val="Tabellrutnt"/>
        <w:tblOverlap w:val="never"/>
        <w:tblW w:w="0" w:type="auto"/>
        <w:tblLook w:val="04A0" w:firstRow="1" w:lastRow="0" w:firstColumn="1" w:lastColumn="0" w:noHBand="0" w:noVBand="1"/>
      </w:tblPr>
      <w:tblGrid>
        <w:gridCol w:w="7360"/>
      </w:tblGrid>
      <w:tr w:rsidR="00D016EC">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Väsentligt lägre intäkter för energi</w:t>
            </w:r>
          </w:p>
        </w:tc>
      </w:tr>
      <w:tr w:rsidR="00D016EC">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pPr>
            <w:r>
              <w:rPr>
                <w:b/>
                <w:i/>
              </w:rPr>
              <w:t>Orsak till att avvikelsen uppstått</w:t>
            </w:r>
          </w:p>
        </w:tc>
      </w:tr>
      <w:tr w:rsidR="00D016EC">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Ovanligt mild vinter</w:t>
            </w:r>
          </w:p>
        </w:tc>
      </w:tr>
      <w:tr w:rsidR="00D016EC">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rPr>
                <w:b/>
                <w:i/>
              </w:rPr>
              <w:t>Konsekvenser för de verksamheten är till för</w:t>
            </w:r>
          </w:p>
        </w:tc>
      </w:tr>
      <w:tr w:rsidR="00D016EC">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inga</w:t>
            </w:r>
          </w:p>
        </w:tc>
      </w:tr>
      <w:tr w:rsidR="00D016EC">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rPr>
                <w:b/>
                <w:i/>
              </w:rPr>
              <w:t>Konsekvenser för organisation, medarbetare och chefer</w:t>
            </w:r>
          </w:p>
        </w:tc>
      </w:tr>
      <w:tr w:rsidR="00D016EC">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inga</w:t>
            </w:r>
          </w:p>
        </w:tc>
      </w:tr>
      <w:tr w:rsidR="00D016EC">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rPr>
                <w:b/>
                <w:i/>
              </w:rPr>
              <w:t>Ekonomiska konsekvenser</w:t>
            </w:r>
          </w:p>
        </w:tc>
      </w:tr>
      <w:tr w:rsidR="00D016EC">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Bedöms påverka Renovas resultat med ca 30 mkr</w:t>
            </w:r>
          </w:p>
        </w:tc>
      </w:tr>
      <w:tr w:rsidR="00D016EC">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rPr>
                <w:b/>
                <w:i/>
              </w:rPr>
              <w:t>Vidtagna åtgärder</w:t>
            </w:r>
          </w:p>
        </w:tc>
      </w:tr>
      <w:tr w:rsidR="00D016EC">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Avtals diskussion med Göteborg Energi pågår</w:t>
            </w:r>
          </w:p>
        </w:tc>
      </w:tr>
    </w:tbl>
    <w:p w:rsidR="00D016EC" w:rsidRDefault="00E70AC1">
      <w:pPr>
        <w:pStyle w:val="Rubrik2"/>
      </w:pPr>
      <w:bookmarkStart w:id="6" w:name="_Toc37777241"/>
      <w:r>
        <w:t>Kommunfullmäktiges budgetmål</w:t>
      </w:r>
      <w:bookmarkEnd w:id="6"/>
    </w:p>
    <w:p w:rsidR="00D016EC" w:rsidRDefault="00E70AC1">
      <w:pPr>
        <w:pStyle w:val="Rubrik3"/>
      </w:pPr>
      <w:bookmarkStart w:id="7" w:name="_Toc37777242"/>
      <w:r>
        <w:t>Styrelsespecifika mål från KF</w:t>
      </w:r>
      <w:bookmarkEnd w:id="7"/>
    </w:p>
    <w:p w:rsidR="00D016EC" w:rsidRDefault="00E70AC1">
      <w:pPr>
        <w:pStyle w:val="Tabellrubrik"/>
      </w:pPr>
      <w:r>
        <w:t>Lokala indikatorer</w:t>
      </w:r>
    </w:p>
    <w:tbl>
      <w:tblPr>
        <w:tblStyle w:val="Tabellrutnt"/>
        <w:tblOverlap w:val="never"/>
        <w:tblW w:w="0" w:type="auto"/>
        <w:tblLayout w:type="fixed"/>
        <w:tblLook w:val="04A0" w:firstRow="1" w:lastRow="0" w:firstColumn="1" w:lastColumn="0" w:noHBand="0" w:noVBand="1"/>
      </w:tblPr>
      <w:tblGrid>
        <w:gridCol w:w="1474"/>
        <w:gridCol w:w="1474"/>
        <w:gridCol w:w="737"/>
        <w:gridCol w:w="737"/>
        <w:gridCol w:w="737"/>
        <w:gridCol w:w="737"/>
        <w:gridCol w:w="737"/>
        <w:gridCol w:w="737"/>
      </w:tblGrid>
      <w:tr w:rsidR="00D016EC">
        <w:trPr>
          <w:cantSplit w:val="0"/>
        </w:trPr>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Mål</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Indikator</w:t>
            </w:r>
          </w:p>
        </w:tc>
        <w:tc>
          <w:tcPr>
            <w:tcW w:w="737"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Utfall 2018</w:t>
            </w:r>
          </w:p>
        </w:tc>
        <w:tc>
          <w:tcPr>
            <w:tcW w:w="737"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Utfall 2019</w:t>
            </w:r>
          </w:p>
        </w:tc>
        <w:tc>
          <w:tcPr>
            <w:tcW w:w="737"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Mål 2020</w:t>
            </w:r>
          </w:p>
        </w:tc>
        <w:tc>
          <w:tcPr>
            <w:tcW w:w="737"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Mål 2021</w:t>
            </w:r>
          </w:p>
        </w:tc>
        <w:tc>
          <w:tcPr>
            <w:tcW w:w="737"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Mål 2022</w:t>
            </w:r>
          </w:p>
        </w:tc>
        <w:tc>
          <w:tcPr>
            <w:tcW w:w="737"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Mål 2030</w:t>
            </w:r>
          </w:p>
        </w:tc>
      </w:tr>
      <w:tr w:rsidR="00D016EC">
        <w:trPr>
          <w:cantSplit w:val="0"/>
        </w:trPr>
        <w:tc>
          <w:tcPr>
            <w:tcW w:w="1474"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pPr>
            <w:r>
              <w:t>-</w:t>
            </w:r>
          </w:p>
        </w:tc>
        <w:tc>
          <w:tcPr>
            <w:tcW w:w="147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r>
      <w:tr w:rsidR="00D016EC">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w:t>
            </w:r>
          </w:p>
        </w:tc>
        <w:tc>
          <w:tcPr>
            <w:tcW w:w="1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r>
      <w:tr w:rsidR="00D016EC">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w:t>
            </w:r>
          </w:p>
        </w:tc>
        <w:tc>
          <w:tcPr>
            <w:tcW w:w="1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r>
      <w:tr w:rsidR="00D016EC">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w:t>
            </w:r>
          </w:p>
        </w:tc>
        <w:tc>
          <w:tcPr>
            <w:tcW w:w="1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c>
          <w:tcPr>
            <w:tcW w:w="7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016EC" w:rsidRDefault="00D016EC">
            <w:pPr>
              <w:pStyle w:val="Tabellcell"/>
            </w:pPr>
          </w:p>
        </w:tc>
      </w:tr>
    </w:tbl>
    <w:p w:rsidR="00D016EC" w:rsidRDefault="00E70AC1">
      <w:pPr>
        <w:pStyle w:val="Rubrik3"/>
      </w:pPr>
      <w:bookmarkStart w:id="8" w:name="_Toc37777243"/>
      <w:r>
        <w:t>Styrelsespecifika mål från KF</w:t>
      </w:r>
      <w:bookmarkEnd w:id="8"/>
    </w:p>
    <w:p w:rsidR="00D016EC" w:rsidRDefault="00E70AC1">
      <w:pPr>
        <w:pStyle w:val="Rubrik1-Sidbryt"/>
      </w:pPr>
      <w:bookmarkStart w:id="9" w:name="_Toc37777244"/>
      <w:r>
        <w:lastRenderedPageBreak/>
        <w:t>Övrig uppföljning till kommunledningen</w:t>
      </w:r>
      <w:bookmarkEnd w:id="9"/>
    </w:p>
    <w:p w:rsidR="00D016EC" w:rsidRDefault="00E70AC1">
      <w:pPr>
        <w:pStyle w:val="Rubrik2"/>
      </w:pPr>
      <w:bookmarkStart w:id="10" w:name="_Toc37777245"/>
      <w:r>
        <w:t>Utveckling inom personalområdet</w:t>
      </w:r>
      <w:bookmarkEnd w:id="10"/>
    </w:p>
    <w:p w:rsidR="00D016EC" w:rsidRDefault="00E70AC1">
      <w:pPr>
        <w:pStyle w:val="Rubrik3"/>
      </w:pPr>
      <w:bookmarkStart w:id="11" w:name="_Toc37777246"/>
      <w:r>
        <w:t>Mått/nyckeltal som beskriver utvecklingen ur ett HR-perspektiv</w:t>
      </w:r>
      <w:bookmarkEnd w:id="11"/>
    </w:p>
    <w:tbl>
      <w:tblPr>
        <w:tblStyle w:val="Tabellrutnt"/>
        <w:tblOverlap w:val="never"/>
        <w:tblW w:w="0" w:type="auto"/>
        <w:tblLook w:val="04A0" w:firstRow="1" w:lastRow="0" w:firstColumn="1" w:lastColumn="0" w:noHBand="0" w:noVBand="1"/>
      </w:tblPr>
      <w:tblGrid>
        <w:gridCol w:w="1858"/>
        <w:gridCol w:w="1361"/>
        <w:gridCol w:w="1424"/>
        <w:gridCol w:w="1383"/>
        <w:gridCol w:w="1334"/>
      </w:tblGrid>
      <w:tr w:rsidR="00D016EC">
        <w:trPr>
          <w:cantSplit w:val="0"/>
        </w:trPr>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 </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Aktuell period (ack sedan årets början)</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Aktuell period föregående år (ack sedan årets början)</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Prognos 2020</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Utfall dec 2019</w:t>
            </w:r>
          </w:p>
        </w:tc>
      </w:tr>
      <w:tr w:rsidR="00D016EC">
        <w:trPr>
          <w:cantSplit w:val="0"/>
        </w:trPr>
        <w:tc>
          <w:tcPr>
            <w:tcW w:w="1474"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pPr>
            <w:r>
              <w:t>Total sjukfrånvaro %</w:t>
            </w:r>
          </w:p>
        </w:tc>
        <w:tc>
          <w:tcPr>
            <w:tcW w:w="1474"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pPr>
            <w:r>
              <w:t>4,36</w:t>
            </w:r>
          </w:p>
        </w:tc>
        <w:tc>
          <w:tcPr>
            <w:tcW w:w="1474"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pPr>
            <w:r>
              <w:t>4,85</w:t>
            </w:r>
          </w:p>
        </w:tc>
        <w:tc>
          <w:tcPr>
            <w:tcW w:w="1474"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pPr>
            <w:r>
              <w:t>6,00</w:t>
            </w:r>
          </w:p>
        </w:tc>
        <w:tc>
          <w:tcPr>
            <w:tcW w:w="1474"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pPr>
            <w:r>
              <w:t>4,77</w:t>
            </w:r>
          </w:p>
        </w:tc>
      </w:tr>
      <w:tr w:rsidR="00D016EC">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Antal tillsvidareanställda bolagsexterna avgångar</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17</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17</w:t>
            </w:r>
          </w:p>
        </w:tc>
        <w:tc>
          <w:tcPr>
            <w:tcW w:w="1474" w:type="dxa"/>
            <w:tcBorders>
              <w:top w:val="single" w:sz="4" w:space="0" w:color="auto"/>
              <w:left w:val="single" w:sz="4" w:space="0" w:color="auto"/>
              <w:bottom w:val="single" w:sz="4" w:space="0" w:color="auto"/>
              <w:right w:val="single" w:sz="4" w:space="0" w:color="auto"/>
            </w:tcBorders>
            <w:shd w:val="clear" w:color="auto" w:fill="B4B4B4"/>
          </w:tcPr>
          <w:p w:rsidR="00D016EC" w:rsidRDefault="00E70AC1">
            <w:pPr>
              <w:pStyle w:val="Tabellcell"/>
            </w:pPr>
            <w:r>
              <w:t>50</w:t>
            </w:r>
          </w:p>
        </w:tc>
        <w:tc>
          <w:tcPr>
            <w:tcW w:w="1474" w:type="dxa"/>
            <w:tcBorders>
              <w:top w:val="single" w:sz="4" w:space="0" w:color="auto"/>
              <w:left w:val="single" w:sz="4" w:space="0" w:color="auto"/>
              <w:bottom w:val="single" w:sz="4" w:space="0" w:color="auto"/>
              <w:right w:val="single" w:sz="4" w:space="0" w:color="auto"/>
            </w:tcBorders>
            <w:shd w:val="clear" w:color="auto" w:fill="B4B4B4"/>
          </w:tcPr>
          <w:p w:rsidR="00D016EC" w:rsidRDefault="00E70AC1">
            <w:pPr>
              <w:pStyle w:val="Tabellcell"/>
            </w:pPr>
            <w:r>
              <w:t>68</w:t>
            </w:r>
          </w:p>
        </w:tc>
      </w:tr>
      <w:tr w:rsidR="00D016EC">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Antal tillsvidareanställda bolagsexterna rekryteringar</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28</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35</w:t>
            </w:r>
          </w:p>
        </w:tc>
        <w:tc>
          <w:tcPr>
            <w:tcW w:w="1474" w:type="dxa"/>
            <w:tcBorders>
              <w:top w:val="single" w:sz="4" w:space="0" w:color="auto"/>
              <w:left w:val="single" w:sz="4" w:space="0" w:color="auto"/>
              <w:bottom w:val="single" w:sz="4" w:space="0" w:color="auto"/>
              <w:right w:val="single" w:sz="4" w:space="0" w:color="auto"/>
            </w:tcBorders>
            <w:shd w:val="clear" w:color="auto" w:fill="B4B4B4"/>
          </w:tcPr>
          <w:p w:rsidR="00D016EC" w:rsidRDefault="00E70AC1">
            <w:pPr>
              <w:pStyle w:val="Tabellcell"/>
            </w:pPr>
            <w:r>
              <w:t>70</w:t>
            </w:r>
          </w:p>
        </w:tc>
        <w:tc>
          <w:tcPr>
            <w:tcW w:w="1474" w:type="dxa"/>
            <w:tcBorders>
              <w:top w:val="single" w:sz="4" w:space="0" w:color="auto"/>
              <w:left w:val="single" w:sz="4" w:space="0" w:color="auto"/>
              <w:bottom w:val="single" w:sz="4" w:space="0" w:color="auto"/>
              <w:right w:val="single" w:sz="4" w:space="0" w:color="auto"/>
            </w:tcBorders>
            <w:shd w:val="clear" w:color="auto" w:fill="B4B4B4"/>
          </w:tcPr>
          <w:p w:rsidR="00D016EC" w:rsidRDefault="00E70AC1">
            <w:pPr>
              <w:pStyle w:val="Tabellcell"/>
            </w:pPr>
            <w:r>
              <w:t>105</w:t>
            </w:r>
          </w:p>
        </w:tc>
      </w:tr>
      <w:tr w:rsidR="00D016EC">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Bolagsextern personalomsättning* (%)</w:t>
            </w:r>
          </w:p>
        </w:tc>
        <w:tc>
          <w:tcPr>
            <w:tcW w:w="1474" w:type="dxa"/>
            <w:tcBorders>
              <w:top w:val="single" w:sz="4" w:space="0" w:color="auto"/>
              <w:left w:val="single" w:sz="4" w:space="0" w:color="auto"/>
              <w:bottom w:val="single" w:sz="4" w:space="0" w:color="auto"/>
              <w:right w:val="single" w:sz="4" w:space="0" w:color="auto"/>
            </w:tcBorders>
            <w:shd w:val="clear" w:color="auto" w:fill="B4B4B4"/>
            <w:tcMar>
              <w:top w:w="0" w:type="dxa"/>
              <w:left w:w="0" w:type="dxa"/>
              <w:bottom w:w="0" w:type="dxa"/>
              <w:right w:w="0" w:type="dxa"/>
            </w:tcMar>
          </w:tcPr>
          <w:p w:rsidR="00D016EC" w:rsidRDefault="00D016EC">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B4B4B4"/>
            <w:tcMar>
              <w:top w:w="0" w:type="dxa"/>
              <w:left w:w="0" w:type="dxa"/>
              <w:bottom w:w="0" w:type="dxa"/>
              <w:right w:w="0" w:type="dxa"/>
            </w:tcMar>
          </w:tcPr>
          <w:p w:rsidR="00D016EC" w:rsidRDefault="00D016EC">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6,5</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8,8</w:t>
            </w:r>
          </w:p>
        </w:tc>
      </w:tr>
    </w:tbl>
    <w:p w:rsidR="00D016EC" w:rsidRDefault="00E70AC1">
      <w:pPr>
        <w:pStyle w:val="Rubrik3"/>
      </w:pPr>
      <w:bookmarkStart w:id="12" w:name="_Toc37777247"/>
      <w:r>
        <w:t>Analys av situationen inom HR-området</w:t>
      </w:r>
      <w:bookmarkEnd w:id="12"/>
    </w:p>
    <w:p w:rsidR="00D016EC" w:rsidRDefault="00E70AC1">
      <w:pPr>
        <w:pStyle w:val="BodyText"/>
        <w:widowControl w:val="0"/>
      </w:pPr>
      <w:r>
        <w:t>Prognosen avseende avgångar och rekryteringar är att de kommer att vara något färre 2020 jämfört med föregående år. Det är rimligt att anta att personalomsättningen kommer att minska. Utöver färre beräknade pensionsavgångar utgår vi från att färre personer är benägna att avsluta sin anställning på grund av rådande läge. Vi bedömer att medarbetare värderar anställningstrygghet och anställningstid samt att vara kvar på ett företag som bedriver samhällsviktig verksamhet. Några andra större personalförändringar är inte planerade för 2020.</w:t>
      </w:r>
    </w:p>
    <w:p w:rsidR="00D016EC" w:rsidRDefault="00E70AC1">
      <w:pPr>
        <w:pStyle w:val="BodyText"/>
        <w:widowControl w:val="0"/>
      </w:pPr>
      <w:r>
        <w:t>Utvecklingssamtal har genomförts med samtliga medarbetare i organisationen. Eftersom nya centrala löneavtal ännu inte tecknats är löneöversynen framflyttad till tidigast i höst. Detta gäller även för de fackliga organisationer med s k tillsvidareavtal där vi gjort en överenskommelse om att flytta fram även dem.</w:t>
      </w:r>
    </w:p>
    <w:p w:rsidR="00D016EC" w:rsidRDefault="00E70AC1">
      <w:pPr>
        <w:pStyle w:val="BodyText"/>
        <w:widowControl w:val="0"/>
      </w:pPr>
      <w:r>
        <w:t xml:space="preserve">Samtliga centrala löne- och villkorsavtal som tecknats av </w:t>
      </w:r>
      <w:proofErr w:type="spellStart"/>
      <w:r>
        <w:t>Sobona</w:t>
      </w:r>
      <w:proofErr w:type="spellEnd"/>
      <w:r>
        <w:t xml:space="preserve"> och de fackliga organisationerna förlängs till den 31 oktober för att underlätta arbetet mot Coronavirusets effekter.</w:t>
      </w:r>
    </w:p>
    <w:p w:rsidR="00D016EC" w:rsidRDefault="00E70AC1">
      <w:pPr>
        <w:pStyle w:val="BodyText"/>
        <w:widowControl w:val="0"/>
      </w:pPr>
      <w:r>
        <w:t>Liksom tidigare år görs en omfattande satsning för att få tag i sommarvikarier inom affärsområde tilldelningar och affärsområde Logistik. På grund av rådande läge med coronaviruset ser vi redan nu att tillgången på C-kortchaufförer har ökat vilket innebär att möjligheten att få tag i sommarvikarier ser ovanligt ljus ut.</w:t>
      </w:r>
    </w:p>
    <w:p w:rsidR="00D016EC" w:rsidRDefault="00E70AC1">
      <w:pPr>
        <w:pStyle w:val="BodyText"/>
        <w:widowControl w:val="0"/>
      </w:pPr>
      <w:r>
        <w:lastRenderedPageBreak/>
        <w:t>Projektet Jobbspår Avfall och återvinning är inne i sin slutfas och flera av deltagarna börjar nå målet med svenska och c-körkort. Några har redan hunnit nå målet och fått en anställning på Renova. Parallellt har Jobbspår Avfall och återvinning omgång 2 startats. Totalt har 20 nya deltagare valts ut i samarbete med arbetsförmedlingen med målet att de ska vara anställningsbara som miljöarbetare fr o m sommaren 2021. Syftet med projektet är att kombinera strategisk kompetensförsörjning med social hållbarhet och samhällsnytta.</w:t>
      </w:r>
    </w:p>
    <w:p w:rsidR="00D016EC" w:rsidRDefault="00E70AC1">
      <w:pPr>
        <w:pStyle w:val="BodyText"/>
        <w:widowControl w:val="0"/>
      </w:pPr>
      <w:r>
        <w:t xml:space="preserve">Under året har vi genomfört en konferens om yrkesprofilering och validering genom arbetsmarknadsprojektet ”Till en väg via återvinning” där Renova är med som projektägare tillsammans med bland andra Nordiskt valideringsforum och </w:t>
      </w:r>
      <w:proofErr w:type="spellStart"/>
      <w:r>
        <w:t>Sobona</w:t>
      </w:r>
      <w:proofErr w:type="spellEnd"/>
      <w:r>
        <w:t xml:space="preserve"> med medel från Tillväxtverket.</w:t>
      </w:r>
    </w:p>
    <w:p w:rsidR="00D016EC" w:rsidRDefault="00E70AC1">
      <w:pPr>
        <w:pStyle w:val="BodyText"/>
        <w:widowControl w:val="0"/>
      </w:pPr>
      <w:r>
        <w:t>Miljöutbildningen för medarbetarna med målet att ha genomfört utbildningen med samtliga medarbetare under 2019-2020 har pausats med anledning av Coronaviruset.</w:t>
      </w:r>
    </w:p>
    <w:p w:rsidR="00D016EC" w:rsidRDefault="00E70AC1">
      <w:pPr>
        <w:pStyle w:val="Rubrik2"/>
      </w:pPr>
      <w:bookmarkStart w:id="13" w:name="_Toc37777248"/>
      <w:r>
        <w:t>Ekonomisk uppföljning</w:t>
      </w:r>
      <w:bookmarkEnd w:id="13"/>
    </w:p>
    <w:p w:rsidR="00D016EC" w:rsidRDefault="00E70AC1">
      <w:pPr>
        <w:pStyle w:val="Tabellrubrik"/>
      </w:pPr>
      <w:r>
        <w:t>Resultaträkning i sammandrag</w:t>
      </w:r>
    </w:p>
    <w:tbl>
      <w:tblPr>
        <w:tblStyle w:val="Tabellrutnt"/>
        <w:tblOverlap w:val="never"/>
        <w:tblW w:w="0" w:type="auto"/>
        <w:tblLayout w:type="fixed"/>
        <w:tblLook w:val="04A0" w:firstRow="1" w:lastRow="0" w:firstColumn="1" w:lastColumn="0" w:noHBand="0" w:noVBand="1"/>
      </w:tblPr>
      <w:tblGrid>
        <w:gridCol w:w="1295"/>
        <w:gridCol w:w="747"/>
        <w:gridCol w:w="747"/>
        <w:gridCol w:w="697"/>
        <w:gridCol w:w="747"/>
        <w:gridCol w:w="797"/>
        <w:gridCol w:w="797"/>
        <w:gridCol w:w="747"/>
        <w:gridCol w:w="797"/>
      </w:tblGrid>
      <w:tr w:rsidR="00D016EC">
        <w:trPr>
          <w:cantSplit w:val="0"/>
        </w:trPr>
        <w:tc>
          <w:tcPr>
            <w:tcW w:w="1295" w:type="dxa"/>
            <w:tcBorders>
              <w:top w:val="single" w:sz="4" w:space="0" w:color="auto"/>
              <w:left w:val="single" w:sz="4" w:space="0" w:color="auto"/>
              <w:bottom w:val="nil"/>
              <w:right w:val="nil"/>
            </w:tcBorders>
            <w:shd w:val="clear" w:color="auto" w:fill="E5E5E5"/>
            <w:vAlign w:val="center"/>
          </w:tcPr>
          <w:p w:rsidR="00D016EC" w:rsidRDefault="00E70AC1">
            <w:pPr>
              <w:pStyle w:val="Tabellcell"/>
            </w:pPr>
            <w:r>
              <w:rPr>
                <w:b/>
              </w:rPr>
              <w:t>mnkr</w:t>
            </w:r>
          </w:p>
        </w:tc>
        <w:tc>
          <w:tcPr>
            <w:tcW w:w="2938" w:type="dxa"/>
            <w:gridSpan w:val="4"/>
            <w:tcBorders>
              <w:top w:val="single" w:sz="4" w:space="0" w:color="auto"/>
              <w:left w:val="nil"/>
              <w:bottom w:val="single" w:sz="4" w:space="0" w:color="auto"/>
              <w:right w:val="nil"/>
            </w:tcBorders>
            <w:shd w:val="clear" w:color="auto" w:fill="E5E5E5"/>
            <w:vAlign w:val="bottom"/>
          </w:tcPr>
          <w:p w:rsidR="00D016EC" w:rsidRDefault="00E70AC1">
            <w:pPr>
              <w:pStyle w:val="Tabellcell"/>
            </w:pPr>
            <w:r>
              <w:rPr>
                <w:b/>
              </w:rPr>
              <w:t>Period</w:t>
            </w:r>
          </w:p>
        </w:tc>
        <w:tc>
          <w:tcPr>
            <w:tcW w:w="3138" w:type="dxa"/>
            <w:gridSpan w:val="4"/>
            <w:tcBorders>
              <w:top w:val="single" w:sz="4" w:space="0" w:color="auto"/>
              <w:left w:val="nil"/>
              <w:bottom w:val="single" w:sz="4" w:space="0" w:color="auto"/>
              <w:right w:val="nil"/>
            </w:tcBorders>
            <w:shd w:val="clear" w:color="auto" w:fill="B4B4B4"/>
            <w:vAlign w:val="bottom"/>
          </w:tcPr>
          <w:p w:rsidR="00D016EC" w:rsidRDefault="00E70AC1">
            <w:pPr>
              <w:pStyle w:val="Tabellcell"/>
            </w:pPr>
            <w:r>
              <w:rPr>
                <w:b/>
              </w:rPr>
              <w:t>Helår</w:t>
            </w:r>
          </w:p>
        </w:tc>
      </w:tr>
      <w:tr w:rsidR="00D016EC">
        <w:trPr>
          <w:cantSplit w:val="0"/>
        </w:trPr>
        <w:tc>
          <w:tcPr>
            <w:tcW w:w="1295" w:type="dxa"/>
            <w:tcBorders>
              <w:top w:val="nil"/>
              <w:left w:val="single" w:sz="4" w:space="0" w:color="auto"/>
              <w:bottom w:val="single" w:sz="18" w:space="0" w:color="auto"/>
              <w:right w:val="nil"/>
            </w:tcBorders>
            <w:shd w:val="clear" w:color="auto" w:fill="E5E5E5"/>
            <w:tcMar>
              <w:top w:w="0" w:type="dxa"/>
              <w:left w:w="0" w:type="dxa"/>
              <w:bottom w:w="0" w:type="dxa"/>
              <w:right w:w="0" w:type="dxa"/>
            </w:tcMar>
            <w:vAlign w:val="center"/>
          </w:tcPr>
          <w:p w:rsidR="00D016EC" w:rsidRDefault="00D016EC">
            <w:pPr>
              <w:pStyle w:val="Tabellcell"/>
            </w:pPr>
          </w:p>
        </w:tc>
        <w:tc>
          <w:tcPr>
            <w:tcW w:w="747" w:type="dxa"/>
            <w:tcBorders>
              <w:top w:val="single" w:sz="4" w:space="0" w:color="auto"/>
              <w:left w:val="nil"/>
              <w:bottom w:val="single" w:sz="18" w:space="0" w:color="auto"/>
              <w:right w:val="nil"/>
            </w:tcBorders>
            <w:shd w:val="clear" w:color="auto" w:fill="E5E5E5"/>
            <w:vAlign w:val="center"/>
          </w:tcPr>
          <w:p w:rsidR="00D016EC" w:rsidRDefault="00E70AC1">
            <w:pPr>
              <w:pStyle w:val="Tabellcell"/>
              <w:jc w:val="center"/>
            </w:pPr>
            <w:r>
              <w:t>Utfall</w:t>
            </w:r>
          </w:p>
        </w:tc>
        <w:tc>
          <w:tcPr>
            <w:tcW w:w="747" w:type="dxa"/>
            <w:tcBorders>
              <w:top w:val="single" w:sz="4" w:space="0" w:color="auto"/>
              <w:left w:val="nil"/>
              <w:bottom w:val="single" w:sz="18" w:space="0" w:color="auto"/>
              <w:right w:val="nil"/>
            </w:tcBorders>
            <w:shd w:val="clear" w:color="auto" w:fill="E5E5E5"/>
            <w:vAlign w:val="center"/>
          </w:tcPr>
          <w:p w:rsidR="00D016EC" w:rsidRDefault="00E70AC1">
            <w:pPr>
              <w:pStyle w:val="Tabellcell"/>
              <w:jc w:val="center"/>
            </w:pPr>
            <w:r>
              <w:t>Budget</w:t>
            </w:r>
          </w:p>
        </w:tc>
        <w:tc>
          <w:tcPr>
            <w:tcW w:w="697" w:type="dxa"/>
            <w:tcBorders>
              <w:top w:val="single" w:sz="4" w:space="0" w:color="auto"/>
              <w:left w:val="nil"/>
              <w:bottom w:val="single" w:sz="18" w:space="0" w:color="auto"/>
              <w:right w:val="nil"/>
            </w:tcBorders>
            <w:shd w:val="clear" w:color="auto" w:fill="E5E5E5"/>
            <w:vAlign w:val="center"/>
          </w:tcPr>
          <w:p w:rsidR="00D016EC" w:rsidRDefault="00E70AC1">
            <w:pPr>
              <w:pStyle w:val="Tabellcell"/>
              <w:jc w:val="center"/>
            </w:pPr>
            <w:r>
              <w:t>Avvikelse</w:t>
            </w:r>
          </w:p>
        </w:tc>
        <w:tc>
          <w:tcPr>
            <w:tcW w:w="747" w:type="dxa"/>
            <w:tcBorders>
              <w:top w:val="single" w:sz="4" w:space="0" w:color="auto"/>
              <w:left w:val="nil"/>
              <w:bottom w:val="single" w:sz="18" w:space="0" w:color="auto"/>
              <w:right w:val="nil"/>
            </w:tcBorders>
            <w:shd w:val="clear" w:color="auto" w:fill="E5E5E5"/>
            <w:vAlign w:val="center"/>
          </w:tcPr>
          <w:p w:rsidR="00D016EC" w:rsidRDefault="00E70AC1">
            <w:pPr>
              <w:pStyle w:val="Tabellcell"/>
              <w:jc w:val="center"/>
            </w:pPr>
            <w:r>
              <w:t xml:space="preserve">Utfall </w:t>
            </w:r>
            <w:proofErr w:type="spellStart"/>
            <w:r>
              <w:t>fg</w:t>
            </w:r>
            <w:proofErr w:type="spellEnd"/>
            <w:r>
              <w:t xml:space="preserve"> år</w:t>
            </w:r>
          </w:p>
        </w:tc>
        <w:tc>
          <w:tcPr>
            <w:tcW w:w="797" w:type="dxa"/>
            <w:tcBorders>
              <w:top w:val="single" w:sz="4" w:space="0" w:color="auto"/>
              <w:left w:val="nil"/>
              <w:bottom w:val="single" w:sz="18" w:space="0" w:color="auto"/>
              <w:right w:val="nil"/>
            </w:tcBorders>
            <w:shd w:val="clear" w:color="auto" w:fill="B4B4B4"/>
            <w:vAlign w:val="center"/>
          </w:tcPr>
          <w:p w:rsidR="00D016EC" w:rsidRDefault="00E70AC1">
            <w:pPr>
              <w:pStyle w:val="Tabellcell"/>
              <w:jc w:val="center"/>
            </w:pPr>
            <w:r>
              <w:t>Prognos</w:t>
            </w:r>
          </w:p>
        </w:tc>
        <w:tc>
          <w:tcPr>
            <w:tcW w:w="797" w:type="dxa"/>
            <w:tcBorders>
              <w:top w:val="single" w:sz="4" w:space="0" w:color="auto"/>
              <w:left w:val="nil"/>
              <w:bottom w:val="single" w:sz="18" w:space="0" w:color="auto"/>
              <w:right w:val="nil"/>
            </w:tcBorders>
            <w:shd w:val="clear" w:color="auto" w:fill="B4B4B4"/>
            <w:vAlign w:val="center"/>
          </w:tcPr>
          <w:p w:rsidR="00D016EC" w:rsidRDefault="00E70AC1">
            <w:pPr>
              <w:pStyle w:val="Tabellcell"/>
              <w:jc w:val="center"/>
            </w:pPr>
            <w:proofErr w:type="spellStart"/>
            <w:r>
              <w:t>Fg</w:t>
            </w:r>
            <w:proofErr w:type="spellEnd"/>
            <w:r>
              <w:t xml:space="preserve"> prognos</w:t>
            </w:r>
          </w:p>
        </w:tc>
        <w:tc>
          <w:tcPr>
            <w:tcW w:w="747" w:type="dxa"/>
            <w:tcBorders>
              <w:top w:val="single" w:sz="4" w:space="0" w:color="auto"/>
              <w:left w:val="nil"/>
              <w:bottom w:val="single" w:sz="18" w:space="0" w:color="auto"/>
              <w:right w:val="nil"/>
            </w:tcBorders>
            <w:shd w:val="clear" w:color="auto" w:fill="B4B4B4"/>
            <w:vAlign w:val="center"/>
          </w:tcPr>
          <w:p w:rsidR="00D016EC" w:rsidRDefault="00E70AC1">
            <w:pPr>
              <w:pStyle w:val="Tabellcell"/>
              <w:jc w:val="center"/>
            </w:pPr>
            <w:r>
              <w:t>Budget</w:t>
            </w:r>
          </w:p>
        </w:tc>
        <w:tc>
          <w:tcPr>
            <w:tcW w:w="797" w:type="dxa"/>
            <w:tcBorders>
              <w:top w:val="single" w:sz="4" w:space="0" w:color="auto"/>
              <w:left w:val="nil"/>
              <w:bottom w:val="single" w:sz="18" w:space="0" w:color="auto"/>
              <w:right w:val="single" w:sz="4" w:space="0" w:color="auto"/>
            </w:tcBorders>
            <w:shd w:val="clear" w:color="auto" w:fill="B4B4B4"/>
            <w:vAlign w:val="center"/>
          </w:tcPr>
          <w:p w:rsidR="00D016EC" w:rsidRDefault="00E70AC1">
            <w:pPr>
              <w:pStyle w:val="Tabellcell"/>
              <w:jc w:val="center"/>
            </w:pPr>
            <w:r>
              <w:t xml:space="preserve">Bokslut </w:t>
            </w:r>
            <w:proofErr w:type="spellStart"/>
            <w:r>
              <w:t>fg</w:t>
            </w:r>
            <w:proofErr w:type="spellEnd"/>
            <w:r>
              <w:t xml:space="preserve"> år</w:t>
            </w:r>
          </w:p>
        </w:tc>
      </w:tr>
      <w:tr w:rsidR="00D016EC">
        <w:trPr>
          <w:cantSplit w:val="0"/>
        </w:trPr>
        <w:tc>
          <w:tcPr>
            <w:tcW w:w="1295"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t>Intäkter</w:t>
            </w:r>
          </w:p>
        </w:tc>
        <w:tc>
          <w:tcPr>
            <w:tcW w:w="747"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388,3</w:t>
            </w:r>
          </w:p>
        </w:tc>
        <w:tc>
          <w:tcPr>
            <w:tcW w:w="747"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419,1</w:t>
            </w:r>
          </w:p>
        </w:tc>
        <w:tc>
          <w:tcPr>
            <w:tcW w:w="697"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-30,8</w:t>
            </w:r>
          </w:p>
        </w:tc>
        <w:tc>
          <w:tcPr>
            <w:tcW w:w="747"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378,4</w:t>
            </w:r>
          </w:p>
        </w:tc>
        <w:tc>
          <w:tcPr>
            <w:tcW w:w="797"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1 433,5</w:t>
            </w:r>
          </w:p>
        </w:tc>
        <w:tc>
          <w:tcPr>
            <w:tcW w:w="797"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1 474,5</w:t>
            </w:r>
          </w:p>
        </w:tc>
        <w:tc>
          <w:tcPr>
            <w:tcW w:w="747"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1 499,7</w:t>
            </w:r>
          </w:p>
        </w:tc>
        <w:tc>
          <w:tcPr>
            <w:tcW w:w="797"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1 440,1</w:t>
            </w:r>
          </w:p>
        </w:tc>
      </w:tr>
      <w:tr w:rsidR="00D016EC">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t>Kostnader</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-321,3</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-336,6</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15,3</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-305,9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-1 396,9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-1 418,5</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-1 416,1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-1 322,4</w:t>
            </w:r>
          </w:p>
        </w:tc>
      </w:tr>
      <w:tr w:rsidR="00D016EC">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rPr>
                <w:b/>
              </w:rPr>
              <w:t>Rörelseresultat</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67</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82,5</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-15,5</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72,6</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36,6</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56</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83,6</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117,7</w:t>
            </w:r>
          </w:p>
        </w:tc>
      </w:tr>
      <w:tr w:rsidR="00D016EC">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t>Finansiella intäkter</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0</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0</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0</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0</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0</w:t>
            </w:r>
          </w:p>
        </w:tc>
      </w:tr>
      <w:tr w:rsidR="00D016EC">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t>Finansiella kostnader</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-3</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-2,9</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-0,1</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-11,7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-11,7</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-11,7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-11,9</w:t>
            </w:r>
          </w:p>
        </w:tc>
      </w:tr>
      <w:tr w:rsidR="00D016EC">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t>Koncernelimineringar</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-2,5</w:t>
            </w:r>
          </w:p>
        </w:tc>
      </w:tr>
      <w:tr w:rsidR="00D016EC">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rPr>
                <w:b/>
              </w:rPr>
              <w:t>Resultat efter fin. poster</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64</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79,6</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-15,6</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69,7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24,9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44,3</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71,9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rPr>
                <w:b/>
              </w:rPr>
              <w:t>105,8</w:t>
            </w:r>
          </w:p>
        </w:tc>
      </w:tr>
    </w:tbl>
    <w:p w:rsidR="00D016EC" w:rsidRDefault="00E70AC1">
      <w:pPr>
        <w:pStyle w:val="Rubrik3"/>
      </w:pPr>
      <w:bookmarkStart w:id="14" w:name="_Toc37777249"/>
      <w:r>
        <w:t>Utfall till och med perioden</w:t>
      </w:r>
      <w:bookmarkEnd w:id="14"/>
    </w:p>
    <w:p w:rsidR="00D016EC" w:rsidRDefault="00E70AC1">
      <w:pPr>
        <w:pStyle w:val="BodyText"/>
        <w:widowControl w:val="0"/>
      </w:pPr>
      <w:r>
        <w:t xml:space="preserve">Koncernen visar ett ackumulerat resultat mars om 64 mnkr vilket är 15,6 mnkr under budget och 5,7 mnkr under </w:t>
      </w:r>
      <w:proofErr w:type="spellStart"/>
      <w:r>
        <w:t>fg</w:t>
      </w:r>
      <w:proofErr w:type="spellEnd"/>
      <w:r>
        <w:t xml:space="preserve"> år.</w:t>
      </w:r>
    </w:p>
    <w:p w:rsidR="00D016EC" w:rsidRDefault="00E70AC1">
      <w:pPr>
        <w:pStyle w:val="BodyText"/>
        <w:widowControl w:val="0"/>
      </w:pPr>
      <w:r>
        <w:t xml:space="preserve">Riklig nederbörd, varmare temperatur än beräknat, fallande råvarupriser och en allmän global oro påverkar energipriserna negativt. Under perioden har priserna för värme och el haft en negativ avvikelse på 23,3 mnkr i jämförelse med budget. Budget för värme var lagd efter ett nytt </w:t>
      </w:r>
      <w:proofErr w:type="spellStart"/>
      <w:r>
        <w:t>prisavtal</w:t>
      </w:r>
      <w:proofErr w:type="spellEnd"/>
      <w:r>
        <w:t xml:space="preserve">, som inte infriats de första månaderna, och detta bidrar också till avvikelse mot budget. En god drift har inneburit produktion i enlighet med budget. I jämförelse med förra året är </w:t>
      </w:r>
      <w:r>
        <w:lastRenderedPageBreak/>
        <w:t>energiintäkterna på samma nivå.</w:t>
      </w:r>
    </w:p>
    <w:p w:rsidR="00D016EC" w:rsidRDefault="00E70AC1">
      <w:pPr>
        <w:pStyle w:val="BodyText"/>
        <w:widowControl w:val="0"/>
      </w:pPr>
      <w:r>
        <w:t xml:space="preserve">Koncernens samlade försäljningsintäkter ligger på budget men 13 mnkr högre än </w:t>
      </w:r>
      <w:proofErr w:type="spellStart"/>
      <w:r>
        <w:t>fg</w:t>
      </w:r>
      <w:proofErr w:type="spellEnd"/>
      <w:r>
        <w:t xml:space="preserve"> år </w:t>
      </w:r>
      <w:proofErr w:type="spellStart"/>
      <w:r>
        <w:t>pga</w:t>
      </w:r>
      <w:proofErr w:type="spellEnd"/>
      <w:r>
        <w:t xml:space="preserve"> ökade intäkter från tilldelad verksamhet samt för materialslag fint brännbart till dotterbolaget.</w:t>
      </w:r>
    </w:p>
    <w:p w:rsidR="00D016EC" w:rsidRDefault="00E70AC1">
      <w:pPr>
        <w:pStyle w:val="BodyText"/>
        <w:widowControl w:val="0"/>
      </w:pPr>
      <w:r>
        <w:t xml:space="preserve">Vi har haft låg avsättning för slaggrus (både intern och extern) vilket lett till 7,7 mnkr högre deponiskatt än budgeterat. Jämfört mot </w:t>
      </w:r>
      <w:proofErr w:type="spellStart"/>
      <w:r>
        <w:t>fg</w:t>
      </w:r>
      <w:proofErr w:type="spellEnd"/>
      <w:r>
        <w:t xml:space="preserve"> år är deponiskatten 1,4 mnkr högre.</w:t>
      </w:r>
    </w:p>
    <w:p w:rsidR="00D016EC" w:rsidRDefault="00E70AC1">
      <w:pPr>
        <w:pStyle w:val="BodyText"/>
        <w:widowControl w:val="0"/>
      </w:pPr>
      <w:r>
        <w:t>Koncernens externa kostnader understiger budget med 10 mnkr. Den största avvikelsen finns på driftskostnader med lägre kostnader för utsläppsrätter, eldningsolja samt fordonsbränsle (lägre bränslepriser). Även kostnaderna för material och främmande arbete avviker positivt pga lägre kostnader på våra sorterings- och deponianläggningar för lejda maskiner och behandlingsavgifter. Kostnaderna är 16 mnkr högre än föregående år.</w:t>
      </w:r>
    </w:p>
    <w:p w:rsidR="00D016EC" w:rsidRDefault="00E70AC1">
      <w:pPr>
        <w:pStyle w:val="BodyText"/>
        <w:widowControl w:val="0"/>
      </w:pPr>
      <w:r>
        <w:t>Aktiverade avskrivningar ligger 6 mnkr under budget.</w:t>
      </w:r>
    </w:p>
    <w:p w:rsidR="00D016EC" w:rsidRDefault="00E70AC1">
      <w:pPr>
        <w:pStyle w:val="Rubrik3"/>
      </w:pPr>
      <w:bookmarkStart w:id="15" w:name="_Toc37777250"/>
      <w:r>
        <w:t>Prognos</w:t>
      </w:r>
      <w:bookmarkEnd w:id="15"/>
    </w:p>
    <w:p w:rsidR="00D016EC" w:rsidRDefault="00E70AC1">
      <w:pPr>
        <w:pStyle w:val="BodyText"/>
        <w:widowControl w:val="0"/>
      </w:pPr>
      <w:r>
        <w:t>Prognosen för Renovakoncernen ligger på 25 mnkr, vilket är 47 mnkr sämre än budgeterat resultat på 71,9 mnkr.</w:t>
      </w:r>
    </w:p>
    <w:p w:rsidR="00D016EC" w:rsidRDefault="00E70AC1">
      <w:pPr>
        <w:pStyle w:val="BodyText"/>
        <w:widowControl w:val="0"/>
      </w:pPr>
      <w:r>
        <w:t xml:space="preserve">Energiintäkterna är sänkta med 42 mnkr pga sämre priser inom både värme och el. Utfall första kvartalet, låga prognoser för elpris samt ett budgeterat nytt </w:t>
      </w:r>
      <w:proofErr w:type="spellStart"/>
      <w:r>
        <w:t>prisavtal</w:t>
      </w:r>
      <w:proofErr w:type="spellEnd"/>
      <w:r>
        <w:t xml:space="preserve"> för värme vilket inte infriats ger en avvikelse mot budget för helåret. Energiproduktionen bedöms dock vara fortsatt god.</w:t>
      </w:r>
    </w:p>
    <w:p w:rsidR="00D016EC" w:rsidRDefault="00E70AC1">
      <w:pPr>
        <w:pStyle w:val="BodyText"/>
        <w:widowControl w:val="0"/>
      </w:pPr>
      <w:r>
        <w:t>Försäljningsintäkterna är sänkta med 31 mnkr pga den lägre aktiviteten på marknaden orsakad av Coronasituationen. Det är uteblivna evenemang och minskad aktivitet på Liseberg och Svenska Mässan men även minskad aktivitet i näringslivet i stort, som alla leder till minskade avfallsmängder. Även lägre avsättningspriser för skrot påverkar de prognosticerade intäkterna negativt.</w:t>
      </w:r>
    </w:p>
    <w:p w:rsidR="00D016EC" w:rsidRDefault="00E70AC1">
      <w:pPr>
        <w:pStyle w:val="BodyText"/>
        <w:widowControl w:val="0"/>
      </w:pPr>
      <w:r>
        <w:t>Till de minskade försäljningsintäkterna följer lägre rörliga kostnader i form av lejda transporter. Även koncernens prognos för bränslekostnader är sänkt pga det lägre oljepriset.</w:t>
      </w:r>
    </w:p>
    <w:p w:rsidR="00D016EC" w:rsidRDefault="00E70AC1">
      <w:pPr>
        <w:pStyle w:val="BodyText"/>
        <w:widowControl w:val="0"/>
      </w:pPr>
      <w:r>
        <w:t>De prognosticerade kostnaderna för utsläppsrätterna har sänkts på grund av för högt antal beräknade i budget.</w:t>
      </w:r>
    </w:p>
    <w:p w:rsidR="00D016EC" w:rsidRDefault="00E70AC1">
      <w:pPr>
        <w:pStyle w:val="BodyText"/>
        <w:widowControl w:val="0"/>
      </w:pPr>
      <w:r>
        <w:t>Prognosen har även justerats för initiativet "Jobbspår", vilket leder till en resultatförsämring om 1,8 mnkr (ökade löner som delvis täcks av ökade övriga intäkter).</w:t>
      </w:r>
    </w:p>
    <w:p w:rsidR="00D016EC" w:rsidRDefault="00E70AC1">
      <w:pPr>
        <w:pStyle w:val="BodyText"/>
        <w:widowControl w:val="0"/>
      </w:pPr>
      <w:r>
        <w:t>Prognosen för avskrivningar har sänkts med 5,1 mnkr pga lägre ack utfall än budgeterat, till största del inom förbränningssidan.</w:t>
      </w:r>
    </w:p>
    <w:p w:rsidR="00D016EC" w:rsidRDefault="00E70AC1">
      <w:pPr>
        <w:pStyle w:val="BodyText"/>
        <w:widowControl w:val="0"/>
      </w:pPr>
      <w:r>
        <w:t>Prognosen har inte justerats pga den nya förbränningsskatten som träder i kraft 1 april 2020, som vi beräknar ska bli ett nollsummespel.</w:t>
      </w:r>
    </w:p>
    <w:p w:rsidR="00D016EC" w:rsidRDefault="00E70AC1">
      <w:pPr>
        <w:pStyle w:val="Rubrik3"/>
      </w:pPr>
      <w:bookmarkStart w:id="16" w:name="_Toc37777251"/>
      <w:r>
        <w:t>Resultat per affärsområde/dotterbolag eller motsvarande</w:t>
      </w:r>
      <w:bookmarkEnd w:id="16"/>
    </w:p>
    <w:tbl>
      <w:tblPr>
        <w:tblStyle w:val="Tabellrutnt"/>
        <w:tblOverlap w:val="never"/>
        <w:tblW w:w="0" w:type="auto"/>
        <w:tblLayout w:type="fixed"/>
        <w:tblLook w:val="04A0" w:firstRow="1" w:lastRow="0" w:firstColumn="1" w:lastColumn="0" w:noHBand="0" w:noVBand="1"/>
      </w:tblPr>
      <w:tblGrid>
        <w:gridCol w:w="1474"/>
        <w:gridCol w:w="835"/>
        <w:gridCol w:w="835"/>
        <w:gridCol w:w="884"/>
        <w:gridCol w:w="835"/>
        <w:gridCol w:w="835"/>
        <w:gridCol w:w="835"/>
        <w:gridCol w:w="835"/>
      </w:tblGrid>
      <w:tr w:rsidR="00D016EC">
        <w:trPr>
          <w:cantSplit w:val="0"/>
        </w:trPr>
        <w:tc>
          <w:tcPr>
            <w:tcW w:w="1474" w:type="dxa"/>
            <w:tcBorders>
              <w:top w:val="single" w:sz="4" w:space="0" w:color="auto"/>
              <w:left w:val="single" w:sz="4" w:space="0" w:color="auto"/>
              <w:bottom w:val="nil"/>
              <w:right w:val="nil"/>
            </w:tcBorders>
            <w:shd w:val="clear" w:color="auto" w:fill="E5E5E5"/>
            <w:vAlign w:val="center"/>
          </w:tcPr>
          <w:p w:rsidR="00D016EC" w:rsidRDefault="00E70AC1">
            <w:pPr>
              <w:pStyle w:val="Tabellcell"/>
            </w:pPr>
            <w:r>
              <w:rPr>
                <w:b/>
              </w:rPr>
              <w:t>Ack mars 2020</w:t>
            </w:r>
          </w:p>
        </w:tc>
        <w:tc>
          <w:tcPr>
            <w:tcW w:w="2554" w:type="dxa"/>
            <w:gridSpan w:val="3"/>
            <w:tcBorders>
              <w:top w:val="single" w:sz="4" w:space="0" w:color="auto"/>
              <w:left w:val="nil"/>
              <w:bottom w:val="single" w:sz="4" w:space="0" w:color="auto"/>
              <w:right w:val="nil"/>
            </w:tcBorders>
            <w:shd w:val="clear" w:color="auto" w:fill="E5E5E5"/>
            <w:vAlign w:val="bottom"/>
          </w:tcPr>
          <w:p w:rsidR="00D016EC" w:rsidRDefault="00E70AC1">
            <w:pPr>
              <w:pStyle w:val="Tabellcell"/>
            </w:pPr>
            <w:r>
              <w:rPr>
                <w:b/>
              </w:rPr>
              <w:t>Period</w:t>
            </w:r>
          </w:p>
        </w:tc>
        <w:tc>
          <w:tcPr>
            <w:tcW w:w="3340" w:type="dxa"/>
            <w:gridSpan w:val="4"/>
            <w:tcBorders>
              <w:top w:val="single" w:sz="4" w:space="0" w:color="auto"/>
              <w:left w:val="nil"/>
              <w:bottom w:val="single" w:sz="4" w:space="0" w:color="auto"/>
              <w:right w:val="nil"/>
            </w:tcBorders>
            <w:shd w:val="clear" w:color="auto" w:fill="B4B4B4"/>
            <w:vAlign w:val="bottom"/>
          </w:tcPr>
          <w:p w:rsidR="00D016EC" w:rsidRDefault="00E70AC1">
            <w:pPr>
              <w:pStyle w:val="Tabellcell"/>
            </w:pPr>
            <w:r>
              <w:rPr>
                <w:b/>
              </w:rPr>
              <w:t>Helår</w:t>
            </w:r>
          </w:p>
        </w:tc>
      </w:tr>
      <w:tr w:rsidR="00D016EC">
        <w:trPr>
          <w:cantSplit w:val="0"/>
        </w:trPr>
        <w:tc>
          <w:tcPr>
            <w:tcW w:w="1474" w:type="dxa"/>
            <w:tcBorders>
              <w:top w:val="nil"/>
              <w:left w:val="single" w:sz="4" w:space="0" w:color="auto"/>
              <w:bottom w:val="single" w:sz="18" w:space="0" w:color="auto"/>
              <w:right w:val="nil"/>
            </w:tcBorders>
            <w:shd w:val="clear" w:color="auto" w:fill="E5E5E5"/>
            <w:vAlign w:val="center"/>
          </w:tcPr>
          <w:p w:rsidR="00D016EC" w:rsidRDefault="00E70AC1">
            <w:pPr>
              <w:pStyle w:val="Tabellcell"/>
            </w:pPr>
            <w:r>
              <w:rPr>
                <w:b/>
              </w:rPr>
              <w:lastRenderedPageBreak/>
              <w:t>mnkr</w:t>
            </w:r>
          </w:p>
        </w:tc>
        <w:tc>
          <w:tcPr>
            <w:tcW w:w="835" w:type="dxa"/>
            <w:tcBorders>
              <w:top w:val="single" w:sz="4" w:space="0" w:color="auto"/>
              <w:left w:val="nil"/>
              <w:bottom w:val="single" w:sz="18" w:space="0" w:color="auto"/>
              <w:right w:val="nil"/>
            </w:tcBorders>
            <w:shd w:val="clear" w:color="auto" w:fill="E5E5E5"/>
            <w:vAlign w:val="center"/>
          </w:tcPr>
          <w:p w:rsidR="00D016EC" w:rsidRDefault="00E70AC1">
            <w:pPr>
              <w:pStyle w:val="Tabellcell"/>
              <w:jc w:val="center"/>
            </w:pPr>
            <w:r>
              <w:t>Utfall</w:t>
            </w:r>
          </w:p>
        </w:tc>
        <w:tc>
          <w:tcPr>
            <w:tcW w:w="835" w:type="dxa"/>
            <w:tcBorders>
              <w:top w:val="single" w:sz="4" w:space="0" w:color="auto"/>
              <w:left w:val="nil"/>
              <w:bottom w:val="single" w:sz="18" w:space="0" w:color="auto"/>
              <w:right w:val="nil"/>
            </w:tcBorders>
            <w:shd w:val="clear" w:color="auto" w:fill="E5E5E5"/>
            <w:vAlign w:val="center"/>
          </w:tcPr>
          <w:p w:rsidR="00D016EC" w:rsidRDefault="00E70AC1">
            <w:pPr>
              <w:pStyle w:val="Tabellcell"/>
              <w:jc w:val="center"/>
            </w:pPr>
            <w:r>
              <w:t>Budget</w:t>
            </w:r>
          </w:p>
        </w:tc>
        <w:tc>
          <w:tcPr>
            <w:tcW w:w="884" w:type="dxa"/>
            <w:tcBorders>
              <w:top w:val="single" w:sz="4" w:space="0" w:color="auto"/>
              <w:left w:val="nil"/>
              <w:bottom w:val="single" w:sz="18" w:space="0" w:color="auto"/>
              <w:right w:val="nil"/>
            </w:tcBorders>
            <w:shd w:val="clear" w:color="auto" w:fill="E5E5E5"/>
            <w:vAlign w:val="center"/>
          </w:tcPr>
          <w:p w:rsidR="00D016EC" w:rsidRDefault="00E70AC1">
            <w:pPr>
              <w:pStyle w:val="Tabellcell"/>
              <w:jc w:val="center"/>
            </w:pPr>
            <w:r>
              <w:t>Avvikelse</w:t>
            </w:r>
          </w:p>
        </w:tc>
        <w:tc>
          <w:tcPr>
            <w:tcW w:w="835" w:type="dxa"/>
            <w:tcBorders>
              <w:top w:val="single" w:sz="4" w:space="0" w:color="auto"/>
              <w:left w:val="nil"/>
              <w:bottom w:val="single" w:sz="18" w:space="0" w:color="auto"/>
              <w:right w:val="nil"/>
            </w:tcBorders>
            <w:shd w:val="clear" w:color="auto" w:fill="B4B4B4"/>
            <w:vAlign w:val="center"/>
          </w:tcPr>
          <w:p w:rsidR="00D016EC" w:rsidRDefault="00E70AC1">
            <w:pPr>
              <w:pStyle w:val="Tabellcell"/>
              <w:jc w:val="center"/>
            </w:pPr>
            <w:r>
              <w:t>Prognos</w:t>
            </w:r>
          </w:p>
        </w:tc>
        <w:tc>
          <w:tcPr>
            <w:tcW w:w="835" w:type="dxa"/>
            <w:tcBorders>
              <w:top w:val="single" w:sz="4" w:space="0" w:color="auto"/>
              <w:left w:val="nil"/>
              <w:bottom w:val="single" w:sz="18" w:space="0" w:color="auto"/>
              <w:right w:val="nil"/>
            </w:tcBorders>
            <w:shd w:val="clear" w:color="auto" w:fill="B4B4B4"/>
            <w:vAlign w:val="center"/>
          </w:tcPr>
          <w:p w:rsidR="00D016EC" w:rsidRDefault="00E70AC1">
            <w:pPr>
              <w:pStyle w:val="Tabellcell"/>
              <w:jc w:val="center"/>
            </w:pPr>
            <w:proofErr w:type="spellStart"/>
            <w:r>
              <w:t>Fg</w:t>
            </w:r>
            <w:proofErr w:type="spellEnd"/>
            <w:r>
              <w:t xml:space="preserve"> prognos</w:t>
            </w:r>
          </w:p>
        </w:tc>
        <w:tc>
          <w:tcPr>
            <w:tcW w:w="835" w:type="dxa"/>
            <w:tcBorders>
              <w:top w:val="single" w:sz="4" w:space="0" w:color="auto"/>
              <w:left w:val="nil"/>
              <w:bottom w:val="single" w:sz="18" w:space="0" w:color="auto"/>
              <w:right w:val="nil"/>
            </w:tcBorders>
            <w:shd w:val="clear" w:color="auto" w:fill="B4B4B4"/>
            <w:vAlign w:val="center"/>
          </w:tcPr>
          <w:p w:rsidR="00D016EC" w:rsidRDefault="00E70AC1">
            <w:pPr>
              <w:pStyle w:val="Tabellcell"/>
              <w:jc w:val="center"/>
            </w:pPr>
            <w:r>
              <w:t>Budget</w:t>
            </w:r>
          </w:p>
        </w:tc>
        <w:tc>
          <w:tcPr>
            <w:tcW w:w="835" w:type="dxa"/>
            <w:tcBorders>
              <w:top w:val="single" w:sz="4" w:space="0" w:color="auto"/>
              <w:left w:val="nil"/>
              <w:bottom w:val="single" w:sz="18" w:space="0" w:color="auto"/>
              <w:right w:val="single" w:sz="4" w:space="0" w:color="auto"/>
            </w:tcBorders>
            <w:shd w:val="clear" w:color="auto" w:fill="B4B4B4"/>
            <w:vAlign w:val="center"/>
          </w:tcPr>
          <w:p w:rsidR="00D016EC" w:rsidRDefault="00E70AC1">
            <w:pPr>
              <w:pStyle w:val="Tabellcell"/>
              <w:jc w:val="center"/>
            </w:pPr>
            <w:r>
              <w:t xml:space="preserve">Bokslut </w:t>
            </w:r>
            <w:proofErr w:type="spellStart"/>
            <w:r>
              <w:t>fg</w:t>
            </w:r>
            <w:proofErr w:type="spellEnd"/>
            <w:r>
              <w:t xml:space="preserve"> år</w:t>
            </w:r>
          </w:p>
        </w:tc>
      </w:tr>
      <w:tr w:rsidR="00D016EC">
        <w:trPr>
          <w:cantSplit w:val="0"/>
        </w:trPr>
        <w:tc>
          <w:tcPr>
            <w:tcW w:w="1474"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t>Renova AB</w:t>
            </w:r>
          </w:p>
        </w:tc>
        <w:tc>
          <w:tcPr>
            <w:tcW w:w="835"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13,2</w:t>
            </w:r>
          </w:p>
        </w:tc>
        <w:tc>
          <w:tcPr>
            <w:tcW w:w="835"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15,5</w:t>
            </w:r>
          </w:p>
        </w:tc>
        <w:tc>
          <w:tcPr>
            <w:tcW w:w="884"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-2,3</w:t>
            </w:r>
          </w:p>
        </w:tc>
        <w:tc>
          <w:tcPr>
            <w:tcW w:w="835"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-23,6</w:t>
            </w:r>
          </w:p>
        </w:tc>
        <w:tc>
          <w:tcPr>
            <w:tcW w:w="835"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-20,3</w:t>
            </w:r>
          </w:p>
        </w:tc>
        <w:tc>
          <w:tcPr>
            <w:tcW w:w="835"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-9,4</w:t>
            </w:r>
          </w:p>
        </w:tc>
        <w:tc>
          <w:tcPr>
            <w:tcW w:w="835"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45</w:t>
            </w:r>
          </w:p>
        </w:tc>
      </w:tr>
      <w:tr w:rsidR="00D016EC">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t>Renova AB, AOT</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15,1</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17,1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-17,2</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-13,9</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-4,9</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w:t>
            </w:r>
          </w:p>
        </w:tc>
      </w:tr>
      <w:tr w:rsidR="00D016EC">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t>Renova Miljö AOL</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-1,8</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-1,5</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-3,7</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6</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7,4</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11,1</w:t>
            </w:r>
          </w:p>
        </w:tc>
      </w:tr>
      <w:tr w:rsidR="00D016EC">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t>Renova Miljö AOÅ</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52,9</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64,4</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-11,5</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52,2</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58,6</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73,9</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52,1</w:t>
            </w:r>
          </w:p>
        </w:tc>
      </w:tr>
      <w:tr w:rsidR="00D016EC">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t>Rödingen</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r>
      <w:tr w:rsidR="00D016EC">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t>Koncernelimineringar</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-2,5</w:t>
            </w:r>
          </w:p>
        </w:tc>
      </w:tr>
      <w:tr w:rsidR="00D016EC">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t>Summa koncern</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64</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79,6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-15,6</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24,9</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44,3</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71,9</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105,8</w:t>
            </w:r>
          </w:p>
        </w:tc>
      </w:tr>
    </w:tbl>
    <w:p w:rsidR="00D016EC" w:rsidRDefault="00E70AC1">
      <w:pPr>
        <w:pStyle w:val="Rubrik3"/>
      </w:pPr>
      <w:bookmarkStart w:id="17" w:name="_Toc37777252"/>
      <w:r>
        <w:t>Investeringsredovisning</w:t>
      </w:r>
      <w:bookmarkEnd w:id="17"/>
    </w:p>
    <w:p w:rsidR="00D016EC" w:rsidRDefault="00E70AC1">
      <w:pPr>
        <w:pStyle w:val="Rubrik4"/>
      </w:pPr>
      <w:r>
        <w:t>Projektredovisning investeringsobjekt, pågående och kommande projekt enligt investeringsplaner</w:t>
      </w:r>
    </w:p>
    <w:tbl>
      <w:tblPr>
        <w:tblStyle w:val="Tabellrutnt"/>
        <w:tblOverlap w:val="never"/>
        <w:tblW w:w="0" w:type="auto"/>
        <w:tblLayout w:type="fixed"/>
        <w:tblLook w:val="04A0" w:firstRow="1" w:lastRow="0" w:firstColumn="1" w:lastColumn="0" w:noHBand="0" w:noVBand="1"/>
      </w:tblPr>
      <w:tblGrid>
        <w:gridCol w:w="2457"/>
        <w:gridCol w:w="1228"/>
        <w:gridCol w:w="1228"/>
        <w:gridCol w:w="1228"/>
        <w:gridCol w:w="1228"/>
      </w:tblGrid>
      <w:tr w:rsidR="00D016EC">
        <w:trPr>
          <w:cantSplit w:val="0"/>
        </w:trPr>
        <w:tc>
          <w:tcPr>
            <w:tcW w:w="2457"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Benämning projekt enl. inv. plan, i mnkr</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Budget per projekt</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Ack utfall tom perioden</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Aktuell prognos för hela projektet</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jc w:val="center"/>
            </w:pPr>
            <w:r>
              <w:rPr>
                <w:b/>
              </w:rPr>
              <w:t xml:space="preserve">Beräknas färdigt (år, </w:t>
            </w:r>
            <w:proofErr w:type="spellStart"/>
            <w:r>
              <w:rPr>
                <w:b/>
              </w:rPr>
              <w:t>kv</w:t>
            </w:r>
            <w:proofErr w:type="spellEnd"/>
            <w:r>
              <w:rPr>
                <w:b/>
              </w:rPr>
              <w:t>)</w:t>
            </w:r>
          </w:p>
        </w:tc>
      </w:tr>
      <w:tr w:rsidR="00D016EC">
        <w:trPr>
          <w:cantSplit w:val="0"/>
        </w:trPr>
        <w:tc>
          <w:tcPr>
            <w:tcW w:w="2457"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t>Utveckling av kontorsmiljön på Holmen</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34 mnkr</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31 mnkr</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34 mnkr</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2020 Q2</w:t>
            </w:r>
          </w:p>
        </w:tc>
      </w:tr>
      <w:tr w:rsidR="00D016EC">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t>Byggnation ny verkstad</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255 mnkr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29 mnkr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255 mnkr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2024</w:t>
            </w:r>
          </w:p>
        </w:tc>
      </w:tr>
      <w:tr w:rsidR="00D016EC">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proofErr w:type="spellStart"/>
            <w:r>
              <w:t>Tagene</w:t>
            </w:r>
            <w:proofErr w:type="spellEnd"/>
            <w:r>
              <w:t xml:space="preserve"> Lakvattenhantering</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30 mnkr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28 mnkr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30 mnkr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2020 Q2</w:t>
            </w:r>
          </w:p>
        </w:tc>
      </w:tr>
      <w:tr w:rsidR="00D016EC">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proofErr w:type="spellStart"/>
            <w:r>
              <w:t>Överhettare</w:t>
            </w:r>
            <w:proofErr w:type="spellEnd"/>
            <w:r>
              <w:t xml:space="preserve"> Panna 4</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22 mnkr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21 mnkr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22 mnkr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2020 Q2</w:t>
            </w:r>
          </w:p>
        </w:tc>
      </w:tr>
      <w:tr w:rsidR="00D016EC">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pPr>
            <w:r>
              <w:t>Asktvätt med zinkåtervinning</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30 mnkr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5 mnkr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30 mnkr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016EC" w:rsidRDefault="00E70AC1">
            <w:pPr>
              <w:pStyle w:val="Tabellcell"/>
              <w:jc w:val="right"/>
            </w:pPr>
            <w:r>
              <w:t>2021</w:t>
            </w:r>
          </w:p>
        </w:tc>
      </w:tr>
    </w:tbl>
    <w:p w:rsidR="00D016EC" w:rsidRDefault="00E70AC1">
      <w:pPr>
        <w:pStyle w:val="BodyText"/>
        <w:widowControl w:val="0"/>
        <w:spacing w:before="160"/>
      </w:pPr>
      <w:r>
        <w:t> </w:t>
      </w:r>
    </w:p>
    <w:p w:rsidR="00D016EC" w:rsidRDefault="00E70AC1">
      <w:pPr>
        <w:pStyle w:val="BodyText"/>
        <w:widowControl w:val="0"/>
      </w:pPr>
      <w:r>
        <w:t> </w:t>
      </w:r>
    </w:p>
    <w:p w:rsidR="00D016EC" w:rsidRDefault="00E70AC1">
      <w:pPr>
        <w:pStyle w:val="Rubrik2"/>
      </w:pPr>
      <w:bookmarkStart w:id="18" w:name="_Toc37777253"/>
      <w:r>
        <w:t>Uppföljning av särskilda beslut och uppdrag</w:t>
      </w:r>
      <w:bookmarkEnd w:id="18"/>
    </w:p>
    <w:p w:rsidR="00D016EC" w:rsidRDefault="00E70AC1">
      <w:pPr>
        <w:pStyle w:val="Rubrik3"/>
      </w:pPr>
      <w:bookmarkStart w:id="19" w:name="_Toc37777254"/>
      <w:r>
        <w:t>Övriga beslut och/eller uppdrag</w:t>
      </w:r>
      <w:bookmarkEnd w:id="19"/>
    </w:p>
    <w:p w:rsidR="00D016EC" w:rsidRDefault="00E70AC1">
      <w:pPr>
        <w:pStyle w:val="BodyText"/>
        <w:widowControl w:val="0"/>
      </w:pPr>
      <w:r>
        <w:t>Renova har inget att rapportera under den här punkten</w:t>
      </w:r>
    </w:p>
    <w:p w:rsidR="00D016EC" w:rsidRDefault="00E70AC1">
      <w:pPr>
        <w:pStyle w:val="Rubrik1-Sidbryt"/>
      </w:pPr>
      <w:bookmarkStart w:id="20" w:name="_Toc37777255"/>
      <w:r>
        <w:lastRenderedPageBreak/>
        <w:t>Uppföljning till Göteborgs Stadshus AB</w:t>
      </w:r>
      <w:bookmarkEnd w:id="20"/>
    </w:p>
    <w:p w:rsidR="00D016EC" w:rsidRDefault="00E70AC1">
      <w:pPr>
        <w:pStyle w:val="Tabellrubrik"/>
      </w:pPr>
      <w:r>
        <w:t>Uppföljning av bolagsstyrelsens utvärdering av eget arbete 2019</w:t>
      </w:r>
    </w:p>
    <w:tbl>
      <w:tblPr>
        <w:tblStyle w:val="Tabellrutnt"/>
        <w:tblOverlap w:val="never"/>
        <w:tblW w:w="0" w:type="auto"/>
        <w:tblLook w:val="04A0" w:firstRow="1" w:lastRow="0" w:firstColumn="1" w:lastColumn="0" w:noHBand="0" w:noVBand="1"/>
      </w:tblPr>
      <w:tblGrid>
        <w:gridCol w:w="3679"/>
        <w:gridCol w:w="3681"/>
      </w:tblGrid>
      <w:tr w:rsidR="00D016EC">
        <w:trPr>
          <w:cantSplit w:val="0"/>
        </w:trPr>
        <w:tc>
          <w:tcPr>
            <w:tcW w:w="3685"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Datum för beslut</w:t>
            </w:r>
          </w:p>
        </w:tc>
        <w:tc>
          <w:tcPr>
            <w:tcW w:w="3685"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Beslut är planerat att tas på styrelsemöte  2020-04-22</w:t>
            </w:r>
          </w:p>
        </w:tc>
      </w:tr>
    </w:tbl>
    <w:p w:rsidR="00D016EC" w:rsidRDefault="00E70AC1">
      <w:pPr>
        <w:pStyle w:val="Tabellrubrik"/>
      </w:pPr>
      <w:r>
        <w:t>Uppföljning kassaflöde, lån samt realisationsresultat</w:t>
      </w:r>
    </w:p>
    <w:tbl>
      <w:tblPr>
        <w:tblStyle w:val="Tabellrutnt"/>
        <w:tblOverlap w:val="never"/>
        <w:tblW w:w="0" w:type="auto"/>
        <w:tblLook w:val="04A0" w:firstRow="1" w:lastRow="0" w:firstColumn="1" w:lastColumn="0" w:noHBand="0" w:noVBand="1"/>
      </w:tblPr>
      <w:tblGrid>
        <w:gridCol w:w="1967"/>
        <w:gridCol w:w="1441"/>
        <w:gridCol w:w="856"/>
        <w:gridCol w:w="3096"/>
      </w:tblGrid>
      <w:tr w:rsidR="00D016EC">
        <w:trPr>
          <w:cantSplit w:val="0"/>
        </w:trPr>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Lån mnkr</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Volym 31 mars</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Prognos 31 dec 2020</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rsidR="00D016EC" w:rsidRDefault="00E70AC1">
            <w:pPr>
              <w:pStyle w:val="Tabellcell"/>
            </w:pPr>
            <w:r>
              <w:rPr>
                <w:b/>
              </w:rPr>
              <w:t>Volym 31 dec 2019</w:t>
            </w:r>
          </w:p>
        </w:tc>
      </w:tr>
      <w:tr w:rsidR="00D016EC">
        <w:trPr>
          <w:cantSplit w:val="0"/>
        </w:trPr>
        <w:tc>
          <w:tcPr>
            <w:tcW w:w="1842"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pPr>
            <w:r>
              <w:t>Summa</w:t>
            </w:r>
          </w:p>
        </w:tc>
        <w:tc>
          <w:tcPr>
            <w:tcW w:w="1842"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pPr>
            <w:r>
              <w:t>947</w:t>
            </w:r>
          </w:p>
        </w:tc>
        <w:tc>
          <w:tcPr>
            <w:tcW w:w="1842"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pPr>
            <w:r>
              <w:t>1048</w:t>
            </w:r>
          </w:p>
        </w:tc>
        <w:tc>
          <w:tcPr>
            <w:tcW w:w="1842" w:type="dxa"/>
            <w:tcBorders>
              <w:top w:val="single" w:sz="18" w:space="0" w:color="auto"/>
              <w:left w:val="single" w:sz="4" w:space="0" w:color="auto"/>
              <w:bottom w:val="single" w:sz="4" w:space="0" w:color="auto"/>
              <w:right w:val="single" w:sz="4" w:space="0" w:color="auto"/>
            </w:tcBorders>
            <w:shd w:val="clear" w:color="auto" w:fill="FFFFFF"/>
          </w:tcPr>
          <w:p w:rsidR="00D016EC" w:rsidRDefault="00E70AC1">
            <w:pPr>
              <w:pStyle w:val="Tabellcell"/>
            </w:pPr>
            <w:r>
              <w:t>914</w:t>
            </w:r>
          </w:p>
        </w:tc>
      </w:tr>
      <w:tr w:rsidR="00D016EC">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E5E5E5"/>
          </w:tcPr>
          <w:p w:rsidR="00D016EC" w:rsidRDefault="00E70AC1">
            <w:pPr>
              <w:pStyle w:val="Tabellcell"/>
            </w:pPr>
            <w:r>
              <w:rPr>
                <w:b/>
              </w:rPr>
              <w:t>Kassaflöde</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D016EC" w:rsidRDefault="00E70AC1">
            <w:pPr>
              <w:pStyle w:val="Tabellcell"/>
            </w:pPr>
            <w:r>
              <w:rPr>
                <w:b/>
              </w:rPr>
              <w:t>Rullande 12 mån</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D016EC" w:rsidRDefault="00E70AC1">
            <w:pPr>
              <w:pStyle w:val="Tabellcell"/>
            </w:pPr>
            <w:r>
              <w:rPr>
                <w:b/>
              </w:rPr>
              <w:t>Prognos helår 2020</w:t>
            </w:r>
          </w:p>
        </w:tc>
        <w:tc>
          <w:tcPr>
            <w:tcW w:w="1842"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tcPr>
          <w:p w:rsidR="00D016EC" w:rsidRDefault="00D016EC">
            <w:pPr>
              <w:pStyle w:val="Tabellcell"/>
            </w:pPr>
          </w:p>
        </w:tc>
      </w:tr>
      <w:tr w:rsidR="00D016EC">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Löpande verksamhet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275</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184</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D016EC" w:rsidRDefault="00E70AC1">
            <w:pPr>
              <w:pStyle w:val="Tabellcell"/>
            </w:pPr>
            <w:r>
              <w:t>278</w:t>
            </w:r>
          </w:p>
        </w:tc>
      </w:tr>
      <w:tr w:rsidR="00D016EC">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Investeringsverksamhet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-114</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-150</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D016EC" w:rsidRDefault="00E70AC1">
            <w:pPr>
              <w:pStyle w:val="Tabellcell"/>
            </w:pPr>
            <w:r>
              <w:t>-138</w:t>
            </w:r>
          </w:p>
        </w:tc>
      </w:tr>
      <w:tr w:rsidR="00D016EC">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Finansieringsverksamhet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-101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-134</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D016EC" w:rsidRDefault="00E70AC1">
            <w:pPr>
              <w:pStyle w:val="Tabellcell"/>
            </w:pPr>
            <w:r>
              <w:t>-100</w:t>
            </w:r>
          </w:p>
        </w:tc>
      </w:tr>
      <w:tr w:rsidR="00D016EC">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SUMMA</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60</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016EC" w:rsidRDefault="00E70AC1">
            <w:pPr>
              <w:pStyle w:val="Tabellcell"/>
            </w:pPr>
            <w:r>
              <w:t>-100</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D016EC" w:rsidRDefault="00E70AC1">
            <w:pPr>
              <w:pStyle w:val="Tabellcell"/>
            </w:pPr>
            <w:r>
              <w:t>40</w:t>
            </w:r>
          </w:p>
        </w:tc>
      </w:tr>
      <w:tr w:rsidR="00D016EC">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E5E5E5"/>
          </w:tcPr>
          <w:p w:rsidR="00D016EC" w:rsidRDefault="00E70AC1">
            <w:pPr>
              <w:pStyle w:val="Tabellcell"/>
            </w:pPr>
            <w:r>
              <w:rPr>
                <w:b/>
              </w:rPr>
              <w:t>Specifikation rearesultat avyttring fastighet/bolag</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D016EC" w:rsidRDefault="00E70AC1">
            <w:pPr>
              <w:pStyle w:val="Tabellcell"/>
            </w:pPr>
            <w:r>
              <w:rPr>
                <w:b/>
              </w:rPr>
              <w:t>Objekt (fastighet/bolag)</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D016EC" w:rsidRDefault="00E70AC1">
            <w:pPr>
              <w:pStyle w:val="Tabellcell"/>
            </w:pPr>
            <w:r>
              <w:rPr>
                <w:b/>
              </w:rPr>
              <w:t>Utfall period</w:t>
            </w:r>
          </w:p>
        </w:tc>
        <w:tc>
          <w:tcPr>
            <w:tcW w:w="1842" w:type="dxa"/>
            <w:tcBorders>
              <w:top w:val="single" w:sz="4" w:space="0" w:color="auto"/>
              <w:left w:val="single" w:sz="4" w:space="0" w:color="auto"/>
              <w:bottom w:val="single" w:sz="4" w:space="0" w:color="auto"/>
              <w:right w:val="single" w:sz="4" w:space="0" w:color="auto"/>
            </w:tcBorders>
            <w:shd w:val="clear" w:color="auto" w:fill="E5E5E5"/>
          </w:tcPr>
          <w:p w:rsidR="00D016EC" w:rsidRDefault="00E70AC1">
            <w:pPr>
              <w:pStyle w:val="Tabellcell"/>
            </w:pPr>
            <w:r>
              <w:rPr>
                <w:b/>
              </w:rPr>
              <w:t>Motpart (externt/kommun/Stadshuskoncernen)</w:t>
            </w:r>
          </w:p>
        </w:tc>
      </w:tr>
      <w:tr w:rsidR="00D016EC">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D016EC" w:rsidRDefault="00D016EC">
            <w:pPr>
              <w:pStyle w:val="Tabellcell"/>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D016EC" w:rsidRDefault="00D016EC">
            <w:pPr>
              <w:pStyle w:val="Tabellcell"/>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D016EC" w:rsidRDefault="00D016EC">
            <w:pPr>
              <w:pStyle w:val="Tabellcell"/>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D016EC" w:rsidRDefault="00D016EC">
            <w:pPr>
              <w:pStyle w:val="Tabellcell"/>
            </w:pPr>
          </w:p>
        </w:tc>
      </w:tr>
    </w:tbl>
    <w:p w:rsidR="00D016EC" w:rsidRDefault="00E70AC1">
      <w:pPr>
        <w:pStyle w:val="Rubrik1-Sidbryt"/>
      </w:pPr>
      <w:bookmarkStart w:id="21" w:name="_Toc37777256"/>
      <w:r>
        <w:lastRenderedPageBreak/>
        <w:t>Styrinformation till styrelsen</w:t>
      </w:r>
      <w:bookmarkEnd w:id="21"/>
    </w:p>
    <w:sectPr w:rsidR="00D016EC">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2268" w:bottom="1134" w:left="2268"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8E8" w:rsidRDefault="00CA18E8" w:rsidP="00FD14E4">
      <w:pPr>
        <w:spacing w:after="0" w:line="240" w:lineRule="auto"/>
      </w:pPr>
      <w:r>
        <w:separator/>
      </w:r>
    </w:p>
  </w:endnote>
  <w:endnote w:type="continuationSeparator" w:id="0">
    <w:p w:rsidR="00CA18E8" w:rsidRDefault="00CA18E8"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F5A" w:rsidRDefault="008752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topFromText="851" w:vertAnchor="page" w:horzAnchor="page" w:tblpX="1419" w:tblpY="15650"/>
      <w:tblOverlap w:val="never"/>
      <w:tblW w:w="8520"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Pr>
    <w:tblGrid>
      <w:gridCol w:w="7230"/>
      <w:gridCol w:w="1290"/>
    </w:tblGrid>
    <w:tr w:rsidR="00C31ADA" w:rsidRPr="00C4334D" w:rsidTr="005016F3">
      <w:trPr>
        <w:trHeight w:val="207"/>
      </w:trPr>
      <w:tc>
        <w:tcPr>
          <w:tcW w:w="7230" w:type="dxa"/>
        </w:tcPr>
        <w:p w:rsidR="00C31ADA" w:rsidRPr="0013286A" w:rsidRDefault="00E70AC1" w:rsidP="00DC5106">
          <w:pPr>
            <w:pStyle w:val="Sidfot"/>
            <w:spacing w:after="100"/>
            <w:rPr>
              <w:rFonts w:ascii="Arial" w:hAnsi="Arial" w:cs="Arial"/>
            </w:rPr>
          </w:pPr>
          <w:r w:rsidRPr="0013286A">
            <w:rPr>
              <w:rFonts w:ascii="Arial" w:hAnsi="Arial" w:cs="Arial"/>
            </w:rPr>
            <w:t>Delårsrapport mars 2020 Bolag</w:t>
          </w:r>
          <w:r>
            <w:rPr>
              <w:rFonts w:ascii="Arial" w:hAnsi="Arial" w:cs="Arial"/>
            </w:rPr>
            <w:t xml:space="preserve"> </w:t>
          </w:r>
        </w:p>
      </w:tc>
      <w:tc>
        <w:tcPr>
          <w:tcW w:w="1290" w:type="dxa"/>
        </w:tcPr>
        <w:p w:rsidR="00C31ADA" w:rsidRPr="00ED4363" w:rsidRDefault="00E70AC1" w:rsidP="00DC5106">
          <w:pPr>
            <w:pStyle w:val="Sidfot"/>
            <w:spacing w:after="100"/>
            <w:jc w:val="right"/>
            <w:rPr>
              <w:rFonts w:ascii="Arial" w:hAnsi="Arial" w:cs="Arial"/>
            </w:rPr>
          </w:pPr>
          <w:r w:rsidRPr="00ED4363">
            <w:rPr>
              <w:rFonts w:ascii="Arial" w:hAnsi="Arial" w:cs="Arial"/>
            </w:rPr>
            <w:fldChar w:fldCharType="begin"/>
          </w:r>
          <w:r w:rsidRPr="00ED4363">
            <w:rPr>
              <w:rFonts w:ascii="Arial" w:hAnsi="Arial" w:cs="Arial"/>
            </w:rPr>
            <w:instrText xml:space="preserve"> PAGE   \* MERGEFORMAT </w:instrText>
          </w:r>
          <w:r w:rsidRPr="00ED4363">
            <w:rPr>
              <w:rFonts w:ascii="Arial" w:hAnsi="Arial" w:cs="Arial"/>
            </w:rPr>
            <w:fldChar w:fldCharType="separate"/>
          </w:r>
          <w:r w:rsidR="00A7063E">
            <w:rPr>
              <w:rFonts w:ascii="Arial" w:hAnsi="Arial" w:cs="Arial"/>
              <w:noProof/>
            </w:rPr>
            <w:t>11</w:t>
          </w:r>
          <w:r w:rsidRPr="00ED4363">
            <w:rPr>
              <w:rFonts w:ascii="Arial" w:hAnsi="Arial" w:cs="Arial"/>
            </w:rPr>
            <w:fldChar w:fldCharType="end"/>
          </w:r>
          <w:r w:rsidRPr="00ED4363">
            <w:rPr>
              <w:rFonts w:ascii="Arial" w:hAnsi="Arial" w:cs="Arial"/>
            </w:rPr>
            <w:t xml:space="preserve"> (</w:t>
          </w:r>
          <w:r w:rsidRPr="00ED4363">
            <w:rPr>
              <w:rFonts w:ascii="Arial" w:hAnsi="Arial" w:cs="Arial"/>
              <w:noProof/>
            </w:rPr>
            <w:fldChar w:fldCharType="begin"/>
          </w:r>
          <w:r w:rsidRPr="00ED4363">
            <w:rPr>
              <w:rFonts w:ascii="Arial" w:hAnsi="Arial" w:cs="Arial"/>
              <w:noProof/>
            </w:rPr>
            <w:instrText xml:space="preserve"> NUMPAGES   \* MERGEFORMAT </w:instrText>
          </w:r>
          <w:r w:rsidRPr="00ED4363">
            <w:rPr>
              <w:rFonts w:ascii="Arial" w:hAnsi="Arial" w:cs="Arial"/>
              <w:noProof/>
            </w:rPr>
            <w:fldChar w:fldCharType="separate"/>
          </w:r>
          <w:r w:rsidR="00A7063E">
            <w:rPr>
              <w:rFonts w:ascii="Arial" w:hAnsi="Arial" w:cs="Arial"/>
              <w:noProof/>
            </w:rPr>
            <w:t>11</w:t>
          </w:r>
          <w:r w:rsidRPr="00ED4363">
            <w:rPr>
              <w:rFonts w:ascii="Arial" w:hAnsi="Arial" w:cs="Arial"/>
              <w:noProof/>
            </w:rPr>
            <w:fldChar w:fldCharType="end"/>
          </w:r>
          <w:r w:rsidRPr="00ED4363">
            <w:rPr>
              <w:rFonts w:ascii="Arial" w:hAnsi="Arial" w:cs="Arial"/>
            </w:rPr>
            <w:t>)</w:t>
          </w:r>
        </w:p>
      </w:tc>
    </w:tr>
    <w:tr w:rsidR="00C31ADA" w:rsidRPr="00AE7954" w:rsidTr="005016F3">
      <w:trPr>
        <w:trHeight w:val="207"/>
      </w:trPr>
      <w:tc>
        <w:tcPr>
          <w:tcW w:w="7230" w:type="dxa"/>
        </w:tcPr>
        <w:p w:rsidR="00C31ADA" w:rsidRPr="00AE7954" w:rsidRDefault="00E70AC1" w:rsidP="00DC5106">
          <w:pPr>
            <w:pStyle w:val="Sidfot"/>
            <w:spacing w:after="100"/>
          </w:pPr>
          <w:r w:rsidRPr="0013286A">
            <w:rPr>
              <w:rFonts w:ascii="Arial" w:hAnsi="Arial" w:cs="Arial"/>
            </w:rPr>
            <w:t>Renova AB</w:t>
          </w:r>
        </w:p>
      </w:tc>
      <w:tc>
        <w:tcPr>
          <w:tcW w:w="1290" w:type="dxa"/>
        </w:tcPr>
        <w:p w:rsidR="00C31ADA" w:rsidRPr="0013286A" w:rsidRDefault="0087529C" w:rsidP="00DC5106">
          <w:pPr>
            <w:pStyle w:val="Sidfot"/>
            <w:spacing w:after="100"/>
            <w:rPr>
              <w:rFonts w:ascii="Arial" w:hAnsi="Arial" w:cs="Arial"/>
            </w:rPr>
          </w:pPr>
        </w:p>
      </w:tc>
    </w:tr>
    <w:tr w:rsidR="00C31ADA" w:rsidTr="005016F3">
      <w:trPr>
        <w:trHeight w:val="207"/>
      </w:trPr>
      <w:tc>
        <w:tcPr>
          <w:tcW w:w="7230" w:type="dxa"/>
        </w:tcPr>
        <w:p w:rsidR="00C31ADA" w:rsidRPr="00460C9B" w:rsidRDefault="0087529C" w:rsidP="00DC5106">
          <w:pPr>
            <w:pStyle w:val="Sidfot"/>
            <w:spacing w:after="100"/>
            <w:rPr>
              <w:rFonts w:ascii="Arial" w:hAnsi="Arial" w:cs="Arial"/>
            </w:rPr>
          </w:pPr>
        </w:p>
      </w:tc>
      <w:tc>
        <w:tcPr>
          <w:tcW w:w="1290" w:type="dxa"/>
        </w:tcPr>
        <w:p w:rsidR="00C31ADA" w:rsidRPr="0013286A" w:rsidRDefault="00E70AC1" w:rsidP="00BA0E19">
          <w:pPr>
            <w:pStyle w:val="Sidfot"/>
            <w:spacing w:after="100"/>
            <w:jc w:val="right"/>
            <w:rPr>
              <w:rFonts w:ascii="Arial" w:hAnsi="Arial" w:cs="Arial"/>
            </w:rPr>
          </w:pPr>
          <w:r w:rsidRPr="00460C9B">
            <w:rPr>
              <w:rFonts w:ascii="Arial" w:hAnsi="Arial" w:cs="Arial"/>
            </w:rPr>
            <w:fldChar w:fldCharType="begin"/>
          </w:r>
          <w:r w:rsidRPr="00460C9B">
            <w:rPr>
              <w:rFonts w:ascii="Arial" w:hAnsi="Arial" w:cs="Arial"/>
            </w:rPr>
            <w:instrText xml:space="preserve"> CREATEDATE  \@ "yyyy-MM-dd"  \* MERGEFORMAT </w:instrText>
          </w:r>
          <w:r w:rsidRPr="00460C9B">
            <w:rPr>
              <w:rFonts w:ascii="Arial" w:hAnsi="Arial" w:cs="Arial"/>
            </w:rPr>
            <w:fldChar w:fldCharType="separate"/>
          </w:r>
          <w:r w:rsidRPr="00460C9B">
            <w:rPr>
              <w:rFonts w:ascii="Arial" w:hAnsi="Arial" w:cs="Arial"/>
              <w:noProof/>
            </w:rPr>
            <w:t>2020-01-29</w:t>
          </w:r>
          <w:r w:rsidRPr="00460C9B">
            <w:rPr>
              <w:rFonts w:ascii="Arial" w:hAnsi="Arial" w:cs="Arial"/>
            </w:rPr>
            <w:fldChar w:fldCharType="end"/>
          </w:r>
        </w:p>
      </w:tc>
    </w:tr>
  </w:tbl>
  <w:p w:rsidR="00A4116C" w:rsidRPr="00ED4363" w:rsidRDefault="0087529C" w:rsidP="00DC5106">
    <w:pPr>
      <w:pStyle w:val="Sidfo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F5A" w:rsidRDefault="008752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8E8" w:rsidRDefault="00CA18E8" w:rsidP="00FD14E4">
      <w:pPr>
        <w:spacing w:after="0" w:line="240" w:lineRule="auto"/>
      </w:pPr>
      <w:r>
        <w:separator/>
      </w:r>
    </w:p>
  </w:footnote>
  <w:footnote w:type="continuationSeparator" w:id="0">
    <w:p w:rsidR="00CA18E8" w:rsidRDefault="00CA18E8" w:rsidP="00FD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F5A" w:rsidRDefault="0087529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F5A" w:rsidRDefault="0087529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F5A" w:rsidRDefault="008752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B"/>
    <w:rsid w:val="00027552"/>
    <w:rsid w:val="000C278E"/>
    <w:rsid w:val="001233CD"/>
    <w:rsid w:val="00127D82"/>
    <w:rsid w:val="001B0017"/>
    <w:rsid w:val="001D0C89"/>
    <w:rsid w:val="001E34D9"/>
    <w:rsid w:val="002A012C"/>
    <w:rsid w:val="002B32D9"/>
    <w:rsid w:val="00305336"/>
    <w:rsid w:val="0031706A"/>
    <w:rsid w:val="00326D90"/>
    <w:rsid w:val="0033640E"/>
    <w:rsid w:val="00342AB7"/>
    <w:rsid w:val="003A40E9"/>
    <w:rsid w:val="003B4ABF"/>
    <w:rsid w:val="003D0963"/>
    <w:rsid w:val="00405E3D"/>
    <w:rsid w:val="00416ADD"/>
    <w:rsid w:val="004850B1"/>
    <w:rsid w:val="004A08E3"/>
    <w:rsid w:val="00503904"/>
    <w:rsid w:val="00514099"/>
    <w:rsid w:val="0057086E"/>
    <w:rsid w:val="005A4EDC"/>
    <w:rsid w:val="005E7669"/>
    <w:rsid w:val="00623030"/>
    <w:rsid w:val="00656BC9"/>
    <w:rsid w:val="006B74B7"/>
    <w:rsid w:val="00751C70"/>
    <w:rsid w:val="007A46F9"/>
    <w:rsid w:val="007A6F6A"/>
    <w:rsid w:val="007C438A"/>
    <w:rsid w:val="007D03BE"/>
    <w:rsid w:val="007F0C07"/>
    <w:rsid w:val="00803EA2"/>
    <w:rsid w:val="008277D0"/>
    <w:rsid w:val="0087529C"/>
    <w:rsid w:val="008A28D0"/>
    <w:rsid w:val="008E1B36"/>
    <w:rsid w:val="00932BB2"/>
    <w:rsid w:val="00962D10"/>
    <w:rsid w:val="00970054"/>
    <w:rsid w:val="009D0096"/>
    <w:rsid w:val="00A06539"/>
    <w:rsid w:val="00A24B46"/>
    <w:rsid w:val="00A33522"/>
    <w:rsid w:val="00A7063E"/>
    <w:rsid w:val="00A86C9B"/>
    <w:rsid w:val="00AA216E"/>
    <w:rsid w:val="00AB0EC1"/>
    <w:rsid w:val="00AD0A0D"/>
    <w:rsid w:val="00AF5336"/>
    <w:rsid w:val="00B161D4"/>
    <w:rsid w:val="00B50452"/>
    <w:rsid w:val="00B7025F"/>
    <w:rsid w:val="00BE272B"/>
    <w:rsid w:val="00C23D5C"/>
    <w:rsid w:val="00C91C90"/>
    <w:rsid w:val="00CA18E8"/>
    <w:rsid w:val="00CA1E51"/>
    <w:rsid w:val="00CB0C4B"/>
    <w:rsid w:val="00CB7232"/>
    <w:rsid w:val="00CC6467"/>
    <w:rsid w:val="00D016EC"/>
    <w:rsid w:val="00D33F10"/>
    <w:rsid w:val="00D81E48"/>
    <w:rsid w:val="00E5254C"/>
    <w:rsid w:val="00E70AC1"/>
    <w:rsid w:val="00E77475"/>
    <w:rsid w:val="00EF1FBF"/>
    <w:rsid w:val="00F44ACC"/>
    <w:rsid w:val="00F55619"/>
    <w:rsid w:val="00F93900"/>
    <w:rsid w:val="00FD14E4"/>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0"/>
      </w:tabs>
      <w:spacing w:before="500" w:after="160"/>
      <w:ind w:left="0" w:hanging="850"/>
      <w:outlineLvl w:val="0"/>
    </w:pPr>
    <w:rPr>
      <w:rFonts w:ascii="Arial" w:eastAsiaTheme="majorEastAsia" w:hAnsi="Arial" w:cstheme="majorBidi"/>
      <w:b/>
      <w:bCs/>
      <w:color w:val="000000"/>
      <w:sz w:val="50"/>
      <w:szCs w:val="50"/>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0"/>
      </w:tabs>
      <w:spacing w:before="480" w:after="120"/>
      <w:ind w:left="0" w:hanging="850"/>
      <w:outlineLvl w:val="1"/>
    </w:pPr>
    <w:rPr>
      <w:rFonts w:ascii="Arial" w:eastAsiaTheme="majorEastAsia" w:hAnsi="Arial" w:cstheme="majorBidi"/>
      <w:b/>
      <w:bCs/>
      <w:color w:val="000000"/>
      <w:sz w:val="34"/>
      <w:szCs w:val="34"/>
    </w:rPr>
  </w:style>
  <w:style w:type="paragraph" w:styleId="Rubrik3">
    <w:name w:val="heading 3"/>
    <w:basedOn w:val="Normal"/>
    <w:next w:val="Brdtext"/>
    <w:link w:val="Rubrik3Char"/>
    <w:uiPriority w:val="9"/>
    <w:unhideWhenUsed/>
    <w:qFormat/>
    <w:rsid w:val="002A012C"/>
    <w:pPr>
      <w:keepNext/>
      <w:keepLines/>
      <w:numPr>
        <w:ilvl w:val="2"/>
        <w:numId w:val="1"/>
      </w:numPr>
      <w:tabs>
        <w:tab w:val="left" w:pos="0"/>
      </w:tabs>
      <w:spacing w:before="400" w:after="120"/>
      <w:ind w:left="0" w:hanging="850"/>
      <w:outlineLvl w:val="2"/>
    </w:pPr>
    <w:rPr>
      <w:rFonts w:ascii="Arial" w:eastAsiaTheme="majorEastAsia" w:hAnsi="Arial" w:cstheme="majorBidi"/>
      <w:b/>
      <w:bCs/>
      <w:color w:val="000000"/>
      <w:sz w:val="26"/>
      <w:szCs w:val="26"/>
    </w:rPr>
  </w:style>
  <w:style w:type="paragraph" w:styleId="Rubrik4">
    <w:name w:val="heading 4"/>
    <w:basedOn w:val="Normal"/>
    <w:next w:val="Brdtext"/>
    <w:link w:val="Rubrik4Char"/>
    <w:uiPriority w:val="9"/>
    <w:unhideWhenUsed/>
    <w:qFormat/>
    <w:rsid w:val="002A012C"/>
    <w:pPr>
      <w:keepNext/>
      <w:keepLines/>
      <w:numPr>
        <w:ilvl w:val="3"/>
        <w:numId w:val="1"/>
      </w:numPr>
      <w:tabs>
        <w:tab w:val="left" w:pos="0"/>
      </w:tabs>
      <w:spacing w:before="360" w:after="120"/>
      <w:ind w:left="0" w:hanging="850"/>
      <w:outlineLvl w:val="3"/>
    </w:pPr>
    <w:rPr>
      <w:rFonts w:ascii="Arial" w:eastAsiaTheme="majorEastAsia" w:hAnsi="Arial" w:cstheme="majorBidi"/>
      <w:color w:val="000000"/>
    </w:rPr>
  </w:style>
  <w:style w:type="paragraph" w:styleId="Rubrik5">
    <w:name w:val="heading 5"/>
    <w:basedOn w:val="Normal"/>
    <w:next w:val="Brdtext"/>
    <w:link w:val="Rubrik5Char"/>
    <w:uiPriority w:val="9"/>
    <w:unhideWhenUsed/>
    <w:qFormat/>
    <w:rsid w:val="002A012C"/>
    <w:pPr>
      <w:keepNext/>
      <w:keepLines/>
      <w:tabs>
        <w:tab w:val="left" w:pos="-792"/>
      </w:tabs>
      <w:spacing w:before="360" w:after="120"/>
      <w:ind w:left="-850"/>
      <w:outlineLvl w:val="4"/>
    </w:pPr>
    <w:rPr>
      <w:rFonts w:ascii="Arial" w:eastAsiaTheme="majorEastAsia" w:hAnsi="Arial" w:cstheme="majorBidi"/>
      <w:color w:val="000000"/>
    </w:rPr>
  </w:style>
  <w:style w:type="paragraph" w:styleId="Rubrik6">
    <w:name w:val="heading 6"/>
    <w:basedOn w:val="Normal"/>
    <w:next w:val="Brdtext"/>
    <w:link w:val="Rubrik6Char"/>
    <w:uiPriority w:val="9"/>
    <w:unhideWhenUsed/>
    <w:qFormat/>
    <w:rsid w:val="002A012C"/>
    <w:pPr>
      <w:keepNext/>
      <w:keepLines/>
      <w:tabs>
        <w:tab w:val="left" w:pos="-792"/>
      </w:tabs>
      <w:spacing w:before="360" w:after="120"/>
      <w:ind w:left="-850"/>
      <w:outlineLvl w:val="5"/>
    </w:pPr>
    <w:rPr>
      <w:rFonts w:ascii="Arial" w:eastAsiaTheme="majorEastAsia" w:hAnsi="Arial" w:cstheme="majorBidi"/>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80" w:line="240" w:lineRule="auto"/>
    </w:pPr>
    <w:rPr>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pPr>
    <w:rPr>
      <w:b/>
      <w:bCs/>
      <w:color w:val="00000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pPr>
    <w:rPr>
      <w:rFonts w:ascii="Arial" w:hAnsi="Arial" w:cs="Arial"/>
      <w:sz w:val="18"/>
      <w:szCs w:val="18"/>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b/>
      <w:bCs/>
      <w:color w:val="000000"/>
    </w:rPr>
  </w:style>
  <w:style w:type="paragraph" w:customStyle="1" w:styleId="Fastanvisning">
    <w:name w:val="Fastanvisning"/>
    <w:basedOn w:val="Brdtext"/>
    <w:qFormat/>
    <w:rsid w:val="002A012C"/>
    <w:pPr>
      <w:spacing w:after="160"/>
    </w:pPr>
    <w:rPr>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60" w:line="240" w:lineRule="auto"/>
    </w:pPr>
    <w:rPr>
      <w:color w:val="000000"/>
    </w:rPr>
  </w:style>
  <w:style w:type="character" w:customStyle="1" w:styleId="BodyTextChar">
    <w:name w:val="BodyText Char"/>
    <w:link w:val="BodyText"/>
    <w:rsid w:val="005A4EDC"/>
    <w:rPr>
      <w:rFonts w:ascii="Times New Roman" w:hAnsi="Times New Roman"/>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numPr>
        <w:numId w:val="0"/>
      </w:numPr>
      <w:ind w:hanging="850"/>
      <w:outlineLvl w:val="9"/>
    </w:pPr>
  </w:style>
  <w:style w:type="paragraph" w:styleId="Innehll1">
    <w:name w:val="toc 1"/>
    <w:basedOn w:val="Normal"/>
    <w:next w:val="Normal"/>
    <w:autoRedefine/>
    <w:uiPriority w:val="39"/>
    <w:unhideWhenUsed/>
    <w:qFormat/>
    <w:rsid w:val="007A46F9"/>
    <w:pPr>
      <w:tabs>
        <w:tab w:val="right" w:leader="dot" w:pos="7371"/>
      </w:tabs>
      <w:ind w:left="652" w:right="567" w:hanging="652"/>
    </w:pPr>
    <w:rPr>
      <w:rFonts w:ascii="Arial" w:eastAsiaTheme="minorEastAsia" w:hAnsi="Arial" w:cstheme="minorBidi"/>
      <w:b/>
      <w:bCs/>
      <w:color w:val="000000"/>
    </w:rPr>
  </w:style>
  <w:style w:type="paragraph" w:styleId="Innehll2">
    <w:name w:val="toc 2"/>
    <w:basedOn w:val="Normal"/>
    <w:next w:val="Normal"/>
    <w:autoRedefine/>
    <w:uiPriority w:val="39"/>
    <w:unhideWhenUsed/>
    <w:qFormat/>
    <w:rsid w:val="007A46F9"/>
    <w:pPr>
      <w:tabs>
        <w:tab w:val="right" w:leader="dot" w:pos="7371"/>
      </w:tabs>
      <w:ind w:left="873" w:right="567" w:hanging="652"/>
    </w:pPr>
    <w:rPr>
      <w:rFonts w:ascii="Arial" w:hAnsi="Arial"/>
      <w:color w:val="000000"/>
    </w:rPr>
  </w:style>
  <w:style w:type="paragraph" w:styleId="Innehll3">
    <w:name w:val="toc 3"/>
    <w:basedOn w:val="Normal"/>
    <w:next w:val="Normal"/>
    <w:autoRedefine/>
    <w:uiPriority w:val="39"/>
    <w:unhideWhenUsed/>
    <w:qFormat/>
    <w:rsid w:val="007A46F9"/>
    <w:pPr>
      <w:tabs>
        <w:tab w:val="right" w:leader="dot" w:pos="7371"/>
      </w:tabs>
      <w:ind w:left="1094" w:right="567" w:hanging="652"/>
    </w:pPr>
    <w:rPr>
      <w:rFonts w:ascii="Arial" w:hAnsi="Arial"/>
      <w:color w:val="000000"/>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before="0" w:line="240" w:lineRule="auto"/>
    </w:pPr>
  </w:style>
  <w:style w:type="paragraph" w:customStyle="1" w:styleId="Rubrik2-inklKolumnnamnsrubrik">
    <w:name w:val="Rubrik 2 - inkl Kolumnnamnsrubrik"/>
    <w:basedOn w:val="Rubrik2"/>
    <w:next w:val="Brdtext"/>
    <w:link w:val="Rubrik2-inklKolumnnamnsrubrikChar"/>
    <w:qFormat/>
    <w:rsid w:val="00A86C9B"/>
    <w:pPr>
      <w:spacing w:before="0"/>
    </w:pPr>
  </w:style>
  <w:style w:type="paragraph" w:customStyle="1" w:styleId="Rubrik3-inklKolumnnamnsrubrik">
    <w:name w:val="Rubrik 3 - inkl Kolumnnamnsrubrik"/>
    <w:basedOn w:val="Rubrik3"/>
    <w:next w:val="Brdtext"/>
    <w:link w:val="Rubrik3-inklKolumnnamnsrubrikChar"/>
    <w:qFormat/>
    <w:rsid w:val="00A86C9B"/>
    <w:pPr>
      <w:spacing w:before="0"/>
    </w:pPr>
  </w:style>
  <w:style w:type="paragraph" w:customStyle="1" w:styleId="Rubrik4-inklKolumnnamnsrubrik">
    <w:name w:val="Rubrik 4 - inkl Kolumnnamnsrubrik"/>
    <w:basedOn w:val="Rubrik4"/>
    <w:next w:val="Brdtext"/>
    <w:link w:val="Rubrik4-inklKolumnnamnsrubrikChar"/>
    <w:qFormat/>
    <w:rsid w:val="00A86C9B"/>
    <w:pPr>
      <w:spacing w:before="0"/>
    </w:pPr>
  </w:style>
  <w:style w:type="paragraph" w:customStyle="1" w:styleId="Rubrik5-inklKolumnnamnsrubrik">
    <w:name w:val="Rubrik 5 - inkl Kolumnnamnsrubrik"/>
    <w:basedOn w:val="Rubrik5"/>
    <w:next w:val="Brdtext"/>
    <w:link w:val="Rubrik5-inklKolumnnamnsrubrikChar"/>
    <w:qFormat/>
    <w:rsid w:val="00A86C9B"/>
    <w:pPr>
      <w:spacing w:before="0"/>
    </w:pPr>
  </w:style>
  <w:style w:type="paragraph" w:customStyle="1" w:styleId="Rubrik6-inklKolumnnamnsrubrik">
    <w:name w:val="Rubrik 6 - inkl Kolumnnamnsrubrik"/>
    <w:basedOn w:val="Rubrik6"/>
    <w:next w:val="Brdtext"/>
    <w:link w:val="Rubrik6-inklKolumnnamnsrubrikChar"/>
    <w:qFormat/>
    <w:rsid w:val="00A86C9B"/>
    <w:pPr>
      <w:spacing w:before="0"/>
    </w:pPr>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ageBreakBefore/>
      <w:tabs>
        <w:tab w:val="left" w:pos="0"/>
      </w:tabs>
      <w:spacing w:before="500" w:after="0"/>
      <w:ind w:hanging="850"/>
    </w:pPr>
    <w:rPr>
      <w:rFonts w:ascii="Arial" w:hAnsi="Arial"/>
      <w:color w:val="000000"/>
      <w:sz w:val="24"/>
      <w:szCs w:val="24"/>
    </w:r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tabs>
        <w:tab w:val="left" w:pos="0"/>
      </w:tabs>
      <w:spacing w:before="480" w:after="0"/>
      <w:ind w:hanging="850"/>
    </w:pPr>
    <w:rPr>
      <w:rFonts w:ascii="Arial" w:hAnsi="Arial"/>
      <w:color w:val="000000"/>
      <w:sz w:val="24"/>
      <w:szCs w:val="24"/>
    </w:r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tabs>
        <w:tab w:val="left" w:pos="0"/>
      </w:tabs>
      <w:spacing w:before="400" w:after="0"/>
      <w:ind w:hanging="850"/>
    </w:pPr>
    <w:rPr>
      <w:rFonts w:ascii="Arial" w:hAnsi="Arial"/>
      <w:color w:val="000000"/>
      <w:sz w:val="24"/>
      <w:szCs w:val="24"/>
    </w:r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tabs>
        <w:tab w:val="left" w:pos="0"/>
      </w:tabs>
      <w:spacing w:before="360" w:after="0"/>
      <w:ind w:hanging="850"/>
    </w:pPr>
    <w:rPr>
      <w:rFonts w:ascii="Arial" w:hAnsi="Arial"/>
      <w:color w:val="000000"/>
      <w:sz w:val="24"/>
      <w:szCs w:val="24"/>
    </w:r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tabs>
        <w:tab w:val="left" w:pos="-792"/>
      </w:tabs>
      <w:spacing w:before="360" w:after="0"/>
      <w:ind w:left="-850"/>
    </w:pPr>
    <w:rPr>
      <w:rFonts w:ascii="Arial" w:hAnsi="Arial"/>
      <w:color w:val="000000"/>
      <w:sz w:val="24"/>
      <w:szCs w:val="24"/>
    </w:r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tabs>
        <w:tab w:val="left" w:pos="-792"/>
      </w:tabs>
      <w:spacing w:before="360" w:after="0"/>
      <w:ind w:left="-850"/>
    </w:pPr>
    <w:rPr>
      <w:rFonts w:ascii="Arial" w:hAnsi="Arial"/>
      <w:color w:val="000000"/>
      <w:sz w:val="24"/>
      <w:szCs w:val="24"/>
    </w:r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rPr>
      <w:sz w:val="24"/>
      <w:szCs w:val="24"/>
    </w:rPr>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A2EEE-E925-426A-AF10-A7AC4C47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338A06E4.dotm</Template>
  <TotalTime>1</TotalTime>
  <Pages>11</Pages>
  <Words>2350</Words>
  <Characters>12460</Characters>
  <Application>Microsoft Office Word</Application>
  <DocSecurity>4</DocSecurity>
  <Lines>103</Lines>
  <Paragraphs>29</Paragraphs>
  <ScaleCrop>false</ScaleCrop>
  <HeadingPairs>
    <vt:vector size="2" baseType="variant">
      <vt:variant>
        <vt:lpstr>Rubrik</vt:lpstr>
      </vt:variant>
      <vt:variant>
        <vt:i4>1</vt:i4>
      </vt:variant>
    </vt:vector>
  </HeadingPairs>
  <TitlesOfParts>
    <vt:vector size="1" baseType="lpstr">
      <vt:lpstr>Delårsrapport mars 2020 Bolag</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Delårsrapport mars 2020 Bolag</dc:title>
  <dc:subject/>
  <dc:creator>Stratsys</dc:creator>
  <cp:keywords/>
  <dc:description/>
  <cp:lastModifiedBy>Karin Hjärn</cp:lastModifiedBy>
  <cp:revision>2</cp:revision>
  <dcterms:created xsi:type="dcterms:W3CDTF">2020-04-16T06:02:00Z</dcterms:created>
  <dcterms:modified xsi:type="dcterms:W3CDTF">2020-04-16T06:02:00Z</dcterms:modified>
</cp:coreProperties>
</file>