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368A3F24" w:rsidR="00770200" w:rsidRDefault="00A85280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01</w:t>
            </w:r>
            <w:r w:rsidR="00C66741">
              <w:t>-</w:t>
            </w:r>
            <w:r>
              <w:t>30</w:t>
            </w:r>
            <w:r w:rsidR="00C66741">
              <w:br/>
              <w:t xml:space="preserve">Dnr: </w:t>
            </w:r>
            <w:r>
              <w:t>0127</w:t>
            </w:r>
            <w:r w:rsidR="00C66741">
              <w:t>/</w:t>
            </w:r>
            <w:r>
              <w:t>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082D3BE7" w:rsidR="00C66741" w:rsidRDefault="00A85280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13C0A12A" w:rsidR="000046E1" w:rsidRPr="00FC0448" w:rsidRDefault="00A85280" w:rsidP="000046E1">
      <w:pPr>
        <w:pStyle w:val="Rubrik1"/>
      </w:pPr>
      <w:r>
        <w:t>Årsredovisning 2018</w:t>
      </w:r>
      <w:r w:rsidR="000046E1" w:rsidRPr="00FC0448">
        <w:t xml:space="preserve"> 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052FFC94" w:rsidR="000046E1" w:rsidRDefault="00A85280" w:rsidP="000046E1">
      <w:pPr>
        <w:rPr>
          <w:rFonts w:eastAsiaTheme="majorEastAsia"/>
        </w:rPr>
      </w:pPr>
      <w:r>
        <w:rPr>
          <w:rFonts w:eastAsiaTheme="majorEastAsia"/>
        </w:rPr>
        <w:t>Renova AB lägger härmed fram årsredovisning för 2018</w:t>
      </w:r>
      <w:r w:rsidR="000046E1" w:rsidRPr="00FC0448">
        <w:rPr>
          <w:rFonts w:eastAsiaTheme="majorEastAsia"/>
        </w:rPr>
        <w:t>.</w:t>
      </w:r>
      <w:r>
        <w:rPr>
          <w:rFonts w:eastAsiaTheme="majorEastAsia"/>
        </w:rPr>
        <w:t xml:space="preserve"> Revisorerna kommer inför styrelsens behandling redovisa sina synpunkter och iakttagelser med anledning av årsredovisningen.</w:t>
      </w:r>
    </w:p>
    <w:p w14:paraId="4B135101" w14:textId="77777777" w:rsidR="00A85280" w:rsidRDefault="00A85280" w:rsidP="00C66741">
      <w:pPr>
        <w:pStyle w:val="Rubrik2"/>
      </w:pPr>
    </w:p>
    <w:p w14:paraId="509DFA98" w14:textId="7FBB2F52" w:rsidR="00C66741" w:rsidRDefault="00C66741" w:rsidP="00C66741">
      <w:pPr>
        <w:pStyle w:val="Rubrik2"/>
      </w:pPr>
      <w:r>
        <w:t>Beskrivning av ärendet</w:t>
      </w:r>
    </w:p>
    <w:p w14:paraId="57A36D36" w14:textId="26C6253E" w:rsidR="00C66741" w:rsidRPr="00FC0448" w:rsidRDefault="00A85280" w:rsidP="00C66741">
      <w:pPr>
        <w:rPr>
          <w:rFonts w:eastAsiaTheme="majorEastAsia"/>
        </w:rPr>
      </w:pPr>
      <w:r>
        <w:t>Att ta fram en årsredovisning är ett krav i årsredovisningslagen</w:t>
      </w:r>
      <w:r w:rsidR="00C66741">
        <w:t>.</w:t>
      </w:r>
    </w:p>
    <w:p w14:paraId="7F32C7AA" w14:textId="77777777" w:rsidR="00A85280" w:rsidRDefault="00A85280" w:rsidP="003259FD">
      <w:pPr>
        <w:pStyle w:val="Rubrik2"/>
      </w:pPr>
    </w:p>
    <w:p w14:paraId="60EF526B" w14:textId="3F1762B6" w:rsidR="000046E1" w:rsidRPr="00FC0448" w:rsidRDefault="000046E1" w:rsidP="003259FD">
      <w:pPr>
        <w:pStyle w:val="Rubrik2"/>
      </w:pPr>
      <w:r w:rsidRPr="00FC0448">
        <w:t>Bilagor</w:t>
      </w:r>
    </w:p>
    <w:p w14:paraId="5839C49C" w14:textId="7A113A31" w:rsidR="000046E1" w:rsidRPr="00FC0448" w:rsidRDefault="000046E1" w:rsidP="000046E1">
      <w:pPr>
        <w:rPr>
          <w:rFonts w:eastAsiaTheme="majorEastAsia"/>
        </w:rPr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 w:rsidR="00A85280">
        <w:rPr>
          <w:rFonts w:eastAsiaTheme="majorEastAsia"/>
        </w:rPr>
        <w:t>Årsredovisning 2018.</w:t>
      </w:r>
    </w:p>
    <w:p w14:paraId="0313214F" w14:textId="77777777" w:rsidR="00A85280" w:rsidRDefault="00A85280" w:rsidP="00C66741">
      <w:pPr>
        <w:pStyle w:val="Rubrik2"/>
      </w:pPr>
    </w:p>
    <w:p w14:paraId="3B388A89" w14:textId="5A22C602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1C55BBD7" w14:textId="2F44DC10" w:rsidR="00C66741" w:rsidRPr="00FC0448" w:rsidRDefault="00C66741" w:rsidP="00C66741">
      <w:pPr>
        <w:rPr>
          <w:rFonts w:eastAsiaTheme="majorEastAsia"/>
        </w:rPr>
      </w:pPr>
      <w:bookmarkStart w:id="0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0"/>
      <w:r w:rsidR="00A85280">
        <w:rPr>
          <w:rFonts w:eastAsiaTheme="majorEastAsia"/>
        </w:rPr>
        <w:t>godkänna bifogade förslag till årsredovisning för verksamhetsåret 2018.</w:t>
      </w:r>
    </w:p>
    <w:p w14:paraId="2013E7FF" w14:textId="7D5CFFCA" w:rsidR="000046E1" w:rsidRDefault="000046E1" w:rsidP="000046E1"/>
    <w:p w14:paraId="77835C3E" w14:textId="77777777" w:rsidR="00A85280" w:rsidRDefault="00A85280" w:rsidP="000046E1"/>
    <w:p w14:paraId="32FFB557" w14:textId="77777777" w:rsidR="00A85280" w:rsidRDefault="00A85280" w:rsidP="000046E1">
      <w:bookmarkStart w:id="1" w:name="_GoBack"/>
      <w:bookmarkEnd w:id="1"/>
    </w:p>
    <w:p w14:paraId="2AF0F93E" w14:textId="1D96A2F7" w:rsidR="00C66741" w:rsidRDefault="00C66741" w:rsidP="000046E1">
      <w:r>
        <w:t>Göteborg som ovan</w:t>
      </w:r>
      <w:r w:rsidR="00A85280">
        <w:br/>
      </w:r>
      <w:r w:rsidR="00A85280">
        <w:rPr>
          <w:noProof/>
        </w:rPr>
        <w:drawing>
          <wp:inline distT="0" distB="0" distL="0" distR="0" wp14:anchorId="7A9BE648" wp14:editId="632B5F9D">
            <wp:extent cx="112776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280">
        <w:br/>
      </w:r>
      <w:r>
        <w:t xml:space="preserve">Anders Åström </w:t>
      </w:r>
      <w:r>
        <w:br/>
        <w:t>VD</w:t>
      </w:r>
    </w:p>
    <w:sectPr w:rsidR="00C66741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0137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85280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B5A4-89BF-46C8-BD9B-C38B147B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D54D9335</Template>
  <TotalTime>14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2017-01-05T15:29:00Z</cp:lastPrinted>
  <dcterms:created xsi:type="dcterms:W3CDTF">2019-01-11T11:35:00Z</dcterms:created>
  <dcterms:modified xsi:type="dcterms:W3CDTF">2019-01-11T11:49:00Z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